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080E" w:rsidRPr="00717C3B" w:rsidRDefault="00EC1D5D" w:rsidP="00202916">
      <w:pPr>
        <w:spacing w:after="0" w:line="480" w:lineRule="auto"/>
        <w:contextualSpacing/>
        <w:jc w:val="center"/>
        <w:rPr>
          <w:rFonts w:ascii="Times New Roman" w:hAnsi="Times New Roman"/>
          <w:b/>
          <w:bCs/>
          <w:sz w:val="24"/>
          <w:szCs w:val="24"/>
        </w:rPr>
      </w:pPr>
      <w:bookmarkStart w:id="0" w:name="OLE_LINK1"/>
      <w:bookmarkStart w:id="1" w:name="OLE_LINK2"/>
      <w:bookmarkStart w:id="2" w:name="_GoBack"/>
      <w:r w:rsidRPr="00717C3B">
        <w:rPr>
          <w:rFonts w:ascii="Times New Roman" w:hAnsi="Times New Roman"/>
          <w:b/>
          <w:bCs/>
          <w:sz w:val="24"/>
          <w:szCs w:val="24"/>
        </w:rPr>
        <w:t xml:space="preserve">Mitigating shrinkage of </w:t>
      </w:r>
      <w:r w:rsidR="00D5080E" w:rsidRPr="00717C3B">
        <w:rPr>
          <w:rFonts w:ascii="Times New Roman" w:hAnsi="Times New Roman"/>
          <w:b/>
          <w:bCs/>
          <w:sz w:val="24"/>
          <w:szCs w:val="24"/>
        </w:rPr>
        <w:t>alkali-activated slag</w:t>
      </w:r>
      <w:r w:rsidR="0077589B" w:rsidRPr="00717C3B">
        <w:rPr>
          <w:rFonts w:ascii="Times New Roman" w:hAnsi="Times New Roman"/>
          <w:b/>
          <w:bCs/>
          <w:sz w:val="24"/>
          <w:szCs w:val="24"/>
        </w:rPr>
        <w:t xml:space="preserve"> </w:t>
      </w:r>
      <w:r w:rsidRPr="00717C3B">
        <w:rPr>
          <w:rFonts w:ascii="Times New Roman" w:hAnsi="Times New Roman"/>
          <w:b/>
          <w:bCs/>
          <w:sz w:val="24"/>
          <w:szCs w:val="24"/>
        </w:rPr>
        <w:t>by</w:t>
      </w:r>
      <w:r w:rsidR="0077589B" w:rsidRPr="00717C3B">
        <w:rPr>
          <w:rFonts w:ascii="Times New Roman" w:hAnsi="Times New Roman"/>
          <w:b/>
          <w:bCs/>
          <w:sz w:val="24"/>
          <w:szCs w:val="24"/>
        </w:rPr>
        <w:t xml:space="preserve"> polypropylene glycol with different molecular weights</w:t>
      </w:r>
    </w:p>
    <w:bookmarkEnd w:id="0"/>
    <w:bookmarkEnd w:id="1"/>
    <w:p w:rsidR="00DC2581" w:rsidRPr="00717C3B" w:rsidRDefault="00DC2581" w:rsidP="00202916">
      <w:pPr>
        <w:spacing w:after="0" w:line="480" w:lineRule="auto"/>
        <w:contextualSpacing/>
        <w:jc w:val="center"/>
        <w:rPr>
          <w:rFonts w:ascii="Times New Roman" w:hAnsi="Times New Roman"/>
          <w:bCs/>
          <w:sz w:val="24"/>
          <w:szCs w:val="24"/>
        </w:rPr>
      </w:pPr>
    </w:p>
    <w:p w:rsidR="00BC0C7A" w:rsidRPr="00717C3B" w:rsidRDefault="00BC0C7A" w:rsidP="00202916">
      <w:pPr>
        <w:spacing w:after="0" w:line="480" w:lineRule="auto"/>
        <w:contextualSpacing/>
        <w:jc w:val="center"/>
        <w:rPr>
          <w:rFonts w:ascii="Times New Roman" w:hAnsi="Times New Roman"/>
          <w:sz w:val="24"/>
          <w:szCs w:val="24"/>
          <w:vertAlign w:val="superscript"/>
        </w:rPr>
      </w:pPr>
      <w:r w:rsidRPr="00717C3B">
        <w:rPr>
          <w:rFonts w:ascii="Times New Roman" w:hAnsi="Times New Roman"/>
          <w:sz w:val="24"/>
          <w:szCs w:val="24"/>
        </w:rPr>
        <w:t>Hailong Ye</w:t>
      </w:r>
      <w:r w:rsidR="0065508B" w:rsidRPr="00717C3B">
        <w:rPr>
          <w:rFonts w:ascii="Times New Roman" w:hAnsi="Times New Roman"/>
          <w:sz w:val="24"/>
          <w:szCs w:val="24"/>
          <w:vertAlign w:val="superscript"/>
        </w:rPr>
        <w:t>1</w:t>
      </w:r>
      <w:r w:rsidRPr="00717C3B">
        <w:rPr>
          <w:rFonts w:ascii="Times New Roman" w:hAnsi="Times New Roman"/>
          <w:sz w:val="24"/>
          <w:szCs w:val="24"/>
          <w:vertAlign w:val="superscript"/>
        </w:rPr>
        <w:t>, *</w:t>
      </w:r>
      <w:r w:rsidRPr="00717C3B">
        <w:rPr>
          <w:rFonts w:ascii="Times New Roman" w:hAnsi="Times New Roman"/>
          <w:sz w:val="24"/>
          <w:szCs w:val="24"/>
        </w:rPr>
        <w:t xml:space="preserve">, </w:t>
      </w:r>
      <w:proofErr w:type="spellStart"/>
      <w:r w:rsidR="0065508B" w:rsidRPr="00717C3B">
        <w:rPr>
          <w:rFonts w:ascii="Times New Roman" w:hAnsi="Times New Roman"/>
          <w:sz w:val="24"/>
          <w:szCs w:val="24"/>
        </w:rPr>
        <w:t>Chuanqing</w:t>
      </w:r>
      <w:proofErr w:type="spellEnd"/>
      <w:r w:rsidR="0065508B" w:rsidRPr="00717C3B">
        <w:rPr>
          <w:rFonts w:ascii="Times New Roman" w:hAnsi="Times New Roman"/>
          <w:sz w:val="24"/>
          <w:szCs w:val="24"/>
        </w:rPr>
        <w:t xml:space="preserve"> Fu</w:t>
      </w:r>
      <w:r w:rsidR="0065508B" w:rsidRPr="00717C3B">
        <w:rPr>
          <w:rFonts w:ascii="Times New Roman" w:hAnsi="Times New Roman"/>
          <w:sz w:val="24"/>
          <w:szCs w:val="24"/>
          <w:vertAlign w:val="superscript"/>
        </w:rPr>
        <w:t>2</w:t>
      </w:r>
      <w:r w:rsidR="0065508B" w:rsidRPr="00717C3B">
        <w:rPr>
          <w:rFonts w:ascii="Times New Roman" w:hAnsi="Times New Roman"/>
          <w:sz w:val="24"/>
          <w:szCs w:val="24"/>
        </w:rPr>
        <w:t xml:space="preserve">, </w:t>
      </w:r>
      <w:proofErr w:type="spellStart"/>
      <w:r w:rsidRPr="00717C3B">
        <w:rPr>
          <w:rFonts w:ascii="Times New Roman" w:hAnsi="Times New Roman"/>
          <w:sz w:val="24"/>
          <w:szCs w:val="24"/>
        </w:rPr>
        <w:t>Aoke</w:t>
      </w:r>
      <w:proofErr w:type="spellEnd"/>
      <w:r w:rsidRPr="00717C3B">
        <w:rPr>
          <w:rFonts w:ascii="Times New Roman" w:hAnsi="Times New Roman"/>
          <w:sz w:val="24"/>
          <w:szCs w:val="24"/>
        </w:rPr>
        <w:t xml:space="preserve"> Lei</w:t>
      </w:r>
      <w:r w:rsidR="0065508B" w:rsidRPr="00717C3B">
        <w:rPr>
          <w:rFonts w:ascii="Times New Roman" w:hAnsi="Times New Roman"/>
          <w:sz w:val="24"/>
          <w:szCs w:val="24"/>
          <w:vertAlign w:val="superscript"/>
        </w:rPr>
        <w:t>2</w:t>
      </w:r>
    </w:p>
    <w:p w:rsidR="00BC0C7A" w:rsidRPr="00717C3B" w:rsidRDefault="0065508B" w:rsidP="00202916">
      <w:pPr>
        <w:spacing w:after="0" w:line="480" w:lineRule="auto"/>
        <w:contextualSpacing/>
        <w:jc w:val="center"/>
        <w:rPr>
          <w:rFonts w:ascii="Times New Roman" w:eastAsia="DengXian" w:hAnsi="Times New Roman"/>
          <w:sz w:val="24"/>
          <w:szCs w:val="24"/>
        </w:rPr>
      </w:pPr>
      <w:r w:rsidRPr="00717C3B">
        <w:rPr>
          <w:rFonts w:ascii="Times New Roman" w:eastAsia="DengXian" w:hAnsi="Times New Roman"/>
          <w:sz w:val="24"/>
          <w:szCs w:val="24"/>
          <w:vertAlign w:val="superscript"/>
        </w:rPr>
        <w:t>1</w:t>
      </w:r>
      <w:r w:rsidR="00BC0C7A" w:rsidRPr="00717C3B">
        <w:rPr>
          <w:rFonts w:ascii="Times New Roman" w:eastAsia="DengXian" w:hAnsi="Times New Roman"/>
          <w:sz w:val="24"/>
          <w:szCs w:val="24"/>
        </w:rPr>
        <w:t xml:space="preserve">Department of Civil Engineering, The University of Hong Kong, </w:t>
      </w:r>
      <w:r w:rsidR="00BC0C7A" w:rsidRPr="00717C3B">
        <w:rPr>
          <w:rFonts w:ascii="Times New Roman" w:eastAsia="Times New Roman" w:hAnsi="Times New Roman"/>
          <w:sz w:val="24"/>
          <w:szCs w:val="24"/>
        </w:rPr>
        <w:t xml:space="preserve">Pokfulam, </w:t>
      </w:r>
      <w:r w:rsidR="00BC0C7A" w:rsidRPr="00717C3B">
        <w:rPr>
          <w:rFonts w:ascii="Times New Roman" w:eastAsia="DengXian" w:hAnsi="Times New Roman"/>
          <w:sz w:val="24"/>
          <w:szCs w:val="24"/>
        </w:rPr>
        <w:t>Hong Kong, China</w:t>
      </w:r>
    </w:p>
    <w:p w:rsidR="0065508B" w:rsidRPr="00717C3B" w:rsidRDefault="0065508B" w:rsidP="00202916">
      <w:pPr>
        <w:spacing w:after="0" w:line="480" w:lineRule="auto"/>
        <w:contextualSpacing/>
        <w:jc w:val="center"/>
        <w:rPr>
          <w:rFonts w:ascii="Times New Roman" w:eastAsia="Times New Roman" w:hAnsi="Times New Roman"/>
          <w:sz w:val="24"/>
          <w:szCs w:val="24"/>
        </w:rPr>
      </w:pPr>
      <w:r w:rsidRPr="00717C3B">
        <w:rPr>
          <w:rFonts w:ascii="Times New Roman" w:eastAsia="Times New Roman" w:hAnsi="Times New Roman"/>
          <w:sz w:val="24"/>
          <w:szCs w:val="24"/>
          <w:vertAlign w:val="superscript"/>
        </w:rPr>
        <w:t>2</w:t>
      </w:r>
      <w:r w:rsidRPr="00717C3B">
        <w:rPr>
          <w:rFonts w:ascii="Times New Roman" w:eastAsia="Times New Roman" w:hAnsi="Times New Roman"/>
          <w:sz w:val="24"/>
          <w:szCs w:val="24"/>
        </w:rPr>
        <w:t>College of Civil Engineering and Architecture, Zhejiang University of Technology, Hangzhou, China</w:t>
      </w:r>
    </w:p>
    <w:p w:rsidR="00BC0C7A" w:rsidRPr="00717C3B" w:rsidRDefault="00BC0C7A" w:rsidP="00202916">
      <w:pPr>
        <w:spacing w:after="0" w:line="480" w:lineRule="auto"/>
        <w:contextualSpacing/>
        <w:jc w:val="center"/>
        <w:rPr>
          <w:rFonts w:ascii="Times New Roman" w:eastAsia="DengXian" w:hAnsi="Times New Roman"/>
          <w:sz w:val="24"/>
          <w:szCs w:val="24"/>
          <w:vertAlign w:val="superscript"/>
          <w:lang w:val="en-HK"/>
        </w:rPr>
      </w:pPr>
      <w:r w:rsidRPr="00717C3B">
        <w:rPr>
          <w:rFonts w:ascii="Times New Roman" w:hAnsi="Times New Roman"/>
          <w:sz w:val="24"/>
          <w:szCs w:val="24"/>
        </w:rPr>
        <w:t xml:space="preserve">* corresponding author, </w:t>
      </w:r>
      <w:r w:rsidRPr="00717C3B">
        <w:rPr>
          <w:rFonts w:ascii="Times New Roman" w:eastAsia="DengXian" w:hAnsi="Times New Roman"/>
          <w:sz w:val="24"/>
          <w:szCs w:val="24"/>
        </w:rPr>
        <w:t xml:space="preserve">Email: </w:t>
      </w:r>
      <w:hyperlink r:id="rId8" w:history="1">
        <w:r w:rsidRPr="00717C3B">
          <w:rPr>
            <w:rStyle w:val="Hyperlink"/>
            <w:rFonts w:ascii="Times New Roman" w:eastAsia="DengXian" w:hAnsi="Times New Roman"/>
            <w:color w:val="auto"/>
            <w:sz w:val="24"/>
            <w:szCs w:val="24"/>
            <w:u w:val="none"/>
          </w:rPr>
          <w:t>hlye@hku.hk</w:t>
        </w:r>
      </w:hyperlink>
      <w:r w:rsidR="00495F9B" w:rsidRPr="00717C3B">
        <w:rPr>
          <w:rStyle w:val="Hyperlink"/>
          <w:rFonts w:ascii="Times New Roman" w:eastAsia="DengXian" w:hAnsi="Times New Roman"/>
          <w:color w:val="auto"/>
          <w:sz w:val="24"/>
          <w:szCs w:val="24"/>
          <w:u w:val="none"/>
        </w:rPr>
        <w:t xml:space="preserve"> (</w:t>
      </w:r>
      <w:proofErr w:type="spellStart"/>
      <w:proofErr w:type="gramStart"/>
      <w:r w:rsidR="00495F9B" w:rsidRPr="00717C3B">
        <w:rPr>
          <w:rStyle w:val="Hyperlink"/>
          <w:rFonts w:ascii="Times New Roman" w:eastAsia="DengXian" w:hAnsi="Times New Roman"/>
          <w:color w:val="auto"/>
          <w:sz w:val="24"/>
          <w:szCs w:val="24"/>
          <w:u w:val="none"/>
        </w:rPr>
        <w:t>H.Ye</w:t>
      </w:r>
      <w:proofErr w:type="spellEnd"/>
      <w:proofErr w:type="gramEnd"/>
      <w:r w:rsidR="00495F9B" w:rsidRPr="00717C3B">
        <w:rPr>
          <w:rStyle w:val="Hyperlink"/>
          <w:rFonts w:ascii="Times New Roman" w:eastAsia="DengXian" w:hAnsi="Times New Roman"/>
          <w:color w:val="auto"/>
          <w:sz w:val="24"/>
          <w:szCs w:val="24"/>
          <w:u w:val="none"/>
        </w:rPr>
        <w:t>)</w:t>
      </w:r>
    </w:p>
    <w:p w:rsidR="00D5080E" w:rsidRPr="00717C3B" w:rsidRDefault="00D5080E" w:rsidP="00202916">
      <w:pPr>
        <w:spacing w:after="0" w:line="480" w:lineRule="auto"/>
        <w:contextualSpacing/>
        <w:jc w:val="both"/>
        <w:rPr>
          <w:rFonts w:ascii="Times New Roman" w:hAnsi="Times New Roman"/>
          <w:b/>
          <w:bCs/>
          <w:sz w:val="24"/>
          <w:szCs w:val="24"/>
        </w:rPr>
      </w:pPr>
    </w:p>
    <w:p w:rsidR="00E63C6F" w:rsidRPr="00717C3B" w:rsidRDefault="00D5080E" w:rsidP="00202916">
      <w:pPr>
        <w:spacing w:after="0" w:line="480" w:lineRule="auto"/>
        <w:contextualSpacing/>
        <w:jc w:val="both"/>
        <w:rPr>
          <w:rFonts w:ascii="Times New Roman" w:hAnsi="Times New Roman"/>
          <w:sz w:val="24"/>
          <w:szCs w:val="24"/>
        </w:rPr>
      </w:pPr>
      <w:r w:rsidRPr="00717C3B">
        <w:rPr>
          <w:rFonts w:ascii="Times New Roman" w:hAnsi="Times New Roman"/>
          <w:b/>
          <w:bCs/>
          <w:sz w:val="24"/>
          <w:szCs w:val="24"/>
        </w:rPr>
        <w:t>Abstract:</w:t>
      </w:r>
      <w:r w:rsidR="005267A6" w:rsidRPr="00717C3B">
        <w:rPr>
          <w:rFonts w:ascii="Times New Roman" w:hAnsi="Times New Roman"/>
          <w:sz w:val="24"/>
          <w:szCs w:val="24"/>
        </w:rPr>
        <w:t xml:space="preserve"> </w:t>
      </w:r>
      <w:r w:rsidR="00DF181B" w:rsidRPr="00717C3B">
        <w:rPr>
          <w:rFonts w:ascii="Times New Roman" w:hAnsi="Times New Roman"/>
          <w:sz w:val="24"/>
          <w:szCs w:val="24"/>
        </w:rPr>
        <w:t xml:space="preserve">In this work, </w:t>
      </w:r>
      <w:r w:rsidR="00AA76AB" w:rsidRPr="00717C3B">
        <w:rPr>
          <w:rFonts w:ascii="Times New Roman" w:hAnsi="Times New Roman"/>
          <w:sz w:val="24"/>
          <w:szCs w:val="24"/>
        </w:rPr>
        <w:t xml:space="preserve">the </w:t>
      </w:r>
      <w:r w:rsidR="00E96615" w:rsidRPr="00717C3B">
        <w:rPr>
          <w:rFonts w:ascii="Times New Roman" w:hAnsi="Times New Roman"/>
          <w:sz w:val="24"/>
          <w:szCs w:val="24"/>
        </w:rPr>
        <w:t xml:space="preserve">influence of polypropylene glycol (PPG), as </w:t>
      </w:r>
      <w:r w:rsidR="004C0DCF" w:rsidRPr="00717C3B">
        <w:rPr>
          <w:rFonts w:ascii="Times New Roman" w:hAnsi="Times New Roman"/>
          <w:sz w:val="24"/>
          <w:szCs w:val="24"/>
        </w:rPr>
        <w:t xml:space="preserve">the </w:t>
      </w:r>
      <w:r w:rsidR="00E96615" w:rsidRPr="00717C3B">
        <w:rPr>
          <w:rFonts w:ascii="Times New Roman" w:hAnsi="Times New Roman"/>
          <w:sz w:val="24"/>
          <w:szCs w:val="24"/>
        </w:rPr>
        <w:t>shrinkage-reducing admixture</w:t>
      </w:r>
      <w:r w:rsidR="004C0DCF" w:rsidRPr="00717C3B">
        <w:rPr>
          <w:rFonts w:ascii="Times New Roman" w:hAnsi="Times New Roman"/>
          <w:sz w:val="24"/>
          <w:szCs w:val="24"/>
        </w:rPr>
        <w:t xml:space="preserve"> (SRA)</w:t>
      </w:r>
      <w:r w:rsidR="00E96615" w:rsidRPr="00717C3B">
        <w:rPr>
          <w:rFonts w:ascii="Times New Roman" w:hAnsi="Times New Roman"/>
          <w:sz w:val="24"/>
          <w:szCs w:val="24"/>
        </w:rPr>
        <w:t xml:space="preserve">, on the fresh and hardened </w:t>
      </w:r>
      <w:r w:rsidR="00DF181B" w:rsidRPr="00717C3B">
        <w:rPr>
          <w:rFonts w:ascii="Times New Roman" w:hAnsi="Times New Roman"/>
          <w:sz w:val="24"/>
          <w:szCs w:val="24"/>
        </w:rPr>
        <w:t>properties of alkali-activated slag</w:t>
      </w:r>
      <w:r w:rsidR="0003302A" w:rsidRPr="00717C3B">
        <w:rPr>
          <w:rFonts w:ascii="Times New Roman" w:hAnsi="Times New Roman"/>
          <w:sz w:val="24"/>
          <w:szCs w:val="24"/>
        </w:rPr>
        <w:t xml:space="preserve"> (AAS)</w:t>
      </w:r>
      <w:r w:rsidR="00E96615" w:rsidRPr="00717C3B">
        <w:rPr>
          <w:rFonts w:ascii="Times New Roman" w:hAnsi="Times New Roman"/>
          <w:sz w:val="24"/>
          <w:szCs w:val="24"/>
        </w:rPr>
        <w:t xml:space="preserve"> </w:t>
      </w:r>
      <w:r w:rsidR="00A060D0" w:rsidRPr="00717C3B">
        <w:rPr>
          <w:rFonts w:ascii="Times New Roman" w:hAnsi="Times New Roman"/>
          <w:sz w:val="24"/>
          <w:szCs w:val="24"/>
        </w:rPr>
        <w:t xml:space="preserve">paste </w:t>
      </w:r>
      <w:r w:rsidR="00E96615" w:rsidRPr="00717C3B">
        <w:rPr>
          <w:rFonts w:ascii="Times New Roman" w:hAnsi="Times New Roman"/>
          <w:sz w:val="24"/>
          <w:szCs w:val="24"/>
        </w:rPr>
        <w:t>is studied</w:t>
      </w:r>
      <w:r w:rsidR="00DF181B" w:rsidRPr="00717C3B">
        <w:rPr>
          <w:rFonts w:ascii="Times New Roman" w:hAnsi="Times New Roman"/>
          <w:sz w:val="24"/>
          <w:szCs w:val="24"/>
        </w:rPr>
        <w:t xml:space="preserve">. </w:t>
      </w:r>
      <w:r w:rsidR="00A378FE" w:rsidRPr="00717C3B">
        <w:rPr>
          <w:rFonts w:ascii="Times New Roman" w:hAnsi="Times New Roman"/>
          <w:sz w:val="24"/>
          <w:szCs w:val="24"/>
        </w:rPr>
        <w:t>T</w:t>
      </w:r>
      <w:r w:rsidR="005267A6" w:rsidRPr="00717C3B">
        <w:rPr>
          <w:rFonts w:ascii="Times New Roman" w:hAnsi="Times New Roman"/>
          <w:sz w:val="24"/>
          <w:szCs w:val="24"/>
        </w:rPr>
        <w:t xml:space="preserve">he </w:t>
      </w:r>
      <w:r w:rsidR="00E96615" w:rsidRPr="00717C3B">
        <w:rPr>
          <w:rFonts w:ascii="Times New Roman" w:hAnsi="Times New Roman"/>
          <w:sz w:val="24"/>
          <w:szCs w:val="24"/>
        </w:rPr>
        <w:t xml:space="preserve">flowability, setting time, compressive strength, pore structure, and drying shrinkage </w:t>
      </w:r>
      <w:r w:rsidR="004C0DCF" w:rsidRPr="00717C3B">
        <w:rPr>
          <w:rFonts w:ascii="Times New Roman" w:hAnsi="Times New Roman"/>
          <w:sz w:val="24"/>
          <w:szCs w:val="24"/>
        </w:rPr>
        <w:t>performance</w:t>
      </w:r>
      <w:r w:rsidR="00E96615" w:rsidRPr="00717C3B">
        <w:rPr>
          <w:rFonts w:ascii="Times New Roman" w:hAnsi="Times New Roman"/>
          <w:sz w:val="24"/>
          <w:szCs w:val="24"/>
        </w:rPr>
        <w:t xml:space="preserve"> of AAS</w:t>
      </w:r>
      <w:r w:rsidR="00A060D0" w:rsidRPr="00717C3B">
        <w:rPr>
          <w:rFonts w:ascii="Times New Roman" w:hAnsi="Times New Roman"/>
          <w:sz w:val="24"/>
          <w:szCs w:val="24"/>
        </w:rPr>
        <w:t xml:space="preserve"> </w:t>
      </w:r>
      <w:r w:rsidR="00E96615" w:rsidRPr="00717C3B">
        <w:rPr>
          <w:rFonts w:ascii="Times New Roman" w:hAnsi="Times New Roman"/>
          <w:sz w:val="24"/>
          <w:szCs w:val="24"/>
        </w:rPr>
        <w:t>with PPG of three different molecular weights (</w:t>
      </w:r>
      <w:r w:rsidR="004C0DCF" w:rsidRPr="00717C3B">
        <w:rPr>
          <w:rFonts w:ascii="Times New Roman" w:hAnsi="Times New Roman"/>
          <w:sz w:val="24"/>
          <w:szCs w:val="24"/>
        </w:rPr>
        <w:t xml:space="preserve">i.e., </w:t>
      </w:r>
      <w:r w:rsidR="00E96615" w:rsidRPr="00717C3B">
        <w:rPr>
          <w:rFonts w:ascii="Times New Roman" w:hAnsi="Times New Roman"/>
          <w:sz w:val="24"/>
          <w:szCs w:val="24"/>
        </w:rPr>
        <w:t xml:space="preserve">PPG400, PPG1000, and PPG2000) at two </w:t>
      </w:r>
      <w:r w:rsidR="00B071DD" w:rsidRPr="00717C3B">
        <w:rPr>
          <w:rFonts w:ascii="Times New Roman" w:hAnsi="Times New Roman"/>
          <w:sz w:val="24"/>
          <w:szCs w:val="24"/>
        </w:rPr>
        <w:t xml:space="preserve">addition </w:t>
      </w:r>
      <w:r w:rsidR="00E96615" w:rsidRPr="00717C3B">
        <w:rPr>
          <w:rFonts w:ascii="Times New Roman" w:hAnsi="Times New Roman"/>
          <w:sz w:val="24"/>
          <w:szCs w:val="24"/>
        </w:rPr>
        <w:t>dosages (</w:t>
      </w:r>
      <w:r w:rsidR="00C74B6A" w:rsidRPr="00717C3B">
        <w:rPr>
          <w:rFonts w:ascii="Times New Roman" w:hAnsi="Times New Roman"/>
          <w:sz w:val="24"/>
          <w:szCs w:val="24"/>
        </w:rPr>
        <w:t xml:space="preserve">i.e., </w:t>
      </w:r>
      <w:r w:rsidR="00E96615" w:rsidRPr="00717C3B">
        <w:rPr>
          <w:rFonts w:ascii="Times New Roman" w:hAnsi="Times New Roman"/>
          <w:sz w:val="24"/>
          <w:szCs w:val="24"/>
        </w:rPr>
        <w:t>0.5% and 1.0%</w:t>
      </w:r>
      <w:r w:rsidR="00FC6A3D" w:rsidRPr="00717C3B">
        <w:rPr>
          <w:rFonts w:ascii="Times New Roman" w:hAnsi="Times New Roman"/>
          <w:sz w:val="24"/>
          <w:szCs w:val="24"/>
        </w:rPr>
        <w:t xml:space="preserve"> by slag mass</w:t>
      </w:r>
      <w:r w:rsidR="00E96615" w:rsidRPr="00717C3B">
        <w:rPr>
          <w:rFonts w:ascii="Times New Roman" w:hAnsi="Times New Roman"/>
          <w:sz w:val="24"/>
          <w:szCs w:val="24"/>
        </w:rPr>
        <w:t xml:space="preserve">) are evaluated. The results show that PPG </w:t>
      </w:r>
      <w:r w:rsidR="00B0564F" w:rsidRPr="00717C3B">
        <w:rPr>
          <w:rFonts w:ascii="Times New Roman" w:hAnsi="Times New Roman"/>
          <w:sz w:val="24"/>
          <w:szCs w:val="24"/>
        </w:rPr>
        <w:t xml:space="preserve">addition </w:t>
      </w:r>
      <w:r w:rsidR="00FC6A3D" w:rsidRPr="00717C3B">
        <w:rPr>
          <w:rFonts w:ascii="Times New Roman" w:hAnsi="Times New Roman"/>
          <w:sz w:val="24"/>
          <w:szCs w:val="24"/>
        </w:rPr>
        <w:t xml:space="preserve">slightly </w:t>
      </w:r>
      <w:r w:rsidR="00B0564F" w:rsidRPr="00717C3B">
        <w:rPr>
          <w:rFonts w:ascii="Times New Roman" w:hAnsi="Times New Roman"/>
          <w:sz w:val="24"/>
          <w:szCs w:val="24"/>
        </w:rPr>
        <w:t>affects</w:t>
      </w:r>
      <w:r w:rsidR="00E96615" w:rsidRPr="00717C3B">
        <w:rPr>
          <w:rFonts w:ascii="Times New Roman" w:hAnsi="Times New Roman"/>
          <w:sz w:val="24"/>
          <w:szCs w:val="24"/>
        </w:rPr>
        <w:t xml:space="preserve"> the flowability and setting behaviors</w:t>
      </w:r>
      <w:r w:rsidR="004C0DCF" w:rsidRPr="00717C3B">
        <w:rPr>
          <w:rFonts w:ascii="Times New Roman" w:hAnsi="Times New Roman"/>
          <w:sz w:val="24"/>
          <w:szCs w:val="24"/>
        </w:rPr>
        <w:t xml:space="preserve"> of </w:t>
      </w:r>
      <w:proofErr w:type="gramStart"/>
      <w:r w:rsidR="004C0DCF" w:rsidRPr="00717C3B">
        <w:rPr>
          <w:rFonts w:ascii="Times New Roman" w:hAnsi="Times New Roman"/>
          <w:sz w:val="24"/>
          <w:szCs w:val="24"/>
        </w:rPr>
        <w:t>AAS</w:t>
      </w:r>
      <w:r w:rsidR="00E96615" w:rsidRPr="00717C3B">
        <w:rPr>
          <w:rFonts w:ascii="Times New Roman" w:hAnsi="Times New Roman"/>
          <w:sz w:val="24"/>
          <w:szCs w:val="24"/>
        </w:rPr>
        <w:t xml:space="preserve">, </w:t>
      </w:r>
      <w:r w:rsidR="00B0564F" w:rsidRPr="00717C3B">
        <w:rPr>
          <w:rFonts w:ascii="Times New Roman" w:hAnsi="Times New Roman"/>
          <w:sz w:val="24"/>
          <w:szCs w:val="24"/>
        </w:rPr>
        <w:t>but</w:t>
      </w:r>
      <w:proofErr w:type="gramEnd"/>
      <w:r w:rsidR="00B0564F" w:rsidRPr="00717C3B">
        <w:rPr>
          <w:rFonts w:ascii="Times New Roman" w:hAnsi="Times New Roman"/>
          <w:sz w:val="24"/>
          <w:szCs w:val="24"/>
        </w:rPr>
        <w:t xml:space="preserve"> </w:t>
      </w:r>
      <w:r w:rsidR="00E96615" w:rsidRPr="00717C3B">
        <w:rPr>
          <w:rFonts w:ascii="Times New Roman" w:hAnsi="Times New Roman"/>
          <w:sz w:val="24"/>
          <w:szCs w:val="24"/>
        </w:rPr>
        <w:t xml:space="preserve">retards </w:t>
      </w:r>
      <w:r w:rsidR="004C0DCF" w:rsidRPr="00717C3B">
        <w:rPr>
          <w:rFonts w:ascii="Times New Roman" w:hAnsi="Times New Roman"/>
          <w:sz w:val="24"/>
          <w:szCs w:val="24"/>
        </w:rPr>
        <w:t xml:space="preserve">its </w:t>
      </w:r>
      <w:r w:rsidR="00B0564F" w:rsidRPr="00717C3B">
        <w:rPr>
          <w:rFonts w:ascii="Times New Roman" w:hAnsi="Times New Roman"/>
          <w:sz w:val="24"/>
          <w:szCs w:val="24"/>
        </w:rPr>
        <w:t>strength development</w:t>
      </w:r>
      <w:r w:rsidR="00E96615" w:rsidRPr="00717C3B">
        <w:rPr>
          <w:rFonts w:ascii="Times New Roman" w:hAnsi="Times New Roman"/>
          <w:sz w:val="24"/>
          <w:szCs w:val="24"/>
        </w:rPr>
        <w:t xml:space="preserve"> likely due to </w:t>
      </w:r>
      <w:r w:rsidR="00D30CD7" w:rsidRPr="00717C3B">
        <w:rPr>
          <w:rFonts w:ascii="Times New Roman" w:hAnsi="Times New Roman"/>
          <w:sz w:val="24"/>
          <w:szCs w:val="24"/>
        </w:rPr>
        <w:t xml:space="preserve">the </w:t>
      </w:r>
      <w:r w:rsidR="00B0564F" w:rsidRPr="00717C3B">
        <w:rPr>
          <w:rFonts w:ascii="Times New Roman" w:hAnsi="Times New Roman"/>
          <w:sz w:val="24"/>
          <w:szCs w:val="24"/>
        </w:rPr>
        <w:t xml:space="preserve">inhibiting effect of polymer agglomerates in PPG </w:t>
      </w:r>
      <w:r w:rsidR="00E96615" w:rsidRPr="00717C3B">
        <w:rPr>
          <w:rFonts w:ascii="Times New Roman" w:hAnsi="Times New Roman"/>
          <w:sz w:val="24"/>
          <w:szCs w:val="24"/>
        </w:rPr>
        <w:t xml:space="preserve">on slag </w:t>
      </w:r>
      <w:r w:rsidR="00C84F95" w:rsidRPr="00717C3B">
        <w:rPr>
          <w:rFonts w:ascii="Times New Roman" w:hAnsi="Times New Roman"/>
          <w:sz w:val="24"/>
          <w:szCs w:val="24"/>
        </w:rPr>
        <w:t xml:space="preserve">dissolution and </w:t>
      </w:r>
      <w:r w:rsidR="00E96615" w:rsidRPr="00717C3B">
        <w:rPr>
          <w:rFonts w:ascii="Times New Roman" w:hAnsi="Times New Roman"/>
          <w:sz w:val="24"/>
          <w:szCs w:val="24"/>
        </w:rPr>
        <w:t xml:space="preserve">reaction. The PPG400 shows </w:t>
      </w:r>
      <w:r w:rsidR="00D30CD7" w:rsidRPr="00717C3B">
        <w:rPr>
          <w:rFonts w:ascii="Times New Roman" w:hAnsi="Times New Roman"/>
          <w:sz w:val="24"/>
          <w:szCs w:val="24"/>
        </w:rPr>
        <w:t>a</w:t>
      </w:r>
      <w:r w:rsidR="00E96615" w:rsidRPr="00717C3B">
        <w:rPr>
          <w:rFonts w:ascii="Times New Roman" w:hAnsi="Times New Roman"/>
          <w:sz w:val="24"/>
          <w:szCs w:val="24"/>
        </w:rPr>
        <w:t xml:space="preserve"> </w:t>
      </w:r>
      <w:r w:rsidR="00CD6460" w:rsidRPr="00717C3B">
        <w:rPr>
          <w:rFonts w:ascii="Times New Roman" w:hAnsi="Times New Roman"/>
          <w:sz w:val="24"/>
          <w:szCs w:val="24"/>
        </w:rPr>
        <w:t>higher</w:t>
      </w:r>
      <w:r w:rsidR="00E96615" w:rsidRPr="00717C3B">
        <w:rPr>
          <w:rFonts w:ascii="Times New Roman" w:hAnsi="Times New Roman"/>
          <w:sz w:val="24"/>
          <w:szCs w:val="24"/>
        </w:rPr>
        <w:t xml:space="preserve"> shrinkage mitigation </w:t>
      </w:r>
      <w:r w:rsidR="004C0DCF" w:rsidRPr="00717C3B">
        <w:rPr>
          <w:rFonts w:ascii="Times New Roman" w:hAnsi="Times New Roman"/>
          <w:sz w:val="24"/>
          <w:szCs w:val="24"/>
        </w:rPr>
        <w:t xml:space="preserve">efficiency </w:t>
      </w:r>
      <w:r w:rsidR="00E96615" w:rsidRPr="00717C3B">
        <w:rPr>
          <w:rFonts w:ascii="Times New Roman" w:hAnsi="Times New Roman"/>
          <w:sz w:val="24"/>
          <w:szCs w:val="24"/>
        </w:rPr>
        <w:t xml:space="preserve">in AAS systems than </w:t>
      </w:r>
      <w:r w:rsidR="004C0DCF" w:rsidRPr="00717C3B">
        <w:rPr>
          <w:rFonts w:ascii="Times New Roman" w:hAnsi="Times New Roman"/>
          <w:sz w:val="24"/>
          <w:szCs w:val="24"/>
        </w:rPr>
        <w:t xml:space="preserve">its </w:t>
      </w:r>
      <w:r w:rsidR="00E96615" w:rsidRPr="00717C3B">
        <w:rPr>
          <w:rFonts w:ascii="Times New Roman" w:hAnsi="Times New Roman"/>
          <w:sz w:val="24"/>
          <w:szCs w:val="24"/>
        </w:rPr>
        <w:t xml:space="preserve">counterparts </w:t>
      </w:r>
      <w:r w:rsidR="004C0DCF" w:rsidRPr="00717C3B">
        <w:rPr>
          <w:rFonts w:ascii="Times New Roman" w:hAnsi="Times New Roman"/>
          <w:sz w:val="24"/>
          <w:szCs w:val="24"/>
        </w:rPr>
        <w:t>with</w:t>
      </w:r>
      <w:r w:rsidR="00E96615" w:rsidRPr="00717C3B">
        <w:rPr>
          <w:rFonts w:ascii="Times New Roman" w:hAnsi="Times New Roman"/>
          <w:sz w:val="24"/>
          <w:szCs w:val="24"/>
        </w:rPr>
        <w:t xml:space="preserve"> a higher molecular weight. Nevertheless, the beneficial shrinkage </w:t>
      </w:r>
      <w:r w:rsidR="00E63C6F" w:rsidRPr="00717C3B">
        <w:rPr>
          <w:rFonts w:ascii="Times New Roman" w:hAnsi="Times New Roman"/>
          <w:sz w:val="24"/>
          <w:szCs w:val="24"/>
        </w:rPr>
        <w:t>mitigation role of</w:t>
      </w:r>
      <w:r w:rsidR="00E96615" w:rsidRPr="00717C3B">
        <w:rPr>
          <w:rFonts w:ascii="Times New Roman" w:hAnsi="Times New Roman"/>
          <w:sz w:val="24"/>
          <w:szCs w:val="24"/>
        </w:rPr>
        <w:t xml:space="preserve"> PPG addition is </w:t>
      </w:r>
      <w:r w:rsidR="00C84F95" w:rsidRPr="00717C3B">
        <w:rPr>
          <w:rFonts w:ascii="Times New Roman" w:hAnsi="Times New Roman"/>
          <w:sz w:val="24"/>
          <w:szCs w:val="24"/>
        </w:rPr>
        <w:t>merely significant</w:t>
      </w:r>
      <w:r w:rsidR="00E96615" w:rsidRPr="00717C3B">
        <w:rPr>
          <w:rFonts w:ascii="Times New Roman" w:hAnsi="Times New Roman"/>
          <w:sz w:val="24"/>
          <w:szCs w:val="24"/>
        </w:rPr>
        <w:t xml:space="preserve"> in </w:t>
      </w:r>
      <w:r w:rsidR="004C0DCF" w:rsidRPr="00717C3B">
        <w:rPr>
          <w:rFonts w:ascii="Times New Roman" w:hAnsi="Times New Roman"/>
          <w:sz w:val="24"/>
          <w:szCs w:val="24"/>
        </w:rPr>
        <w:t xml:space="preserve">the </w:t>
      </w:r>
      <w:r w:rsidR="00E96615" w:rsidRPr="00717C3B">
        <w:rPr>
          <w:rFonts w:ascii="Times New Roman" w:hAnsi="Times New Roman"/>
          <w:sz w:val="24"/>
          <w:szCs w:val="24"/>
        </w:rPr>
        <w:t xml:space="preserve">AAS dried under </w:t>
      </w:r>
      <w:r w:rsidR="00FC6A3D" w:rsidRPr="00717C3B">
        <w:rPr>
          <w:rFonts w:ascii="Times New Roman" w:hAnsi="Times New Roman"/>
          <w:sz w:val="24"/>
          <w:szCs w:val="24"/>
        </w:rPr>
        <w:t xml:space="preserve">a </w:t>
      </w:r>
      <w:r w:rsidR="00C84F95" w:rsidRPr="00717C3B">
        <w:rPr>
          <w:rFonts w:ascii="Times New Roman" w:hAnsi="Times New Roman"/>
          <w:sz w:val="24"/>
          <w:szCs w:val="24"/>
        </w:rPr>
        <w:t xml:space="preserve">relatively </w:t>
      </w:r>
      <w:r w:rsidR="00E96615" w:rsidRPr="00717C3B">
        <w:rPr>
          <w:rFonts w:ascii="Times New Roman" w:hAnsi="Times New Roman"/>
          <w:sz w:val="24"/>
          <w:szCs w:val="24"/>
        </w:rPr>
        <w:t>low relative humidity</w:t>
      </w:r>
      <w:r w:rsidR="00FC6A3D" w:rsidRPr="00717C3B">
        <w:rPr>
          <w:rFonts w:ascii="Times New Roman" w:hAnsi="Times New Roman"/>
          <w:sz w:val="24"/>
          <w:szCs w:val="24"/>
        </w:rPr>
        <w:t xml:space="preserve"> level</w:t>
      </w:r>
      <w:r w:rsidR="00E96615" w:rsidRPr="00717C3B">
        <w:rPr>
          <w:rFonts w:ascii="Times New Roman" w:hAnsi="Times New Roman"/>
          <w:sz w:val="24"/>
          <w:szCs w:val="24"/>
        </w:rPr>
        <w:t xml:space="preserve">. </w:t>
      </w:r>
      <w:r w:rsidR="00E63C6F" w:rsidRPr="00717C3B">
        <w:rPr>
          <w:rFonts w:ascii="Times New Roman" w:hAnsi="Times New Roman"/>
          <w:sz w:val="24"/>
          <w:szCs w:val="24"/>
        </w:rPr>
        <w:t xml:space="preserve">The mechanism </w:t>
      </w:r>
      <w:r w:rsidR="00FC6A3D" w:rsidRPr="00717C3B">
        <w:rPr>
          <w:rFonts w:ascii="Times New Roman" w:hAnsi="Times New Roman"/>
          <w:sz w:val="24"/>
          <w:szCs w:val="24"/>
        </w:rPr>
        <w:t xml:space="preserve">by which </w:t>
      </w:r>
      <w:r w:rsidR="00E63C6F" w:rsidRPr="00717C3B">
        <w:rPr>
          <w:rFonts w:ascii="Times New Roman" w:hAnsi="Times New Roman"/>
          <w:sz w:val="24"/>
          <w:szCs w:val="24"/>
        </w:rPr>
        <w:t xml:space="preserve">PPG </w:t>
      </w:r>
      <w:r w:rsidR="004F5325" w:rsidRPr="00717C3B">
        <w:rPr>
          <w:rFonts w:ascii="Times New Roman" w:hAnsi="Times New Roman"/>
          <w:sz w:val="24"/>
          <w:szCs w:val="24"/>
        </w:rPr>
        <w:t xml:space="preserve">addition </w:t>
      </w:r>
      <w:r w:rsidR="00FC6A3D" w:rsidRPr="00717C3B">
        <w:rPr>
          <w:rFonts w:ascii="Times New Roman" w:hAnsi="Times New Roman"/>
          <w:sz w:val="24"/>
          <w:szCs w:val="24"/>
        </w:rPr>
        <w:t>mitigates</w:t>
      </w:r>
      <w:r w:rsidR="00FA2A8A" w:rsidRPr="00717C3B">
        <w:rPr>
          <w:rFonts w:ascii="Times New Roman" w:hAnsi="Times New Roman"/>
          <w:sz w:val="24"/>
          <w:szCs w:val="24"/>
        </w:rPr>
        <w:t xml:space="preserve"> shrinkage of AAS </w:t>
      </w:r>
      <w:r w:rsidR="004F5325" w:rsidRPr="00717C3B">
        <w:rPr>
          <w:rFonts w:ascii="Times New Roman" w:hAnsi="Times New Roman"/>
          <w:sz w:val="24"/>
          <w:szCs w:val="24"/>
        </w:rPr>
        <w:t>is</w:t>
      </w:r>
      <w:r w:rsidR="00E63C6F" w:rsidRPr="00717C3B">
        <w:rPr>
          <w:rFonts w:ascii="Times New Roman" w:hAnsi="Times New Roman"/>
          <w:sz w:val="24"/>
          <w:szCs w:val="24"/>
        </w:rPr>
        <w:t xml:space="preserve"> </w:t>
      </w:r>
      <w:r w:rsidR="00B071DD" w:rsidRPr="00717C3B">
        <w:rPr>
          <w:rFonts w:ascii="Times New Roman" w:hAnsi="Times New Roman"/>
          <w:sz w:val="24"/>
          <w:szCs w:val="24"/>
        </w:rPr>
        <w:t>attributed to</w:t>
      </w:r>
      <w:r w:rsidR="00FA2A8A" w:rsidRPr="00717C3B">
        <w:rPr>
          <w:rFonts w:ascii="Times New Roman" w:hAnsi="Times New Roman"/>
          <w:sz w:val="24"/>
          <w:szCs w:val="24"/>
        </w:rPr>
        <w:t xml:space="preserve"> the </w:t>
      </w:r>
      <w:r w:rsidR="004F5325" w:rsidRPr="00717C3B">
        <w:rPr>
          <w:rFonts w:ascii="Times New Roman" w:hAnsi="Times New Roman"/>
          <w:sz w:val="24"/>
          <w:szCs w:val="24"/>
        </w:rPr>
        <w:t>combinational effect</w:t>
      </w:r>
      <w:r w:rsidR="004C0DCF" w:rsidRPr="00717C3B">
        <w:rPr>
          <w:rFonts w:ascii="Times New Roman" w:hAnsi="Times New Roman"/>
          <w:sz w:val="24"/>
          <w:szCs w:val="24"/>
        </w:rPr>
        <w:t>s</w:t>
      </w:r>
      <w:r w:rsidR="004F5325" w:rsidRPr="00717C3B">
        <w:rPr>
          <w:rFonts w:ascii="Times New Roman" w:hAnsi="Times New Roman"/>
          <w:sz w:val="24"/>
          <w:szCs w:val="24"/>
        </w:rPr>
        <w:t xml:space="preserve"> of surface tension </w:t>
      </w:r>
      <w:r w:rsidR="00FA2A8A" w:rsidRPr="00717C3B">
        <w:rPr>
          <w:rFonts w:ascii="Times New Roman" w:hAnsi="Times New Roman"/>
          <w:sz w:val="24"/>
          <w:szCs w:val="24"/>
        </w:rPr>
        <w:t>reduction of pore</w:t>
      </w:r>
      <w:r w:rsidR="004F5325" w:rsidRPr="00717C3B">
        <w:rPr>
          <w:rFonts w:ascii="Times New Roman" w:hAnsi="Times New Roman"/>
          <w:sz w:val="24"/>
          <w:szCs w:val="24"/>
        </w:rPr>
        <w:t xml:space="preserve"> solution</w:t>
      </w:r>
      <w:r w:rsidR="00FA2A8A" w:rsidRPr="00717C3B">
        <w:rPr>
          <w:rFonts w:ascii="Times New Roman" w:hAnsi="Times New Roman"/>
          <w:sz w:val="24"/>
          <w:szCs w:val="24"/>
        </w:rPr>
        <w:t xml:space="preserve"> and coarsening of pore structure.</w:t>
      </w:r>
      <w:r w:rsidR="00BF6BD0" w:rsidRPr="00717C3B">
        <w:rPr>
          <w:rFonts w:ascii="Times New Roman" w:hAnsi="Times New Roman"/>
          <w:sz w:val="24"/>
          <w:szCs w:val="24"/>
        </w:rPr>
        <w:t xml:space="preserve"> </w:t>
      </w:r>
    </w:p>
    <w:p w:rsidR="00D5080E" w:rsidRPr="00717C3B" w:rsidRDefault="00D5080E" w:rsidP="00202916">
      <w:pPr>
        <w:spacing w:after="0" w:line="480" w:lineRule="auto"/>
        <w:contextualSpacing/>
        <w:jc w:val="both"/>
        <w:rPr>
          <w:rFonts w:ascii="Times New Roman" w:hAnsi="Times New Roman"/>
          <w:sz w:val="24"/>
          <w:szCs w:val="24"/>
        </w:rPr>
      </w:pPr>
    </w:p>
    <w:p w:rsidR="00D5080E" w:rsidRPr="00717C3B" w:rsidRDefault="00D5080E" w:rsidP="00202916">
      <w:pPr>
        <w:spacing w:after="0" w:line="480" w:lineRule="auto"/>
        <w:contextualSpacing/>
        <w:jc w:val="both"/>
        <w:rPr>
          <w:rFonts w:ascii="Times New Roman" w:hAnsi="Times New Roman"/>
          <w:sz w:val="24"/>
          <w:szCs w:val="24"/>
        </w:rPr>
      </w:pPr>
      <w:r w:rsidRPr="00717C3B">
        <w:rPr>
          <w:rFonts w:ascii="Times New Roman" w:eastAsia="MS Mincho" w:hAnsi="Times New Roman"/>
          <w:b/>
          <w:bCs/>
          <w:sz w:val="24"/>
          <w:szCs w:val="24"/>
        </w:rPr>
        <w:lastRenderedPageBreak/>
        <w:t>Keywords:</w:t>
      </w:r>
      <w:r w:rsidRPr="00717C3B">
        <w:rPr>
          <w:rFonts w:ascii="Times New Roman" w:eastAsia="MS Mincho" w:hAnsi="Times New Roman"/>
          <w:sz w:val="24"/>
          <w:szCs w:val="24"/>
        </w:rPr>
        <w:t xml:space="preserve"> </w:t>
      </w:r>
      <w:r w:rsidR="00BC6627" w:rsidRPr="00717C3B">
        <w:rPr>
          <w:rFonts w:ascii="Times New Roman" w:hAnsi="Times New Roman"/>
          <w:sz w:val="24"/>
          <w:szCs w:val="24"/>
        </w:rPr>
        <w:t>A</w:t>
      </w:r>
      <w:r w:rsidRPr="00717C3B">
        <w:rPr>
          <w:rFonts w:ascii="Times New Roman" w:eastAsia="MS Mincho" w:hAnsi="Times New Roman"/>
          <w:sz w:val="24"/>
          <w:szCs w:val="24"/>
        </w:rPr>
        <w:t xml:space="preserve">lkali-activated slag; </w:t>
      </w:r>
      <w:r w:rsidR="00E96615" w:rsidRPr="00717C3B">
        <w:rPr>
          <w:rFonts w:ascii="Times New Roman" w:hAnsi="Times New Roman"/>
          <w:sz w:val="24"/>
          <w:szCs w:val="24"/>
        </w:rPr>
        <w:t>Shrinkage mitigation</w:t>
      </w:r>
      <w:r w:rsidRPr="00717C3B">
        <w:rPr>
          <w:rFonts w:ascii="Times New Roman" w:hAnsi="Times New Roman"/>
          <w:sz w:val="24"/>
          <w:szCs w:val="24"/>
        </w:rPr>
        <w:t>;</w:t>
      </w:r>
      <w:r w:rsidR="00F61642" w:rsidRPr="00717C3B">
        <w:rPr>
          <w:rFonts w:ascii="Times New Roman" w:hAnsi="Times New Roman"/>
          <w:sz w:val="24"/>
          <w:szCs w:val="24"/>
        </w:rPr>
        <w:t xml:space="preserve"> </w:t>
      </w:r>
      <w:r w:rsidR="00E96615" w:rsidRPr="00717C3B">
        <w:rPr>
          <w:rFonts w:ascii="Times New Roman" w:hAnsi="Times New Roman"/>
          <w:sz w:val="24"/>
          <w:szCs w:val="24"/>
        </w:rPr>
        <w:t xml:space="preserve">Shrinkage-reducing </w:t>
      </w:r>
      <w:r w:rsidR="00AF616A" w:rsidRPr="00717C3B">
        <w:rPr>
          <w:rFonts w:ascii="Times New Roman" w:hAnsi="Times New Roman"/>
          <w:sz w:val="24"/>
          <w:szCs w:val="24"/>
        </w:rPr>
        <w:t>a</w:t>
      </w:r>
      <w:r w:rsidR="00E96615" w:rsidRPr="00717C3B">
        <w:rPr>
          <w:rFonts w:ascii="Times New Roman" w:hAnsi="Times New Roman"/>
          <w:sz w:val="24"/>
          <w:szCs w:val="24"/>
        </w:rPr>
        <w:t xml:space="preserve">dmixture; </w:t>
      </w:r>
      <w:r w:rsidRPr="00717C3B">
        <w:rPr>
          <w:rFonts w:ascii="Times New Roman" w:hAnsi="Times New Roman"/>
          <w:sz w:val="24"/>
          <w:szCs w:val="24"/>
        </w:rPr>
        <w:t>Drying shrinkage</w:t>
      </w:r>
      <w:r w:rsidR="00AF616A" w:rsidRPr="00717C3B">
        <w:rPr>
          <w:rFonts w:ascii="Times New Roman" w:hAnsi="Times New Roman"/>
          <w:sz w:val="24"/>
          <w:szCs w:val="24"/>
        </w:rPr>
        <w:t>; Polypropylene glycol</w:t>
      </w:r>
    </w:p>
    <w:p w:rsidR="00D5080E" w:rsidRPr="00717C3B" w:rsidRDefault="00D5080E" w:rsidP="00202916">
      <w:pPr>
        <w:spacing w:after="0" w:line="480" w:lineRule="auto"/>
        <w:contextualSpacing/>
        <w:jc w:val="both"/>
        <w:rPr>
          <w:rFonts w:ascii="Times New Roman" w:hAnsi="Times New Roman"/>
          <w:sz w:val="24"/>
          <w:szCs w:val="24"/>
        </w:rPr>
      </w:pPr>
    </w:p>
    <w:p w:rsidR="008416CD" w:rsidRPr="00717C3B" w:rsidRDefault="008416CD" w:rsidP="00202916">
      <w:pPr>
        <w:spacing w:after="0" w:line="480" w:lineRule="auto"/>
        <w:contextualSpacing/>
        <w:jc w:val="both"/>
        <w:rPr>
          <w:rFonts w:ascii="Times New Roman" w:hAnsi="Times New Roman"/>
          <w:b/>
          <w:bCs/>
          <w:sz w:val="24"/>
          <w:szCs w:val="24"/>
        </w:rPr>
      </w:pPr>
      <w:r w:rsidRPr="00717C3B">
        <w:rPr>
          <w:rFonts w:ascii="Times New Roman" w:hAnsi="Times New Roman"/>
          <w:b/>
          <w:bCs/>
          <w:sz w:val="24"/>
          <w:szCs w:val="24"/>
        </w:rPr>
        <w:t>1. Introduction</w:t>
      </w:r>
    </w:p>
    <w:p w:rsidR="00E63C6F" w:rsidRPr="00717C3B" w:rsidRDefault="00891D55" w:rsidP="00202916">
      <w:pPr>
        <w:spacing w:after="0" w:line="480" w:lineRule="auto"/>
        <w:contextualSpacing/>
        <w:jc w:val="both"/>
        <w:rPr>
          <w:rFonts w:ascii="Times New Roman" w:hAnsi="Times New Roman"/>
          <w:sz w:val="24"/>
          <w:szCs w:val="24"/>
        </w:rPr>
      </w:pPr>
      <w:r w:rsidRPr="00717C3B">
        <w:rPr>
          <w:rFonts w:ascii="Times New Roman" w:hAnsi="Times New Roman"/>
          <w:sz w:val="24"/>
          <w:szCs w:val="24"/>
        </w:rPr>
        <w:t xml:space="preserve">Alkali-activation of ground granulated blast-furnace slag produces cementitious binders with remarkable </w:t>
      </w:r>
      <w:r w:rsidR="00924E32" w:rsidRPr="00717C3B">
        <w:rPr>
          <w:rFonts w:ascii="Times New Roman" w:hAnsi="Times New Roman"/>
          <w:sz w:val="24"/>
          <w:szCs w:val="24"/>
        </w:rPr>
        <w:t xml:space="preserve">mechanical properties and chemical and fire resistance, thus being a promising alternative to ordinary Portland cement (OPC) </w:t>
      </w:r>
      <w:r w:rsidR="00DF1F97" w:rsidRPr="00717C3B">
        <w:rPr>
          <w:rFonts w:ascii="Times New Roman" w:hAnsi="Times New Roman"/>
          <w:sz w:val="24"/>
          <w:szCs w:val="24"/>
        </w:rPr>
        <w:t>for</w:t>
      </w:r>
      <w:r w:rsidR="00924E32" w:rsidRPr="00717C3B">
        <w:rPr>
          <w:rFonts w:ascii="Times New Roman" w:hAnsi="Times New Roman"/>
          <w:sz w:val="24"/>
          <w:szCs w:val="24"/>
        </w:rPr>
        <w:t xml:space="preserve"> application</w:t>
      </w:r>
      <w:r w:rsidR="00847BC3" w:rsidRPr="00717C3B">
        <w:rPr>
          <w:rFonts w:ascii="Times New Roman" w:hAnsi="Times New Roman"/>
          <w:sz w:val="24"/>
          <w:szCs w:val="24"/>
        </w:rPr>
        <w:t xml:space="preserve"> in some specific </w:t>
      </w:r>
      <w:r w:rsidR="00DF1F97" w:rsidRPr="00717C3B">
        <w:rPr>
          <w:rFonts w:ascii="Times New Roman" w:hAnsi="Times New Roman"/>
          <w:sz w:val="24"/>
          <w:szCs w:val="24"/>
        </w:rPr>
        <w:t>environment</w:t>
      </w:r>
      <w:r w:rsidR="00847BC3" w:rsidRPr="00717C3B">
        <w:rPr>
          <w:rFonts w:ascii="Times New Roman" w:hAnsi="Times New Roman"/>
          <w:sz w:val="24"/>
          <w:szCs w:val="24"/>
        </w:rPr>
        <w:t>al condition</w:t>
      </w:r>
      <w:r w:rsidR="00DF1F97" w:rsidRPr="00717C3B">
        <w:rPr>
          <w:rFonts w:ascii="Times New Roman" w:hAnsi="Times New Roman"/>
          <w:sz w:val="24"/>
          <w:szCs w:val="24"/>
        </w:rPr>
        <w:t>s</w:t>
      </w:r>
      <w:r w:rsidR="00924E32" w:rsidRPr="00717C3B">
        <w:rPr>
          <w:rFonts w:ascii="Times New Roman" w:hAnsi="Times New Roman"/>
          <w:sz w:val="24"/>
          <w:szCs w:val="24"/>
        </w:rPr>
        <w:t xml:space="preserve"> (e.g., </w:t>
      </w:r>
      <w:r w:rsidR="00B67387" w:rsidRPr="00717C3B">
        <w:rPr>
          <w:rFonts w:ascii="Times New Roman" w:hAnsi="Times New Roman"/>
          <w:sz w:val="24"/>
          <w:szCs w:val="24"/>
        </w:rPr>
        <w:t xml:space="preserve">drainage and </w:t>
      </w:r>
      <w:r w:rsidR="00924E32" w:rsidRPr="00717C3B">
        <w:rPr>
          <w:rFonts w:ascii="Times New Roman" w:hAnsi="Times New Roman"/>
          <w:sz w:val="24"/>
          <w:szCs w:val="24"/>
        </w:rPr>
        <w:t>sewerage systems, refractory structure</w:t>
      </w:r>
      <w:r w:rsidR="00294B4B" w:rsidRPr="00717C3B">
        <w:rPr>
          <w:rFonts w:ascii="Times New Roman" w:hAnsi="Times New Roman"/>
          <w:sz w:val="24"/>
          <w:szCs w:val="24"/>
        </w:rPr>
        <w:t>s, fire protective coating</w:t>
      </w:r>
      <w:r w:rsidR="00B67387" w:rsidRPr="00717C3B">
        <w:rPr>
          <w:rFonts w:ascii="Times New Roman" w:hAnsi="Times New Roman"/>
          <w:sz w:val="24"/>
          <w:szCs w:val="24"/>
        </w:rPr>
        <w:t>s</w:t>
      </w:r>
      <w:r w:rsidR="00924E32" w:rsidRPr="00717C3B">
        <w:rPr>
          <w:rFonts w:ascii="Times New Roman" w:hAnsi="Times New Roman"/>
          <w:sz w:val="24"/>
          <w:szCs w:val="24"/>
        </w:rPr>
        <w:t>)</w:t>
      </w:r>
      <w:r w:rsidR="00D84C68" w:rsidRPr="00717C3B">
        <w:rPr>
          <w:rFonts w:ascii="Times New Roman" w:hAnsi="Times New Roman"/>
          <w:sz w:val="24"/>
          <w:szCs w:val="24"/>
        </w:rPr>
        <w:t xml:space="preserve"> </w:t>
      </w:r>
      <w:r w:rsidR="00DE2DCD" w:rsidRPr="00717C3B">
        <w:rPr>
          <w:rFonts w:ascii="Times New Roman" w:hAnsi="Times New Roman"/>
          <w:sz w:val="24"/>
          <w:szCs w:val="24"/>
        </w:rPr>
        <w:fldChar w:fldCharType="begin" w:fldLock="1"/>
      </w:r>
      <w:r w:rsidR="00757B30" w:rsidRPr="00717C3B">
        <w:rPr>
          <w:rFonts w:ascii="Times New Roman" w:hAnsi="Times New Roman"/>
          <w:sz w:val="24"/>
          <w:szCs w:val="24"/>
        </w:rPr>
        <w:instrText>ADDIN CSL_CITATION {"citationItems":[{"id":"ITEM-1","itemData":{"author":[{"dropping-particle":"","family":"Thomas","given":"Robert J.","non-dropping-particle":"","parse-names":false,"suffix":""},{"dropping-particle":"","family":"Ye","given":"Hailong","non-dropping-particle":"","parse-names":false,"suffix":""},{"dropping-particle":"","family":"Radlinska","given":"Aleksandra","non-dropping-particle":"","parse-names":false,"suffix":""},{"dropping-particle":"","family":"Peethamparan","given":"Sulapha","non-dropping-particle":"","parse-names":false,"suffix":""}],"container-title":"Concrete International","id":"ITEM-1","issue":"january","issued":{"date-parts":[["2016"]]},"page":"33-38","title":"Alkali-Activated Slag Cement Concrete","type":"article-journal"},"uris":["http://www.mendeley.com/documents/?uuid=231313ce-5e8c-4891-9670-7726883c54b2"]},{"id":"ITEM-2","itemData":{"ISSN":"0958-9465","author":[{"dropping-particle":"","family":"Coppola","given":"L","non-dropping-particle":"","parse-names":false,"suffix":""},{"dropping-particle":"","family":"Coffetti","given":"D","non-dropping-particle":"","parse-names":false,"suffix":""},{"dropping-particle":"","family":"Crotti","given":"E","non-dropping-particle":"","parse-names":false,"suffix":""},{"dropping-particle":"","family":"Marini","given":"A","non-dropping-particle":"","parse-names":false,"suffix":""},{"dropping-particle":"","family":"Passoni","given":"C","non-dropping-particle":"","parse-names":false,"suffix":""},{"dropping-particle":"","family":"Pastore","given":"T","non-dropping-particle":"","parse-names":false,"suffix":""}],"container-title":"Cement and Concrete Composites","id":"ITEM-2","issued":{"date-parts":[["2019"]]},"page":"103341","publisher":"Elsevier","title":"Lightweight cement-free alkali-activated slag plaster for the structural retrofit and energy upgrading of poor quality masonry walls","type":"article-journal","volume":"104"},"uris":["http://www.mendeley.com/documents/?uuid=e1c88103-5f66-4488-9861-3323c90c66ab"]},{"id":"ITEM-3","itemData":{"ISSN":"0008-8846","author":[{"dropping-particle":"","family":"Provis","given":"John L","non-dropping-particle":"","parse-names":false,"suffix":""}],"container-title":"Cement and Concrete Research","id":"ITEM-3","issued":{"date-parts":[["2018"]]},"page":"40-48","publisher":"Elsevier","title":"Alkali-activated materials","type":"article-journal","volume":"114"},"uris":["http://www.mendeley.com/documents/?uuid=3cb6db8b-15b6-4dcd-af3e-23a335c4d9d7"]},{"id":"ITEM-4","itemData":{"DOI":"https://doi.org/10.1016/j.cemconres.2019.105868","ISSN":"0008-8846","abstract":"In this work, the degradation mechanisms of alkali-activated slag (AAS), prepared with various activator compositions, exposed to 5% Na2SO4 and MgSO4 solutions are studied. The results show that upon Na2SO4 attack, little ettringite formation and compositional alteration occur in AAS with little length expansion. However, upon MgSO4 attack, brucite, gypsum, and magnesium-aluminosilicate-hydrate (M-A-S-H) are observed in altered layers of hardened AAS pastes. The sulfate-activated slag shows a weaker resistance against MgSO4 attack than NaOH- and Na2CO3-counterparts due to a lower pH value in pore solution and thus absence of brucite protective layer. The reacted products in hardened AAS pastes have a high capacity against dealumination in sulfate environments, contributing to superior sulfate resistance over traditional ordinary Portland cement (OPC).","author":[{"dropping-particle":"","family":"Ye","given":"Hailong","non-dropping-particle":"","parse-names":false,"suffix":""},{"dropping-particle":"","family":"Chen","given":"Zhijian","non-dropping-particle":"","parse-names":false,"suffix":""},{"dropping-particle":"","family":"Huang","given":"Le","non-dropping-particle":"","parse-names":false,"suffix":""}],"container-title":"Cement and Concrete Research","id":"ITEM-4","issued":{"date-parts":[["2019"]]},"page":"105868","title":"Mechanism of sulfate attack on alkali-activated slag: The role of activator composition","type":"article-journal","volume":"125"},"uris":["http://www.mendeley.com/documents/?uuid=722761de-7b5a-44b2-aa7d-7fb23d5bd618"]},{"id":"ITEM-5","itemData":{"DOI":"https://doi.org/10.1016/j.cemconcomp.2019.103442","ISSN":"0958-9465","abstract":"This work focuses on the reaction of dolomite fines (DM) in combination with metakaolin (MK) in alkali-activated slag (AAS), towards a better understanding of the hydrotalcite-type phase formation in this system. The strength, phase assemblage, and microstructure of AAS pastes with 40% slag substituted by a combination of MK and DM and cured at two temperature conditions (i.e., 20 °C and 50 °C) are studied. The results show that the DM at a less than 20% substitution ratio in AAS poses a filler effect that advances slag reaction; however, its potential chemical roles on supplementing magnesium and thus enhancing the hydrotalcite formation are highly limited. The incorporation of MK in AAS supplements aluminum but does not promote the hydrotalcite precipitation. The results suggest that the absence of portlandite in AAS restricts the dissolution and reaction of DM despite high alkalinity. The continued elevated temperature curing has a detrimental effect on the strength development of AAS with greater than 20% MK, likely due to the promoted transformation of strength-giving amorphous gel products into zeolitic crystals. The optimum percentage ratio between MK and DM lies around 1: 1 at a 40% replacement level in AAS, in term of strength achievement and stability. This study contributes to the materials selection and mixture design of slag-based alkali-activated composites with potentially enhanced chemical durability.","author":[{"dropping-particle":"","family":"Ye","given":"Hailong","non-dropping-particle":"","parse-names":false,"suffix":""},{"dropping-particle":"","family":"Fu","given":"Chuanqing","non-dropping-particle":"","parse-names":false,"suffix":""},{"dropping-particle":"","family":"Yang","given":"Guojun","non-dropping-particle":"","parse-names":false,"suffix":""}],"container-title":"Cement and Concrete Composites","id":"ITEM-5","issued":{"date-parts":[["2020"]]},"page":"103442","title":"Alkali-activated slag substituted by metakaolin and dolomite at 20 and 50°C","type":"article-journal","volume":"105"},"uris":["http://www.mendeley.com/documents/?uuid=a330774b-1900-4b6e-ac2a-aa7d3c368b57"]},{"id":"ITEM-6","itemData":{"ISSN":"1076-0342","author":[{"dropping-particle":"","family":"Jiang","given":"Mohan","non-dropping-particle":"","parse-names":false,"suffix":""},{"dropping-particle":"","family":"Chen","given":"Xiaoju","non-dropping-particle":"","parse-names":false,"suffix":""},{"dropping-particle":"","family":"Rajabipour","given":"Farshad","non-dropping-particle":"","parse-names":false,"suffix":""},{"dropping-particle":"","family":"Hendrickson","given":"Chris T","non-dropping-particle":"","parse-names":false,"suffix":""}],"container-title":"Journal of Infrastructure Systems","id":"ITEM-6","issue":"4","issued":{"date-parts":[["2014"]]},"page":"4014020","publisher":"American Society of Civil Engineers","title":"Comparative life cycle assessment of conventional, glass powder, and alkali-activated slag concrete and mortar","type":"article-journal","volume":"20"},"uris":["http://www.mendeley.com/documents/?uuid=5814daab-8f3b-478b-9d09-da50026cd41d"]},{"id":"ITEM-7","itemData":{"ISSN":"0899-1561","author":[{"dropping-particle":"","family":"Cartwright","given":"Christopher","non-dropping-particle":"","parse-names":false,"suffix":""},{"dropping-particle":"","family":"Rajabipour","given":"Farshad","non-dropping-particle":"","parse-names":false,"suffix":""},{"dropping-particle":"","family":"Radlińska","given":"Aleksandra","non-dropping-particle":"","parse-names":false,"suffix":""}],"container-title":"Journal of materials in civil engineering","id":"ITEM-7","issue":"7","issued":{"date-parts":[["2014"]]},"page":"B4014007","publisher":"American Society of Civil Engineers","title":"Shrinkage characteristics of alkali-activated slag cements","type":"article-journal","volume":"27"},"uris":["http://www.mendeley.com/documents/?uuid=a7eb790b-bdcb-4f11-aed3-62715ec88fd5"]},{"id":"ITEM-8","itemData":{"DOI":"10.1016/S0008-8846(03)00125-X","ISSN":"0008-8846","abstract":"This paper presents an investigation into the durability of alkali-activated slag (AAS) concrete exposed to acid attack. To study resistance of AAS concrete in acid environments, AAS concrete was immersed in an acetic acid solution of pH=4. The main parameters studied were the evolution of compressive strength, products of degradation, and microstructural changes. It was found that AAS concrete of Grade 40 had a high resistance in acid environment, superior to the durability of OPC concrete of similar grade.","author":[{"dropping-particle":"","family":"Bakharev","given":"T","non-dropping-particle":"","parse-names":false,"suffix":""},{"dropping-particle":"","family":"Sanjayan","given":"J.G","non-dropping-particle":"","parse-names":false,"suffix":""},{"dropping-particle":"","family":"Cheng","given":"Y.-B","non-dropping-particle":"","parse-names":false,"suffix":""}],"container-title":"Cement and Concrete Research","id":"ITEM-8","issue":"10","issued":{"date-parts":[["2003","10"]]},"page":"1607-1611","publisher":"Pergamon","title":"Resistance of alkali-activated slag concrete to acid attack","type":"article-journal","volume":"33"},"uris":["http://www.mendeley.com/documents/?uuid=6c4206bc-f4e6-47ae-ac2d-aa008ed228e9"]},{"id":"ITEM-9","itemData":{"DOI":"10.1016/J.WATRES.2018.01.043","ISSN":"0043-1354","abstract":"Microbial induced concrete corrosion (MICC) is recognized as one of the main degradation mechanisms of subsurface infrastructure worldwide, raising the demand for sustainable construction materials in corrosive environments. This review aims to summarize the key research progress acquired during the last decade regarding the understanding of MICC reaction mechanisms and the development of durable materials from an interdisciplinary perspective. Special focus was laid on aspects governing concrete - micoorganisms interaction since being the central process steering biogenic acid corrosion. The insufficient knowledge regarding the latter is proposed as a central reason for insufficient progress in tailored material development for aggressive wastewater systems. To date no cement-based material exists, suitable to withstand the aggressive conditions related to MICC over its entire service life. Research is in particular needed on the impact of physiochemical material parameters on microbial community structure, growth characteristics and limitations within individual concrete speciation. Herein an interdisciplinary approach is presented by combining results from material sciences, microbiology, mineralogy and hydrochemistry to stimulate the development of novel and sustainable materials and mitigation strategies for MICC. For instance, the application of antibacteriostatic agents is introduced as an effective instrument to limit microbial growth on concrete surfaces in aggressive sewer environments. Additionally, geopolymer concretes are introduced as highly resistent in acid environments, thus representing a possible green alternative to conventional cement-based construction materials.","author":[{"dropping-particle":"","family":"Grengg","given":"Cyrill","non-dropping-particle":"","parse-names":false,"suffix":""},{"dropping-particle":"","family":"Mittermayr","given":"Florian","non-dropping-particle":"","parse-names":false,"suffix":""},{"dropping-particle":"","family":"Ukrainczyk","given":"Neven","non-dropping-particle":"","parse-names":false,"suffix":""},{"dropping-particle":"","family":"Koraimann","given":"Günther","non-dropping-particle":"","parse-names":false,"suffix":""},{"dropping-particle":"","family":"Kienesberger","given":"Sabine","non-dropping-particle":"","parse-names":false,"suffix":""},{"dropping-particle":"","family":"Dietzel","given":"Martin","non-dropping-particle":"","parse-names":false,"suffix":""}],"container-title":"Water Research","id":"ITEM-9","issued":{"date-parts":[["2018","5","1"]]},"page":"341-352","publisher":"Pergamon","title":"Advances in concrete materials for sewer systems affected by microbial induced concrete corrosion: A review","type":"article-journal","volume":"134"},"uris":["http://www.mendeley.com/documents/?uuid=e56a8024-8441-3b73-921e-8a6824588cec"]}],"mendeley":{"formattedCitation":"[1–9]","plainTextFormattedCitation":"[1–9]","previouslyFormattedCitation":"[1–9]"},"properties":{"noteIndex":0},"schema":"https://github.com/citation-style-language/schema/raw/master/csl-citation.json"}</w:instrText>
      </w:r>
      <w:r w:rsidR="00DE2DCD" w:rsidRPr="00717C3B">
        <w:rPr>
          <w:rFonts w:ascii="Times New Roman" w:hAnsi="Times New Roman"/>
          <w:sz w:val="24"/>
          <w:szCs w:val="24"/>
        </w:rPr>
        <w:fldChar w:fldCharType="separate"/>
      </w:r>
      <w:r w:rsidR="00DE2DCD" w:rsidRPr="00717C3B">
        <w:rPr>
          <w:rFonts w:ascii="Times New Roman" w:hAnsi="Times New Roman"/>
          <w:noProof/>
          <w:sz w:val="24"/>
          <w:szCs w:val="24"/>
        </w:rPr>
        <w:t>[1–9]</w:t>
      </w:r>
      <w:r w:rsidR="00DE2DCD" w:rsidRPr="00717C3B">
        <w:rPr>
          <w:rFonts w:ascii="Times New Roman" w:hAnsi="Times New Roman"/>
          <w:sz w:val="24"/>
          <w:szCs w:val="24"/>
        </w:rPr>
        <w:fldChar w:fldCharType="end"/>
      </w:r>
      <w:r w:rsidR="00924E32" w:rsidRPr="00717C3B">
        <w:rPr>
          <w:rFonts w:ascii="Times New Roman" w:hAnsi="Times New Roman"/>
          <w:sz w:val="24"/>
          <w:szCs w:val="24"/>
        </w:rPr>
        <w:t xml:space="preserve">. </w:t>
      </w:r>
      <w:r w:rsidR="00DF1F97" w:rsidRPr="00717C3B">
        <w:rPr>
          <w:rFonts w:ascii="Times New Roman" w:hAnsi="Times New Roman"/>
          <w:sz w:val="24"/>
          <w:szCs w:val="24"/>
        </w:rPr>
        <w:t>Moreover</w:t>
      </w:r>
      <w:r w:rsidR="00924E32" w:rsidRPr="00717C3B">
        <w:rPr>
          <w:rFonts w:ascii="Times New Roman" w:hAnsi="Times New Roman"/>
          <w:sz w:val="24"/>
          <w:szCs w:val="24"/>
        </w:rPr>
        <w:t xml:space="preserve">, alkali-activated slag (AAS) is considered more environmentally-friendly to manufacture than OPC as it eliminates the clinkering process </w:t>
      </w:r>
      <w:r w:rsidR="00DF1F97" w:rsidRPr="00717C3B">
        <w:rPr>
          <w:rFonts w:ascii="Times New Roman" w:hAnsi="Times New Roman"/>
          <w:sz w:val="24"/>
          <w:szCs w:val="24"/>
        </w:rPr>
        <w:t>that</w:t>
      </w:r>
      <w:r w:rsidR="00924E32" w:rsidRPr="00717C3B">
        <w:rPr>
          <w:rFonts w:ascii="Times New Roman" w:hAnsi="Times New Roman"/>
          <w:sz w:val="24"/>
          <w:szCs w:val="24"/>
        </w:rPr>
        <w:t xml:space="preserve"> generates great greenhouse gas emissions, although some debates on its sustainability</w:t>
      </w:r>
      <w:r w:rsidR="00BC2705" w:rsidRPr="00717C3B">
        <w:rPr>
          <w:rFonts w:ascii="Times New Roman" w:hAnsi="Times New Roman"/>
          <w:sz w:val="24"/>
          <w:szCs w:val="24"/>
        </w:rPr>
        <w:t xml:space="preserve"> and cost-effectiv</w:t>
      </w:r>
      <w:r w:rsidR="00F825C9" w:rsidRPr="00717C3B">
        <w:rPr>
          <w:rFonts w:ascii="Times New Roman" w:hAnsi="Times New Roman"/>
          <w:sz w:val="24"/>
          <w:szCs w:val="24"/>
        </w:rPr>
        <w:t>e</w:t>
      </w:r>
      <w:r w:rsidR="00BC2705" w:rsidRPr="00717C3B">
        <w:rPr>
          <w:rFonts w:ascii="Times New Roman" w:hAnsi="Times New Roman"/>
          <w:sz w:val="24"/>
          <w:szCs w:val="24"/>
        </w:rPr>
        <w:t>ness</w:t>
      </w:r>
      <w:r w:rsidR="00924E32" w:rsidRPr="00717C3B">
        <w:rPr>
          <w:rFonts w:ascii="Times New Roman" w:hAnsi="Times New Roman"/>
          <w:sz w:val="24"/>
          <w:szCs w:val="24"/>
        </w:rPr>
        <w:t xml:space="preserve"> still </w:t>
      </w:r>
      <w:r w:rsidR="00CC6CD7" w:rsidRPr="00717C3B">
        <w:rPr>
          <w:rFonts w:ascii="Times New Roman" w:hAnsi="Times New Roman"/>
          <w:sz w:val="24"/>
          <w:szCs w:val="24"/>
        </w:rPr>
        <w:t xml:space="preserve">exist </w:t>
      </w:r>
      <w:r w:rsidR="00B67387" w:rsidRPr="00717C3B">
        <w:rPr>
          <w:rFonts w:ascii="Times New Roman" w:hAnsi="Times New Roman"/>
          <w:sz w:val="24"/>
          <w:szCs w:val="24"/>
        </w:rPr>
        <w:fldChar w:fldCharType="begin" w:fldLock="1"/>
      </w:r>
      <w:r w:rsidR="00B67387" w:rsidRPr="00717C3B">
        <w:rPr>
          <w:rFonts w:ascii="Times New Roman" w:hAnsi="Times New Roman"/>
          <w:sz w:val="24"/>
          <w:szCs w:val="24"/>
        </w:rPr>
        <w:instrText>ADDIN CSL_CITATION {"citationItems":[{"id":"ITEM-1","itemData":{"ISSN":"0008-8846","author":[{"dropping-particle":"","family":"Scrivener","given":"Karen L","non-dropping-particle":"","parse-names":false,"suffix":""},{"dropping-particle":"","family":"John","given":"Vanderley M","non-dropping-particle":"","parse-names":false,"suffix":""},{"dropping-particle":"","family":"Gartner","given":"Ellis M","non-dropping-particle":"","parse-names":false,"suffix":""}],"container-title":"Cement and Concrete Research","id":"ITEM-1","issued":{"date-parts":[["2018"]]},"page":"2-26","publisher":"Elsevier","title":"Eco-efficient cements: Potential economically viable solutions for a low-CO2 cement-based materials industry","type":"article-journal","volume":"114"},"uris":["http://www.mendeley.com/documents/?uuid=f9827e55-e577-4e93-824b-7b23cc43bb20"]},{"id":"ITEM-2","itemData":{"author":[{"dropping-particle":"","family":"Scrivener","given":"Karen L","non-dropping-particle":"","parse-names":false,"suffix":""}],"container-title":"Indian Concr. J","id":"ITEM-2","issue":"7","issued":{"date-parts":[["2014"]]},"page":"11-21","title":"Options for the future of cement","type":"article-journal","volume":"88"},"uris":["http://www.mendeley.com/documents/?uuid=92dc1ec7-576d-48d2-9792-86d3ea547e36"]}],"mendeley":{"formattedCitation":"[10,11]","plainTextFormattedCitation":"[10,11]"},"properties":{"noteIndex":0},"schema":"https://github.com/citation-style-language/schema/raw/master/csl-citation.json"}</w:instrText>
      </w:r>
      <w:r w:rsidR="00B67387" w:rsidRPr="00717C3B">
        <w:rPr>
          <w:rFonts w:ascii="Times New Roman" w:hAnsi="Times New Roman"/>
          <w:sz w:val="24"/>
          <w:szCs w:val="24"/>
        </w:rPr>
        <w:fldChar w:fldCharType="separate"/>
      </w:r>
      <w:r w:rsidR="00B67387" w:rsidRPr="00717C3B">
        <w:rPr>
          <w:rFonts w:ascii="Times New Roman" w:hAnsi="Times New Roman"/>
          <w:noProof/>
          <w:sz w:val="24"/>
          <w:szCs w:val="24"/>
        </w:rPr>
        <w:t>[10,11]</w:t>
      </w:r>
      <w:r w:rsidR="00B67387" w:rsidRPr="00717C3B">
        <w:rPr>
          <w:rFonts w:ascii="Times New Roman" w:hAnsi="Times New Roman"/>
          <w:sz w:val="24"/>
          <w:szCs w:val="24"/>
        </w:rPr>
        <w:fldChar w:fldCharType="end"/>
      </w:r>
      <w:r w:rsidR="00CC6CD7" w:rsidRPr="00717C3B">
        <w:rPr>
          <w:rFonts w:ascii="Times New Roman" w:hAnsi="Times New Roman"/>
          <w:sz w:val="24"/>
          <w:szCs w:val="24"/>
        </w:rPr>
        <w:t xml:space="preserve">. </w:t>
      </w:r>
    </w:p>
    <w:p w:rsidR="00891D55" w:rsidRPr="00717C3B" w:rsidRDefault="00891D55" w:rsidP="00202916">
      <w:pPr>
        <w:spacing w:after="0" w:line="480" w:lineRule="auto"/>
        <w:contextualSpacing/>
        <w:jc w:val="both"/>
        <w:rPr>
          <w:rFonts w:ascii="Times New Roman" w:hAnsi="Times New Roman"/>
          <w:b/>
          <w:bCs/>
          <w:sz w:val="24"/>
          <w:szCs w:val="24"/>
        </w:rPr>
      </w:pPr>
    </w:p>
    <w:p w:rsidR="00891D55" w:rsidRPr="00717C3B" w:rsidRDefault="00B4120B" w:rsidP="00202916">
      <w:pPr>
        <w:spacing w:after="0" w:line="480" w:lineRule="auto"/>
        <w:contextualSpacing/>
        <w:jc w:val="both"/>
        <w:rPr>
          <w:rFonts w:ascii="Times New Roman" w:hAnsi="Times New Roman"/>
          <w:sz w:val="24"/>
          <w:szCs w:val="24"/>
        </w:rPr>
      </w:pPr>
      <w:bookmarkStart w:id="3" w:name="OLE_LINK5"/>
      <w:bookmarkStart w:id="4" w:name="OLE_LINK8"/>
      <w:r w:rsidRPr="00717C3B">
        <w:rPr>
          <w:rFonts w:ascii="Times New Roman" w:hAnsi="Times New Roman"/>
          <w:sz w:val="24"/>
          <w:szCs w:val="24"/>
        </w:rPr>
        <w:t xml:space="preserve">One of the main obstacles that hinder the acceptance of AAS by </w:t>
      </w:r>
      <w:r w:rsidR="00D30CD7" w:rsidRPr="00717C3B">
        <w:rPr>
          <w:rFonts w:ascii="Times New Roman" w:hAnsi="Times New Roman"/>
          <w:sz w:val="24"/>
          <w:szCs w:val="24"/>
        </w:rPr>
        <w:t xml:space="preserve">the </w:t>
      </w:r>
      <w:r w:rsidR="00B67387" w:rsidRPr="00717C3B">
        <w:rPr>
          <w:rFonts w:ascii="Times New Roman" w:hAnsi="Times New Roman"/>
          <w:sz w:val="24"/>
          <w:szCs w:val="24"/>
        </w:rPr>
        <w:t xml:space="preserve">concrete construction </w:t>
      </w:r>
      <w:r w:rsidRPr="00717C3B">
        <w:rPr>
          <w:rFonts w:ascii="Times New Roman" w:hAnsi="Times New Roman"/>
          <w:sz w:val="24"/>
          <w:szCs w:val="24"/>
        </w:rPr>
        <w:t xml:space="preserve">industry is </w:t>
      </w:r>
      <w:r w:rsidR="00DF1F97" w:rsidRPr="00717C3B">
        <w:rPr>
          <w:rFonts w:ascii="Times New Roman" w:hAnsi="Times New Roman"/>
          <w:sz w:val="24"/>
          <w:szCs w:val="24"/>
        </w:rPr>
        <w:t>its</w:t>
      </w:r>
      <w:r w:rsidRPr="00717C3B">
        <w:rPr>
          <w:rFonts w:ascii="Times New Roman" w:hAnsi="Times New Roman"/>
          <w:sz w:val="24"/>
          <w:szCs w:val="24"/>
        </w:rPr>
        <w:t xml:space="preserve"> high susceptibility to shrinkage cracking</w:t>
      </w:r>
      <w:r w:rsidR="00B37B42" w:rsidRPr="00717C3B">
        <w:rPr>
          <w:rFonts w:ascii="Times New Roman" w:hAnsi="Times New Roman"/>
          <w:sz w:val="24"/>
          <w:szCs w:val="24"/>
        </w:rPr>
        <w:t xml:space="preserve"> </w:t>
      </w:r>
      <w:r w:rsidR="00F21080" w:rsidRPr="00717C3B">
        <w:rPr>
          <w:rFonts w:ascii="Times New Roman" w:hAnsi="Times New Roman"/>
          <w:sz w:val="24"/>
          <w:szCs w:val="24"/>
        </w:rPr>
        <w:fldChar w:fldCharType="begin" w:fldLock="1"/>
      </w:r>
      <w:r w:rsidR="00B67387" w:rsidRPr="00717C3B">
        <w:rPr>
          <w:rFonts w:ascii="Times New Roman" w:hAnsi="Times New Roman"/>
          <w:sz w:val="24"/>
          <w:szCs w:val="24"/>
        </w:rPr>
        <w:instrText>ADDIN CSL_CITATION {"citationItems":[{"id":"ITEM-1","itemData":{"ISSN":"0950-0618","author":[{"dropping-particle":"","family":"Hojati","given":"Maryam","non-dropping-particle":"","parse-names":false,"suffix":""},{"dropping-particle":"","family":"Radlińska","given":"Aleksandra","non-dropping-particle":"","parse-names":false,"suffix":""}],"container-title":"Construction and Building Materials","id":"ITEM-1","issued":{"date-parts":[["2017"]]},"page":"808-816","publisher":"Elsevier","title":"Shrinkage and strength development of alkali-activated fly ash-slag binary cements","type":"article-journal","volume":"150"},"uris":["http://www.mendeley.com/documents/?uuid=91d5d167-ea1c-42d6-9b7c-78e727a56e4a"]},{"id":"ITEM-2","itemData":{"ISSN":"0950-0618","author":[{"dropping-particle":"","family":"Atiş","given":"Cengiz Duran","non-dropping-particle":"","parse-names":false,"suffix":""},{"dropping-particle":"","family":"Bilim","given":"Cahit","non-dropping-particle":"","parse-names":false,"suffix":""},{"dropping-particle":"","family":"Çelik","given":"Özlem","non-dropping-particle":"","parse-names":false,"suffix":""},{"dropping-particle":"","family":"Karahan","given":"Okan","non-dropping-particle":"","parse-names":false,"suffix":""}],"container-title":"Construction and building materials","id":"ITEM-2","issue":"1","issued":{"date-parts":[["2009"]]},"page":"548-555","publisher":"Elsevier","title":"Influence of activator on the strength and drying shrinkage of alkali-activated slag mortar","type":"article-journal","volume":"23"},"uris":["http://www.mendeley.com/documents/?uuid=9ee8299a-d595-4652-a362-0fa826f0b6b9"]},{"id":"ITEM-3","itemData":{"abstract":"The volumetric instability of alkali-activated slag (AAS) binders has raised concerns and impeded the acceptance of this Portland cement-free material. The objective of this article is to characterize the influence of drying rate on drying shrinkage behavior of AAS mortars to better understand the mechanisms responsible for its large shrinkage deformation. A series of four AAS mortar mixtures with varying activator composition, as well as a reference Portland cement mortar, was cast and dried at different relative humidities, that is, 30, 50, 70, and 85% RH. Drying took place inside nitrogen-purged environmental chambers for the purpose of eliminating the contribution of carbonation to the total volumetric change of AAS. The shrinkage and corresponding mass loss of 1.27 cm × 1.27 cm × 12.7 cm prisms were measured as a function of time. The results show that shrinkage of AAS varies largely depending on the drying rate, that is, ambient RH. Interestingly, even though the drying mass loss increases with reducing the RH, the magnitude of shrinkage is the largest for samples stored at 50 and 70% RH, depending on the mixture type. Possible causes of these irregular behaviors are discussed. It is concluded that the drying rate has a much more significant influence on AAS than on ordinary Portland cement (OPC), which implies a more complicated shrinkage mechanism for AAS samples stored at various relative humidities. © 2014 4th International Conference on the Durability of Concrete Structures.","author":[{"dropping-particle":"","family":"Ye","given":"H.","non-dropping-particle":"","parse-names":false,"suffix":""},{"dropping-particle":"","family":"Cartwright","given":"C.","non-dropping-particle":"","parse-names":false,"suffix":""},{"dropping-particle":"","family":"Rajabipour","given":"F.","non-dropping-particle":"","parse-names":false,"suffix":""},{"dropping-particle":"","family":"Radlińska","given":"A.","non-dropping-particle":"","parse-names":false,"suffix":""}],"container-title":"Proceedings of the 4th International Conference on the Durability of Concrete Structures, ICDCS 2014","id":"ITEM-3","issued":{"date-parts":[["2014"]]},"title":"Effect of drying rate on shrinkage of alkali-activated slag cements","type":"paper-conference"},"uris":["http://www.mendeley.com/documents/?uuid=6d037198-fa37-32a0-bc2d-91c4f42f6f1f"]},{"id":"ITEM-4","itemData":{"DOI":"10.1016/S0008-8846(00)00327-6","ISSN":"00088846","abstract":"Higher drying shrinkage has been observed in alkali-activated slag concrete (AASC) than comparable ordinary Portland cement concrete (OPCC). However, the OPCC samples lost more moisture during the period of shrinkage measurements than the AASC samples. This is contradictory to the commonly accepted relationship between shrinkage and moisture loss. This paper provides an explanation for this phenomenon by studying the effect of pore size distribution on the drying shrinkage. The investigation showed that AAS pastes have a much higher proportion of pore sizes within the mesopore region than OPC pastes. Further, the radius of pores where the meniscus forms seems to be an important parameter in determining the magnitude of shrinkage, rather than the amount of moisture loss. This also supports the theory that the capillary tensile forces set up during drying is an important contributory factor for the drying shrinkage of concrete.","author":[{"dropping-particle":"","family":"Collins","given":"Frank","non-dropping-particle":"","parse-names":false,"suffix":""},{"dropping-particle":"","family":"Sanjayan","given":"J. G.","non-dropping-particle":"","parse-names":false,"suffix":""}],"container-title":"Cement and Concrete Research","id":"ITEM-4","issue":"9","issued":{"date-parts":[["2000","9"]]},"page":"1401-1406","publisher":"Pergamon","title":"Effect of pore size distribution on drying shrinkage of alkali-activated slag concrete","type":"article-journal","volume":"30"},"uris":["http://www.mendeley.com/documents/?uuid=0236e306-319e-4895-8403-50c4813903cb"]},{"id":"ITEM-5","itemData":{"ISSN":"0899-1561","author":[{"dropping-particle":"","family":"Cartwright","given":"Christopher","non-dropping-particle":"","parse-names":false,"suffix":""},{"dropping-particle":"","family":"Rajabipour","given":"Farshad","non-dropping-particle":"","parse-names":false,"suffix":""},{"dropping-particle":"","family":"Radlińska","given":"Aleksandra","non-dropping-particle":"","parse-names":false,"suffix":""}],"container-title":"Journal of materials in civil engineering","id":"ITEM-5","issue":"7","issued":{"date-parts":[["2014"]]},"page":"B4014007","publisher":"American Society of Civil Engineers","title":"Shrinkage characteristics of alkali-activated slag cements","type":"article-journal","volume":"27"},"uris":["http://www.mendeley.com/documents/?uuid=a7eb790b-bdcb-4f11-aed3-62715ec88fd5"]},{"id":"ITEM-6","itemData":{"abstract":"© 2017 Elsevier LtdIn this work, the volume changes of alkali-activated slag (AAS) paste prepared using various types of activator were characterized at nitrogen and atmospheric conditions. The results show that atmospheric carbonation of AAS results in volumetric expansion and disintegration, which may be attributed to the generation of crystallization stress in restrained pore spaces. This study suggests that the carbonation-induced volume change in cementitious materials is a combined result of chemical reactions and physical characteristics, depending on hydrated phase assemblage, composition, and pore structure of cementitious solids. The potassium ions (K+), compared to sodium ions (Na+), can enter the interlayer space of calcium-alumina-silicate-hydrate (C-A-S-H), distort the C-A-S-H layers stacking, coarsen the pore structure, and make AAS more vulnerable to carbonation. It is suggested that the high alkali content in AAS systems contributes considerably to its poor volumetric stability under carbonation.","author":[{"dropping-particle":"","family":"Ye","given":"H.","non-dropping-particle":"","parse-names":false,"suffix":""},{"dropping-particle":"","family":"Radlińska","given":"A.","non-dropping-particle":"","parse-names":false,"suffix":""}],"container-title":"Construction and Building Materials","id":"ITEM-6","issued":{"date-parts":[["2017"]]},"title":"Carbonation-induced volume change in alkali-activated slag","type":"article-journal","volume":"144"},"uris":["http://www.mendeley.com/documents/?uuid=287eb451-d466-36ec-bc24-92eff9476423"]},{"id":"ITEM-7","itemData":{"ISSN":"0950-0618","author":[{"dropping-particle":"","family":"Coppola","given":"L","non-dropping-particle":"","parse-names":false,"suffix":""},{"dropping-particle":"","family":"Coffetti","given":"D","non-dropping-particle":"","parse-names":false,"suffix":""},{"dropping-particle":"","family":"Crotti","given":"E","non-dropping-particle":"","parse-names":false,"suffix":""}],"container-title":"Construction and building materials","id":"ITEM-7","issued":{"date-parts":[["2018"]]},"page":"111-117","publisher":"Elsevier","title":"Pre-packed alkali activated cement-free mortars for repair of existing masonry buildings and concrete structures","type":"article-journal","volume":"173"},"uris":["http://www.mendeley.com/documents/?uuid=7d2d0938-efcc-4aec-a303-573a44d3b72a"]}],"mendeley":{"formattedCitation":"[7,12–17]","plainTextFormattedCitation":"[7,12–17]","previouslyFormattedCitation":"[7,12–17]"},"properties":{"noteIndex":0},"schema":"https://github.com/citation-style-language/schema/raw/master/csl-citation.json"}</w:instrText>
      </w:r>
      <w:r w:rsidR="00F21080" w:rsidRPr="00717C3B">
        <w:rPr>
          <w:rFonts w:ascii="Times New Roman" w:hAnsi="Times New Roman"/>
          <w:sz w:val="24"/>
          <w:szCs w:val="24"/>
        </w:rPr>
        <w:fldChar w:fldCharType="separate"/>
      </w:r>
      <w:r w:rsidR="00B67387" w:rsidRPr="00717C3B">
        <w:rPr>
          <w:rFonts w:ascii="Times New Roman" w:hAnsi="Times New Roman"/>
          <w:noProof/>
          <w:sz w:val="24"/>
          <w:szCs w:val="24"/>
        </w:rPr>
        <w:t>[7,12–17]</w:t>
      </w:r>
      <w:r w:rsidR="00F21080" w:rsidRPr="00717C3B">
        <w:rPr>
          <w:rFonts w:ascii="Times New Roman" w:hAnsi="Times New Roman"/>
          <w:sz w:val="24"/>
          <w:szCs w:val="24"/>
        </w:rPr>
        <w:fldChar w:fldCharType="end"/>
      </w:r>
      <w:r w:rsidR="00B37B42" w:rsidRPr="00717C3B">
        <w:rPr>
          <w:rFonts w:ascii="Times New Roman" w:hAnsi="Times New Roman"/>
          <w:sz w:val="24"/>
          <w:szCs w:val="24"/>
        </w:rPr>
        <w:t>, which compromises the long-term durability and serviceability of concrete structures</w:t>
      </w:r>
      <w:r w:rsidRPr="00717C3B">
        <w:rPr>
          <w:rFonts w:ascii="Times New Roman" w:hAnsi="Times New Roman"/>
          <w:sz w:val="24"/>
          <w:szCs w:val="24"/>
        </w:rPr>
        <w:t xml:space="preserve">. </w:t>
      </w:r>
      <w:bookmarkEnd w:id="3"/>
      <w:bookmarkEnd w:id="4"/>
      <w:r w:rsidR="00B37B42" w:rsidRPr="00717C3B">
        <w:rPr>
          <w:rFonts w:ascii="Times New Roman" w:hAnsi="Times New Roman"/>
          <w:sz w:val="24"/>
          <w:szCs w:val="24"/>
        </w:rPr>
        <w:t xml:space="preserve">Developing </w:t>
      </w:r>
      <w:r w:rsidRPr="00717C3B">
        <w:rPr>
          <w:rFonts w:ascii="Times New Roman" w:hAnsi="Times New Roman"/>
          <w:sz w:val="24"/>
          <w:szCs w:val="24"/>
        </w:rPr>
        <w:t>effective shrinkage mitigation strategies for AAS systems has been a hot topic in recent years</w:t>
      </w:r>
      <w:r w:rsidR="00D84C68" w:rsidRPr="00717C3B">
        <w:rPr>
          <w:rFonts w:ascii="Times New Roman" w:hAnsi="Times New Roman"/>
          <w:sz w:val="24"/>
          <w:szCs w:val="24"/>
        </w:rPr>
        <w:t xml:space="preserve"> </w:t>
      </w:r>
      <w:r w:rsidR="00B37B42" w:rsidRPr="00717C3B">
        <w:rPr>
          <w:rFonts w:ascii="Times New Roman" w:hAnsi="Times New Roman"/>
          <w:sz w:val="24"/>
          <w:szCs w:val="24"/>
        </w:rPr>
        <w:fldChar w:fldCharType="begin" w:fldLock="1"/>
      </w:r>
      <w:r w:rsidR="00B67387" w:rsidRPr="00717C3B">
        <w:rPr>
          <w:rFonts w:ascii="Times New Roman" w:hAnsi="Times New Roman"/>
          <w:sz w:val="24"/>
          <w:szCs w:val="24"/>
        </w:rPr>
        <w:instrText>ADDIN CSL_CITATION {"citationItems":[{"id":"ITEM-1","itemData":{"DOI":"10.1016/j.conbuildmat.2018.09.125","ISSN":"09500618","abstract":"Alkali-activated binders have been proposed and have emerged as an alternative to ordinary Portland cement (OPC) binders with acceptable mechanical and durability performances in addition to positive environmental impacts. These alternative binders use a wide range of aluminosilicate precursors, with differing availabilities, reactivities, costs and CO2 emissions. Despite all the studies published on improving the characteristics of these materials in the last decades, some aspects of alkali-activated binders require further investigations. For instance, shrinkage in alkali-activated binders due to the different chemical processes being involved is more complicated than OPC composites and it plays a key role in long-term performance. However, information on the shrinkage behavior of these binder systems is scattered and fragmented. Therefore, this review critically surveys the drying shrinkage behavior of alkali-activated binders with slag, fly ash and metakaolin. The mechanisms of the drying shrinkage and the factors that affect shrinkage are discussed. Different solutions to limit the shrinkage are also presented. Then, an analysis is conducted based on the literature, and the main chemical elements affecting the drying shrinkage of alkali-activated materials are proposed. Finally, the feasibility of using the developed empirical models for predicting the drying shrinkage of OPC concretes is also investigated for alkali activated binders. This review shows that alkali-activated slag binders generally have the higher rate of the drying shrinkage compared to other alkali activated binders, albeit, reinforcing the plain compositions with fibers, using expanding admixtures, curing at elevated temperatures, using a combination of slag with fly ash or metakaolin reduces successfully the drying shrinkage. Moreover, utilizing ternary diagrams, it is revealed that the molar ratio of Ca/Si has the greatest impact on the rate of drying shrinkage in the alkali-activated binders.","author":[{"dropping-particle":"","family":"Mastali","given":"M.","non-dropping-particle":"","parse-names":false,"suffix":""},{"dropping-particle":"","family":"Kinnunen","given":"P.","non-dropping-particle":"","parse-names":false,"suffix":""},{"dropping-particle":"","family":"Dalvand","given":"A.","non-dropping-particle":"","parse-names":false,"suffix":""},{"dropping-particle":"","family":"Mohammadi Firouz","given":"R.","non-dropping-particle":"","parse-names":false,"suffix":""},{"dropping-particle":"","family":"Illikainen","given":"M.","non-dropping-particle":"","parse-names":false,"suffix":""}],"container-title":"Construction and Building Materials","id":"ITEM-1","issued":{"date-parts":[["2018"]]},"page":"533-550","publisher":"Elsevier Ltd","title":"Drying shrinkage in alkali-activated binders – A critical review","type":"article-journal","volume":"190"},"uris":["http://www.mendeley.com/documents/?uuid=ea433d93-7002-4e5b-8c6c-b0d7ae95fb2a"]},{"id":"ITEM-2","itemData":{"DOI":"10.1016/j.conbuildmat.2017.10.121","ISSN":"09500618","abstract":"The aim of this study was to investigate the potential use of superabsorbent polymers (SAPs) as internal curing agents to mitigate the autogenous shrinkage of alkali activated slag (AAS) mortar. The autogenous shrinkage, compressive strength, hydration, and microstructural characteristics of AAS mortar with a couple of types of alkali activators with SAPs use were investigated. The test results showed that SAPs played an important role in reducing the shrinkage of AAS mortars, which has been a major limitation in their wider application. Higher reductions in porosity were observed for AAS pastes with SAPs compared with those without SAPs.","author":[{"dropping-particle":"","family":"Oh","given":"Sungwoo","non-dropping-particle":"","parse-names":false,"suffix":""},{"dropping-particle":"","family":"Choi","given":"Young Cheol","non-dropping-particle":"","parse-names":false,"suffix":""}],"container-title":"Construction and Building Materials","id":"ITEM-2","issued":{"date-parts":[["2018"]]},"page":"1-8","publisher":"Elsevier Ltd","title":"Superabsorbent polymers as internal curing agents in alkali activated slag mortars","type":"article-journal","volume":"159"},"uris":["http://www.mendeley.com/documents/?uuid=733afbb4-e495-4e1e-a377-0930866bec4e"]},{"id":"ITEM-3","itemData":{"ISSN":"1359-5997","author":[{"dropping-particle":"","family":"Sakulich","given":"Aaron R","non-dropping-particle":"","parse-names":false,"suffix":""},{"dropping-particle":"","family":"Bentz","given":"Dale P","non-dropping-particle":"","parse-names":false,"suffix":""}],"container-title":"Materials and structures","id":"ITEM-3","issue":"8","issued":{"date-parts":[["2013"]]},"page":"1355-1367","publisher":"Springer","title":"Mitigation of autogenous shrinkage in alkali activated slag mortars by internal curing","type":"article-journal","volume":"46"},"uris":["http://www.mendeley.com/documents/?uuid=43654e14-a91b-4e4b-986a-05b26e827132"]},{"id":"ITEM-4","itemData":{"abstract":"© 2017 Elsevier Ltd. In this work, three shrinkage mitigation strategies (i.e. high-temperature curing, sulfate-enrichment, and calcium-enrichment) were evaluated and their effectiveness in mitigating shrinkage of alkali-activated slag (AAS) was studied. The results show that the cause of high-magnitude shrinkage in AAS is attributed to the high visco-elastic/visco-plastic compliance of calcium-alumina-silicate-hydrate (C-A-S-H) in AAS. High-temperature curing can considerably reduce the shrinkage of AAS, likely through strengthening and stabilizing C-A-S-H by improving the coalescence or bonding between adjacent C-A-S-H nanoparticles. However, mitigating shrinkage through early-age expansive reactions is less effective, since the dominant component of drying shrinkage in AAS is due to the long-term visco-elastic/visco-plastic deformation of C-A-S-H.","author":[{"dropping-particle":"","family":"Ye","given":"H.","non-dropping-particle":"","parse-names":false,"suffix":""},{"dropping-particle":"","family":"Radlińska","given":"A.","non-dropping-particle":"","parse-names":false,"suffix":""}],"container-title":"Cement and Concrete Research","id":"ITEM-4","issued":{"date-parts":[["2017"]]},"title":"Shrinkage mitigation strategies in alkali-activated slag","type":"article-journal"},"uris":["http://www.mendeley.com/documents/?uuid=c8cbee38-081c-38bd-968c-109d65a3c63e"]},{"id":"ITEM-5","itemData":{"abstract":"In this work, the physical and chemical changes of alkali-activated slag (AAS) after a prolonged drying treatment under various relative humidity (RH) conditions were studied. The results show that the shrinkage kinetics of AAS is strongly dependent on the RH, but irrespective of the moisture loss. At high RH, AAS exhibits a pronounced viscous characteristic, which is likely due to the rearrangement and reorganization of calcium-alumina-silicate-hydrate (C-A-S-H). Meantime, micropore closure, silicate polymerization, and new interlayer formation were observed during microstructure rearrangement, indicating a strong interaction between adjacent C-A-S-H particles. The large shrinkage in AAS may be attributed to the structural incorporation of alkali cations in C-A-S-H, which reduces the stacking regularity of C-A-S-H layers and makes the C-A-S-H easier to collapse and redistribute upon drying.","author":[{"dropping-particle":"","family":"Ye","given":"Hailong","non-dropping-particle":"","parse-names":false,"suffix":""},{"dropping-particle":"","family":"Radlinska","given":"Aleksandra","non-dropping-particle":"","parse-names":false,"suffix":""}],"container-title":"Cement and Concrete Research","id":"ITEM-5","issued":{"date-parts":[["2016"]]},"page":"126-135","title":"Shrinkage mechanisms of alkali-activated slag","type":"article-journal","volume":"88"},"uris":["http://www.mendeley.com/documents/?uuid=d3958f0f-3b84-4b5f-8e60-1d9e2aef382a"]},{"id":"ITEM-6","itemData":{"ISBN":"0958-9465","author":[{"dropping-particle":"","family":"Ye","given":"Hailong","non-dropping-particle":"","parse-names":false,"suffix":""},{"dropping-particle":"","family":"Cartwright","given":"Christopher","non-dropping-particle":"","parse-names":false,"suffix":""},{"dropping-particle":"","family":"Rajabipour","given":"Farshad","non-dropping-particle":"","parse-names":false,"suffix":""},{"dropping-particle":"","family":"Radlińska","given":"Aleksandra","non-dropping-particle":"","parse-names":false,"suffix":""}],"container-title":"Cement and Concrete Composites","id":"ITEM-6","issued":{"date-parts":[["2017"]]},"page":"13-24","title":"Understanding the drying shrinkage performance of alkali-activated slag mortars","type":"article-journal","volume":"76"},"uris":["http://www.mendeley.com/documents/?uuid=b3ceb280-c446-4457-a6cf-236d63d6065f"]}],"mendeley":{"formattedCitation":"[18–23]","plainTextFormattedCitation":"[18–23]","previouslyFormattedCitation":"[18–23]"},"properties":{"noteIndex":0},"schema":"https://github.com/citation-style-language/schema/raw/master/csl-citation.json"}</w:instrText>
      </w:r>
      <w:r w:rsidR="00B37B42" w:rsidRPr="00717C3B">
        <w:rPr>
          <w:rFonts w:ascii="Times New Roman" w:hAnsi="Times New Roman"/>
          <w:sz w:val="24"/>
          <w:szCs w:val="24"/>
        </w:rPr>
        <w:fldChar w:fldCharType="separate"/>
      </w:r>
      <w:r w:rsidR="00B67387" w:rsidRPr="00717C3B">
        <w:rPr>
          <w:rFonts w:ascii="Times New Roman" w:hAnsi="Times New Roman"/>
          <w:noProof/>
          <w:sz w:val="24"/>
          <w:szCs w:val="24"/>
        </w:rPr>
        <w:t>[18–23]</w:t>
      </w:r>
      <w:r w:rsidR="00B37B42" w:rsidRPr="00717C3B">
        <w:rPr>
          <w:rFonts w:ascii="Times New Roman" w:hAnsi="Times New Roman"/>
          <w:sz w:val="24"/>
          <w:szCs w:val="24"/>
        </w:rPr>
        <w:fldChar w:fldCharType="end"/>
      </w:r>
      <w:r w:rsidRPr="00717C3B">
        <w:rPr>
          <w:rFonts w:ascii="Times New Roman" w:hAnsi="Times New Roman"/>
          <w:sz w:val="24"/>
          <w:szCs w:val="24"/>
        </w:rPr>
        <w:t xml:space="preserve">. </w:t>
      </w:r>
      <w:r w:rsidR="00485414" w:rsidRPr="00717C3B">
        <w:rPr>
          <w:rFonts w:ascii="Times New Roman" w:hAnsi="Times New Roman"/>
          <w:sz w:val="24"/>
          <w:szCs w:val="24"/>
        </w:rPr>
        <w:t>Several</w:t>
      </w:r>
      <w:r w:rsidRPr="00717C3B">
        <w:rPr>
          <w:rFonts w:ascii="Times New Roman" w:hAnsi="Times New Roman"/>
          <w:sz w:val="24"/>
          <w:szCs w:val="24"/>
        </w:rPr>
        <w:t xml:space="preserve"> conventional shrinkage mitigation solutions </w:t>
      </w:r>
      <w:r w:rsidR="00F26D10" w:rsidRPr="00717C3B">
        <w:rPr>
          <w:rFonts w:ascii="Times New Roman" w:hAnsi="Times New Roman"/>
          <w:sz w:val="24"/>
          <w:szCs w:val="24"/>
        </w:rPr>
        <w:t>developed and implemented in the</w:t>
      </w:r>
      <w:r w:rsidRPr="00717C3B">
        <w:rPr>
          <w:rFonts w:ascii="Times New Roman" w:hAnsi="Times New Roman"/>
          <w:sz w:val="24"/>
          <w:szCs w:val="24"/>
        </w:rPr>
        <w:t xml:space="preserve"> OPC systems have been evaluated </w:t>
      </w:r>
      <w:r w:rsidR="00294B4B" w:rsidRPr="00717C3B">
        <w:rPr>
          <w:rFonts w:ascii="Times New Roman" w:hAnsi="Times New Roman"/>
          <w:sz w:val="24"/>
          <w:szCs w:val="24"/>
        </w:rPr>
        <w:t>for</w:t>
      </w:r>
      <w:r w:rsidRPr="00717C3B">
        <w:rPr>
          <w:rFonts w:ascii="Times New Roman" w:hAnsi="Times New Roman"/>
          <w:sz w:val="24"/>
          <w:szCs w:val="24"/>
        </w:rPr>
        <w:t xml:space="preserve"> </w:t>
      </w:r>
      <w:r w:rsidR="007F7F98" w:rsidRPr="00717C3B">
        <w:rPr>
          <w:rFonts w:ascii="Times New Roman" w:hAnsi="Times New Roman"/>
          <w:sz w:val="24"/>
          <w:szCs w:val="24"/>
        </w:rPr>
        <w:t xml:space="preserve">the </w:t>
      </w:r>
      <w:r w:rsidRPr="00717C3B">
        <w:rPr>
          <w:rFonts w:ascii="Times New Roman" w:hAnsi="Times New Roman"/>
          <w:sz w:val="24"/>
          <w:szCs w:val="24"/>
        </w:rPr>
        <w:t xml:space="preserve">AAS systems, including </w:t>
      </w:r>
      <w:r w:rsidR="0048745F" w:rsidRPr="00717C3B">
        <w:rPr>
          <w:rFonts w:ascii="Times New Roman" w:hAnsi="Times New Roman"/>
          <w:sz w:val="24"/>
          <w:szCs w:val="24"/>
        </w:rPr>
        <w:t xml:space="preserve">the </w:t>
      </w:r>
      <w:r w:rsidR="00CC6CD7" w:rsidRPr="00717C3B">
        <w:rPr>
          <w:rFonts w:ascii="Times New Roman" w:hAnsi="Times New Roman"/>
          <w:sz w:val="24"/>
          <w:szCs w:val="24"/>
        </w:rPr>
        <w:t xml:space="preserve">addition of </w:t>
      </w:r>
      <w:r w:rsidRPr="00717C3B">
        <w:rPr>
          <w:rFonts w:ascii="Times New Roman" w:hAnsi="Times New Roman"/>
          <w:sz w:val="24"/>
          <w:szCs w:val="24"/>
        </w:rPr>
        <w:t>shrinkage-reducing admixture</w:t>
      </w:r>
      <w:r w:rsidR="00B37B42" w:rsidRPr="00717C3B">
        <w:rPr>
          <w:rFonts w:ascii="Times New Roman" w:hAnsi="Times New Roman"/>
          <w:sz w:val="24"/>
          <w:szCs w:val="24"/>
        </w:rPr>
        <w:t xml:space="preserve"> </w:t>
      </w:r>
      <w:r w:rsidR="00B37B42" w:rsidRPr="00717C3B">
        <w:rPr>
          <w:rFonts w:ascii="Times New Roman" w:hAnsi="Times New Roman"/>
          <w:sz w:val="24"/>
          <w:szCs w:val="24"/>
        </w:rPr>
        <w:fldChar w:fldCharType="begin" w:fldLock="1"/>
      </w:r>
      <w:r w:rsidR="00B67387" w:rsidRPr="00717C3B">
        <w:rPr>
          <w:rFonts w:ascii="Times New Roman" w:hAnsi="Times New Roman"/>
          <w:sz w:val="24"/>
          <w:szCs w:val="24"/>
        </w:rPr>
        <w:instrText>ADDIN CSL_CITATION {"citationItems":[{"id":"ITEM-1","itemData":{"DOI":"10.1016/j.cemconres.2006.11.021","ISSN":"00088846","abstract":"The effect of a shrinkage-reducing admixture (SRA) based on polypropylenglycol on the dimensional stability of waterglass-activated slag mortars was studied. The analysis also showed the effect of the admixture on pore structure of the mortars as well as on the mineralogical composition and microstructure of the alkali-activated slag pastes. The SRA reduced the shrinkage by up to 85 and 50% when the alkali-activated slag mortar specimens were cured at relative humidities of 99 and 50%, respectively. The mechanism primarily involved in shrinkage reduction is the decrease in the surface tension of pore water prompted by the admixture. The SRA also modified the pore structure - under both curing conditions - increasing the percentage of pores with diameters ranging from 1.0 to 0.1 μm. Capillary stress is much lower in these pores than in the smaller capillaries prevailing in mortars prepared without admixtures. Microstructurally, the SRA occasioned a slight increase in the proportion of Si units Q2 in the CSH gel and a decrease in the percentage of Al replacing the Si in the gel structure. The admixture did not, however, modify the mineralogical composition of the pastes. Finally, the SRA admixture retarded the alkaline activation of the slag, more intensely at higher admixture dosages. While the admixture did not significantly alter the degree of reaction in pastes cured for 7 days at RH = 99%, the value of this parameter dropped by 7% in the presence of the admixture in pastes cured at 50% relative humidity. © 2007 Elsevier Ltd. All rights reserved.","author":[{"dropping-particle":"","family":"Palacios","given":"M.","non-dropping-particle":"","parse-names":false,"suffix":""},{"dropping-particle":"","family":"Puertas","given":"F.","non-dropping-particle":"","parse-names":false,"suffix":""}],"container-title":"Cement and Concrete Research","id":"ITEM-1","issue":"5","issued":{"date-parts":[["2007"]]},"page":"691-702","title":"Effect of shrinkage-reducing admixtures on the properties of alkali-activated slag mortars and pastes","type":"article-journal","volume":"37"},"uris":["http://www.mendeley.com/documents/?uuid=25317a1c-c932-423a-b589-756bdde62ec1"]},{"id":"ITEM-2","itemData":{"DOI":"10.14359/51701099","ISSN":"0889325X","abstract":"In recent years, the use of various nontraditional cements and composites has increased. Alkali-activated materials, especially those based on alkali activation of blast-furnace slag, have considerable potential in construction industry. However, alkali-activated slag binders exhibit significant shrinkage, in some circumstances several times greater than portland cement-based materials, which hinders wider use of these materials in numerous applications. Therefore, the use of specific admixtures suitable for alkaliactivated systems is necessary. This paper is consequently focused on testing the efficiency of shrinkage-reducing additives based on polypropylene glycols, as well as their influence on the hydration mechanism and mechanical properties of prepared alkali-activated materials.","author":[{"dropping-particle":"","family":"Kalina","given":"Lukáš","non-dropping-particle":"","parse-names":false,"suffix":""},{"dropping-particle":"","family":"Bílek","given":"Vlastimil","non-dropping-particle":"","parse-names":false,"suffix":""},{"dropping-particle":"","family":"Bartoníčková","given":"Eva","non-dropping-particle":"","parse-names":false,"suffix":""},{"dropping-particle":"","family":"Krouská","given":"Jitka","non-dropping-particle":"","parse-names":false,"suffix":""}],"container-title":"ACI Materials Journal","id":"ITEM-2","issue":"2","issued":{"date-parts":[["2018"]]},"page":"251-256","title":"Polypropylene glycols as effective shrinkage-reducing admixtures in alkali-activated materials","type":"article-journal","volume":"115"},"uris":["http://www.mendeley.com/documents/?uuid=0afa1652-36fa-4384-8456-12ffdeb1326d"]},{"id":"ITEM-3","itemData":{"ISSN":"1751-7605","author":[{"dropping-particle":"","family":"Kalina","given":"Lukas","non-dropping-particle":"","parse-names":false,"suffix":""},{"dropping-particle":"","family":"Bilek Jr","given":"Vlastimil","non-dropping-particle":"","parse-names":false,"suffix":""},{"dropping-particle":"","family":"Novotny","given":"Radoslav","non-dropping-particle":"","parse-names":false,"suffix":""}],"container-title":"Advances in Cement Research","id":"ITEM-3","issue":"6","issued":{"date-parts":[["2017"]]},"page":"240-244","publisher":"Thomas Telford Ltd","title":"Influence of alkali ions on the efficiency of shrinkage reduction by polypropylene glycol in alkali activated systems","type":"article-journal","volume":"30"},"uris":["http://www.mendeley.com/documents/?uuid=29fe0f5c-1328-4539-a8eb-237d63463798"]}],"mendeley":{"formattedCitation":"[24–26]","plainTextFormattedCitation":"[24–26]","previouslyFormattedCitation":"[24–26]"},"properties":{"noteIndex":0},"schema":"https://github.com/citation-style-language/schema/raw/master/csl-citation.json"}</w:instrText>
      </w:r>
      <w:r w:rsidR="00B37B42" w:rsidRPr="00717C3B">
        <w:rPr>
          <w:rFonts w:ascii="Times New Roman" w:hAnsi="Times New Roman"/>
          <w:sz w:val="24"/>
          <w:szCs w:val="24"/>
        </w:rPr>
        <w:fldChar w:fldCharType="separate"/>
      </w:r>
      <w:r w:rsidR="00B67387" w:rsidRPr="00717C3B">
        <w:rPr>
          <w:rFonts w:ascii="Times New Roman" w:hAnsi="Times New Roman"/>
          <w:noProof/>
          <w:sz w:val="24"/>
          <w:szCs w:val="24"/>
        </w:rPr>
        <w:t>[24–26]</w:t>
      </w:r>
      <w:r w:rsidR="00B37B42" w:rsidRPr="00717C3B">
        <w:rPr>
          <w:rFonts w:ascii="Times New Roman" w:hAnsi="Times New Roman"/>
          <w:sz w:val="24"/>
          <w:szCs w:val="24"/>
        </w:rPr>
        <w:fldChar w:fldCharType="end"/>
      </w:r>
      <w:r w:rsidRPr="00717C3B">
        <w:rPr>
          <w:rFonts w:ascii="Times New Roman" w:hAnsi="Times New Roman"/>
          <w:sz w:val="24"/>
          <w:szCs w:val="24"/>
        </w:rPr>
        <w:t>, expansive mineral addition</w:t>
      </w:r>
      <w:r w:rsidR="00CC6CD7" w:rsidRPr="00717C3B">
        <w:rPr>
          <w:rFonts w:ascii="Times New Roman" w:hAnsi="Times New Roman"/>
          <w:sz w:val="24"/>
          <w:szCs w:val="24"/>
        </w:rPr>
        <w:t xml:space="preserve"> (e.g., </w:t>
      </w:r>
      <w:r w:rsidR="006866C5" w:rsidRPr="00717C3B">
        <w:rPr>
          <w:rFonts w:ascii="Times New Roman" w:hAnsi="Times New Roman"/>
          <w:sz w:val="24"/>
          <w:szCs w:val="24"/>
        </w:rPr>
        <w:t>magnesia</w:t>
      </w:r>
      <w:r w:rsidR="00CC6CD7" w:rsidRPr="00717C3B">
        <w:rPr>
          <w:rFonts w:ascii="Times New Roman" w:hAnsi="Times New Roman"/>
          <w:sz w:val="24"/>
          <w:szCs w:val="24"/>
        </w:rPr>
        <w:t xml:space="preserve">, </w:t>
      </w:r>
      <w:r w:rsidR="006866C5" w:rsidRPr="00717C3B">
        <w:rPr>
          <w:rFonts w:ascii="Times New Roman" w:hAnsi="Times New Roman"/>
          <w:sz w:val="24"/>
          <w:szCs w:val="24"/>
        </w:rPr>
        <w:t xml:space="preserve">calcium </w:t>
      </w:r>
      <w:proofErr w:type="spellStart"/>
      <w:r w:rsidR="006866C5" w:rsidRPr="00717C3B">
        <w:rPr>
          <w:rFonts w:ascii="Times New Roman" w:hAnsi="Times New Roman"/>
          <w:sz w:val="24"/>
          <w:szCs w:val="24"/>
        </w:rPr>
        <w:t>sulfoaluminate</w:t>
      </w:r>
      <w:proofErr w:type="spellEnd"/>
      <w:r w:rsidR="006866C5" w:rsidRPr="00717C3B">
        <w:rPr>
          <w:rFonts w:ascii="Times New Roman" w:hAnsi="Times New Roman"/>
          <w:sz w:val="24"/>
          <w:szCs w:val="24"/>
        </w:rPr>
        <w:t xml:space="preserve">, </w:t>
      </w:r>
      <w:r w:rsidR="00CC6CD7" w:rsidRPr="00717C3B">
        <w:rPr>
          <w:rFonts w:ascii="Times New Roman" w:hAnsi="Times New Roman"/>
          <w:sz w:val="24"/>
          <w:szCs w:val="24"/>
        </w:rPr>
        <w:t>gypsum)</w:t>
      </w:r>
      <w:r w:rsidR="00B37B42" w:rsidRPr="00717C3B">
        <w:rPr>
          <w:rFonts w:ascii="Times New Roman" w:hAnsi="Times New Roman"/>
          <w:sz w:val="24"/>
          <w:szCs w:val="24"/>
        </w:rPr>
        <w:t xml:space="preserve"> </w:t>
      </w:r>
      <w:r w:rsidR="00B37B42" w:rsidRPr="00717C3B">
        <w:rPr>
          <w:rFonts w:ascii="Times New Roman" w:hAnsi="Times New Roman"/>
          <w:sz w:val="24"/>
          <w:szCs w:val="24"/>
        </w:rPr>
        <w:fldChar w:fldCharType="begin" w:fldLock="1"/>
      </w:r>
      <w:r w:rsidR="00B67387" w:rsidRPr="00717C3B">
        <w:rPr>
          <w:rFonts w:ascii="Times New Roman" w:hAnsi="Times New Roman"/>
          <w:sz w:val="24"/>
          <w:szCs w:val="24"/>
        </w:rPr>
        <w:instrText>ADDIN CSL_CITATION {"citationItems":[{"id":"ITEM-1","itemData":{"DOI":"10.1016/J.CEMCONRES.2007.11.002","ISSN":"0008-8846","abstract":"Activated slag cement (ASC) shows significantly higher shrinkage than ordinary Portland cement agglomerates. Cracking generated by shrinkage is one of the most critical drawbacks for broader applications of this promising alternative binder. This article investigates the relationship between ASC hydration, unrestrained drying and autogenous shrinkage of mortar specimens. The chemical and microstructure evolution due to hydration were determined on pastes by thermogravimetric analysis, conduction calorimetry and mercury porosimetry. Samples were prepared with ground blast furnace slag (BFS) activated with sodium silicate (silica modulus of 1.7) with 2.5, 3.5 and 4.5% of Na2O, by slag mass. The amount of activator is the primary influence on drying and autogenous shrinkage, and early hydration makes a considerable contribution to the total result, which increases with the amount of silica. Drying shrinkage occurred in two stages, the first caused by extensive water loss when the samples were exposed to the environment, and the second was associated with the hydration process and less water loss. Due to the refinement of ASC porous system, autogenous shrinkage is responsible for a significant amount of the total shrinkage.","author":[{"dropping-particle":"","family":"Melo Neto","given":"Antonio A.","non-dropping-particle":"","parse-names":false,"suffix":""},{"dropping-particle":"","family":"Cincotto","given":"Maria Alba","non-dropping-particle":"","parse-names":false,"suffix":""},{"dropping-particle":"","family":"Repette","given":"Wellington","non-dropping-particle":"","parse-names":false,"suffix":""}],"container-title":"Cement and Concrete Research","id":"ITEM-1","issue":"4","issued":{"date-parts":[["2008","4"]]},"page":"565-574","publisher":"Pergamon","title":"Drying and autogenous shrinkage of pastes and mortars with activated slag cement","type":"article-journal","volume":"38"},"uris":["http://www.mendeley.com/documents/?uuid=e133b264-a545-4ada-91f8-be02f26fdf51"]},{"id":"ITEM-2","itemData":{"ISSN":"0958-9465","author":[{"dropping-particle":"","family":"Jin","given":"Fei","non-dropping-particle":"","parse-names":false,"suffix":""},{"dropping-particle":"","family":"Gu","given":"Kai","non-dropping-particle":"","parse-names":false,"suffix":""},{"dropping-particle":"","family":"Al-Tabbaa","given":"Abir","non-dropping-particle":"","parse-names":false,"suffix":""}],"container-title":"Cement and Concrete Composites","id":"ITEM-2","issued":{"date-parts":[["2015"]]},"page":"8-16","publisher":"Elsevier","title":"Strength and hydration properties of reactive MgO-activated ground granulated blastfurnace slag paste","type":"article-journal","volume":"57"},"uris":["http://www.mendeley.com/documents/?uuid=48f7bf60-a90b-48ab-80ac-147f230e5109"]}],"mendeley":{"formattedCitation":"[27,28]","plainTextFormattedCitation":"[27,28]","previouslyFormattedCitation":"[27,28]"},"properties":{"noteIndex":0},"schema":"https://github.com/citation-style-language/schema/raw/master/csl-citation.json"}</w:instrText>
      </w:r>
      <w:r w:rsidR="00B37B42" w:rsidRPr="00717C3B">
        <w:rPr>
          <w:rFonts w:ascii="Times New Roman" w:hAnsi="Times New Roman"/>
          <w:sz w:val="24"/>
          <w:szCs w:val="24"/>
        </w:rPr>
        <w:fldChar w:fldCharType="separate"/>
      </w:r>
      <w:r w:rsidR="00B67387" w:rsidRPr="00717C3B">
        <w:rPr>
          <w:rFonts w:ascii="Times New Roman" w:hAnsi="Times New Roman"/>
          <w:noProof/>
          <w:sz w:val="24"/>
          <w:szCs w:val="24"/>
        </w:rPr>
        <w:t>[27,28]</w:t>
      </w:r>
      <w:r w:rsidR="00B37B42" w:rsidRPr="00717C3B">
        <w:rPr>
          <w:rFonts w:ascii="Times New Roman" w:hAnsi="Times New Roman"/>
          <w:sz w:val="24"/>
          <w:szCs w:val="24"/>
        </w:rPr>
        <w:fldChar w:fldCharType="end"/>
      </w:r>
      <w:r w:rsidRPr="00717C3B">
        <w:rPr>
          <w:rFonts w:ascii="Times New Roman" w:hAnsi="Times New Roman"/>
          <w:sz w:val="24"/>
          <w:szCs w:val="24"/>
        </w:rPr>
        <w:t>, internal curing</w:t>
      </w:r>
      <w:r w:rsidR="006866C5" w:rsidRPr="00717C3B">
        <w:rPr>
          <w:rFonts w:ascii="Times New Roman" w:hAnsi="Times New Roman"/>
          <w:sz w:val="24"/>
          <w:szCs w:val="24"/>
        </w:rPr>
        <w:t xml:space="preserve"> (e.g., lightweight aggregate</w:t>
      </w:r>
      <w:r w:rsidR="00B67387" w:rsidRPr="00717C3B">
        <w:rPr>
          <w:rFonts w:ascii="Times New Roman" w:hAnsi="Times New Roman"/>
          <w:sz w:val="24"/>
          <w:szCs w:val="24"/>
        </w:rPr>
        <w:t>s</w:t>
      </w:r>
      <w:r w:rsidR="006866C5" w:rsidRPr="00717C3B">
        <w:rPr>
          <w:rFonts w:ascii="Times New Roman" w:hAnsi="Times New Roman"/>
          <w:sz w:val="24"/>
          <w:szCs w:val="24"/>
        </w:rPr>
        <w:t>, superabsorbent polymers)</w:t>
      </w:r>
      <w:r w:rsidR="00B37B42" w:rsidRPr="00717C3B">
        <w:rPr>
          <w:rFonts w:ascii="Times New Roman" w:hAnsi="Times New Roman"/>
          <w:sz w:val="24"/>
          <w:szCs w:val="24"/>
        </w:rPr>
        <w:t xml:space="preserve"> </w:t>
      </w:r>
      <w:r w:rsidR="000B6C1A" w:rsidRPr="00717C3B">
        <w:rPr>
          <w:rFonts w:ascii="Times New Roman" w:hAnsi="Times New Roman"/>
          <w:sz w:val="24"/>
          <w:szCs w:val="24"/>
        </w:rPr>
        <w:fldChar w:fldCharType="begin" w:fldLock="1"/>
      </w:r>
      <w:r w:rsidR="00B67387" w:rsidRPr="00717C3B">
        <w:rPr>
          <w:rFonts w:ascii="Times New Roman" w:hAnsi="Times New Roman"/>
          <w:sz w:val="24"/>
          <w:szCs w:val="24"/>
        </w:rPr>
        <w:instrText>ADDIN CSL_CITATION {"citationItems":[{"id":"ITEM-1","itemData":{"ISSN":"0958-9465","author":[{"dropping-particle":"","family":"Chen","given":"Peiyuan","non-dropping-particle":"","parse-names":false,"suffix":""},{"dropping-particle":"","family":"Wang","given":"Jialai","non-dropping-particle":"","parse-names":false,"suffix":""},{"dropping-particle":"","family":"Wang","given":"Liang","non-dropping-particle":"","parse-names":false,"suffix":""},{"dropping-particle":"","family":"Xu","given":"Ying","non-dropping-particle":"","parse-names":false,"suffix":""}],"container-title":"Cement and Concrete Composites","id":"ITEM-1","issued":{"date-parts":[["2019"]]},"page":"103351","publisher":"Elsevier","title":"Perforated cenospheres: A reactive internal curing agent for alkali activated slag mortars","type":"article-journal"},"uris":["http://www.mendeley.com/documents/?uuid=e4f2050d-4e10-4c24-b418-71e802ac96db"]},{"id":"ITEM-2","itemData":{"DOI":"10.1016/J.CONBUILDMAT.2015.12.115","ISSN":"0950-0618","abstract":"High-performance concrete (HPC) is used extensively in practice. However, this type of concrete has a low water-to-cement (w/c) ratio, which causes self-desiccation and leads to a rather high autogenous shrinkage (AS). AS then increases the risk of cracking if the concrete is restrained from shrinking freely at early age. Internal curing (IC) has been extensively used in reducing AS and consequently mitigating the high risk of early-age cracking of HPC. Super absorbent polymers (SAPs) can supply additional IC water for hydration of concrete, thereby counteracting the effects of self-desiccation. Although experimental studies were conducted to mitigate the AS of internally cured concrete with SAP, research on the relationship between the AS of concrete and the amount of IC water provided by SAP is still lacking. Thus, an experimental study on the effect of IC on the early age expansion, AS development, AS rate, and IC efficiency of concrete with SAP was conducted. Test results showed that (1) the early-age expansion occurred obviously prior to the first day for the internally cured concrete, and the maximum expansion increased with the increase of IC water; (2) the ultimate AS at 28days and AS rate of internally cured concrete decreased with the increase of the amount of IC water; (3) the proposed model to estimate the AS of internally cured concrete with SAP considering the early-age expansion and amount of IC water indicated good correspondence with the experimental results; and (4) the IC efficiency of SAP decreased with the increase of IC water in concrete.","author":[{"dropping-particle":"","family":"Shen","given":"Dejian","non-dropping-particle":"","parse-names":false,"suffix":""},{"dropping-particle":"","family":"Wang","given":"Xudong","non-dropping-particle":"","parse-names":false,"suffix":""},{"dropping-particle":"","family":"Cheng","given":"Dabao","non-dropping-particle":"","parse-names":false,"suffix":""},{"dropping-particle":"","family":"Zhang","given":"Jinyang","non-dropping-particle":"","parse-names":false,"suffix":""},{"dropping-particle":"","family":"Jiang","given":"Guoqing","non-dropping-particle":"","parse-names":false,"suffix":""}],"container-title":"Construction and Building Materials","id":"ITEM-2","issued":{"date-parts":[["2016","3"]]},"page":"512-522","publisher":"Elsevier","title":"Effect of internal curing with super absorbent polymers on autogenous shrinkage of concrete at early age","type":"article-journal","volume":"106"},"uris":["http://www.mendeley.com/documents/?uuid=dc52d1e6-83b0-40e5-85e5-0c308b93e07e"]},{"id":"ITEM-3","itemData":{"ISSN":"0950-0618","author":[{"dropping-particle":"","family":"Song","given":"Chiwon","non-dropping-particle":"","parse-names":false,"suffix":""},{"dropping-particle":"","family":"Choi","given":"Young Cheol","non-dropping-particle":"","parse-names":false,"suffix":""},{"dropping-particle":"","family":"Choi","given":"Seongcheol","non-dropping-particle":"","parse-names":false,"suffix":""}],"container-title":"Construction and Building Materials","id":"ITEM-3","issued":{"date-parts":[["2016"]]},"page":"198-206","publisher":"Elsevier","title":"Effect of internal curing by superabsorbent polymers–internal relative humidity and autogenous shrinkage of alkali-activated slag mortars","type":"article-journal","volume":"123"},"uris":["http://www.mendeley.com/documents/?uuid=e9a3fe21-ffa9-426a-b913-96680d45349e"]},{"id":"ITEM-4","itemData":{"DOI":"10.1016/j.conbuildmat.2017.10.121","ISSN":"09500618","abstract":"The aim of this study was to investigate the potential use of superabsorbent polymers (SAPs) as internal curing agents to mitigate the autogenous shrinkage of alkali activated slag (AAS) mortar. The autogenous shrinkage, compressive strength, hydration, and microstructural characteristics of AAS mortar with a couple of types of alkali activators with SAPs use were investigated. The test results showed that SAPs played an important role in reducing the shrinkage of AAS mortars, which has been a major limitation in their wider application. Higher reductions in porosity were observed for AAS pastes with SAPs compared with those without SAPs.","author":[{"dropping-particle":"","family":"Oh","given":"Sungwoo","non-dropping-particle":"","parse-names":false,"suffix":""},{"dropping-particle":"","family":"Choi","given":"Young Cheol","non-dropping-particle":"","parse-names":false,"suffix":""}],"container-title":"Construction and Building Materials","id":"ITEM-4","issued":{"date-parts":[["2018"]]},"page":"1-8","publisher":"Elsevier Ltd","title":"Superabsorbent polymers as internal curing agents in alkali activated slag mortars","type":"article-journal","volume":"159"},"uris":["http://www.mendeley.com/documents/?uuid=733afbb4-e495-4e1e-a377-0930866bec4e"]},{"id":"ITEM-5","itemData":{"ISSN":"1359-5997","author":[{"dropping-particle":"","family":"Sakulich","given":"Aaron R","non-dropping-particle":"","parse-names":false,"suffix":""},{"dropping-particle":"","family":"Bentz","given":"Dale P","non-dropping-particle":"","parse-names":false,"suffix":""}],"container-title":"Materials and structures","id":"ITEM-5","issue":"8","issued":{"date-parts":[["2013"]]},"page":"1355-1367","publisher":"Springer","title":"Mitigation of autogenous shrinkage in alkali activated slag mortars by internal curing","type":"article-journal","volume":"46"},"uris":["http://www.mendeley.com/documents/?uuid=43654e14-a91b-4e4b-986a-05b26e827132"]},{"id":"ITEM-6","itemData":{"ISSN":"0950-0618","author":[{"dropping-particle":"","family":"Fu","given":"Chuanqing","non-dropping-particle":"","parse-names":false,"suffix":""},{"dropping-particle":"","family":"Ye","given":"Hailong","non-dropping-particle":"","parse-names":false,"suffix":""},{"dropping-particle":"","family":"Lei","given":"Aoke","non-dropping-particle":"","parse-names":false,"suffix":""},{"dropping-particle":"","family":"Yang","given":"Guojun","non-dropping-particle":"","parse-names":false,"suffix":""},{"dropping-particle":"","family":"Wan","given":"Pan","non-dropping-particle":"","parse-names":false,"suffix":""}],"container-title":"Construction and Building Materials","id":"ITEM-6","issued":{"date-parts":[["2020"]]},"page":"117225","publisher":"Elsevier","title":"Effect of novel superabsorbent polymer composites on the fresh and hardened properties of alkali-activated slag","type":"article-journal","volume":"232"},"uris":["http://www.mendeley.com/documents/?uuid=74689b2e-8208-4f63-86db-d5528ad82903"]}],"mendeley":{"formattedCitation":"[19,20,29–32]","plainTextFormattedCitation":"[19,20,29–32]","previouslyFormattedCitation":"[19,20,29–32]"},"properties":{"noteIndex":0},"schema":"https://github.com/citation-style-language/schema/raw/master/csl-citation.json"}</w:instrText>
      </w:r>
      <w:r w:rsidR="000B6C1A" w:rsidRPr="00717C3B">
        <w:rPr>
          <w:rFonts w:ascii="Times New Roman" w:hAnsi="Times New Roman"/>
          <w:sz w:val="24"/>
          <w:szCs w:val="24"/>
        </w:rPr>
        <w:fldChar w:fldCharType="separate"/>
      </w:r>
      <w:r w:rsidR="00B67387" w:rsidRPr="00717C3B">
        <w:rPr>
          <w:rFonts w:ascii="Times New Roman" w:hAnsi="Times New Roman"/>
          <w:noProof/>
          <w:sz w:val="24"/>
          <w:szCs w:val="24"/>
        </w:rPr>
        <w:t>[19,20,29–32]</w:t>
      </w:r>
      <w:r w:rsidR="000B6C1A" w:rsidRPr="00717C3B">
        <w:rPr>
          <w:rFonts w:ascii="Times New Roman" w:hAnsi="Times New Roman"/>
          <w:sz w:val="24"/>
          <w:szCs w:val="24"/>
        </w:rPr>
        <w:fldChar w:fldCharType="end"/>
      </w:r>
      <w:r w:rsidRPr="00717C3B">
        <w:rPr>
          <w:rFonts w:ascii="Times New Roman" w:hAnsi="Times New Roman"/>
          <w:sz w:val="24"/>
          <w:szCs w:val="24"/>
        </w:rPr>
        <w:t xml:space="preserve">, </w:t>
      </w:r>
      <w:r w:rsidR="00485414" w:rsidRPr="00717C3B">
        <w:rPr>
          <w:rFonts w:ascii="Times New Roman" w:hAnsi="Times New Roman"/>
          <w:sz w:val="24"/>
          <w:szCs w:val="24"/>
        </w:rPr>
        <w:t>and steam curing</w:t>
      </w:r>
      <w:r w:rsidR="00B67387" w:rsidRPr="00717C3B">
        <w:rPr>
          <w:rFonts w:ascii="Times New Roman" w:hAnsi="Times New Roman"/>
          <w:sz w:val="24"/>
          <w:szCs w:val="24"/>
        </w:rPr>
        <w:t xml:space="preserve"> treatments</w:t>
      </w:r>
      <w:r w:rsidR="00B37B42" w:rsidRPr="00717C3B">
        <w:rPr>
          <w:rFonts w:ascii="Times New Roman" w:hAnsi="Times New Roman"/>
          <w:sz w:val="24"/>
          <w:szCs w:val="24"/>
        </w:rPr>
        <w:t xml:space="preserve"> </w:t>
      </w:r>
      <w:r w:rsidR="00B37B42" w:rsidRPr="00717C3B">
        <w:rPr>
          <w:rFonts w:ascii="Times New Roman" w:hAnsi="Times New Roman"/>
          <w:sz w:val="24"/>
          <w:szCs w:val="24"/>
        </w:rPr>
        <w:fldChar w:fldCharType="begin" w:fldLock="1"/>
      </w:r>
      <w:r w:rsidR="00B67387" w:rsidRPr="00717C3B">
        <w:rPr>
          <w:rFonts w:ascii="Times New Roman" w:hAnsi="Times New Roman"/>
          <w:sz w:val="24"/>
          <w:szCs w:val="24"/>
        </w:rPr>
        <w:instrText>ADDIN CSL_CITATION {"citationItems":[{"id":"ITEM-1","itemData":{"abstract":"© 2017 Elsevier Ltd. In this work, three shrinkage mitigation strategies (i.e. high-temperature curing, sulfate-enrichment, and calcium-enrichment) were evaluated and their effectiveness in mitigating shrinkage of alkali-activated slag (AAS) was studied. The results show that the cause of high-magnitude shrinkage in AAS is attributed to the high visco-elastic/visco-plastic compliance of calcium-alumina-silicate-hydrate (C-A-S-H) in AAS. High-temperature curing can considerably reduce the shrinkage of AAS, likely through strengthening and stabilizing C-A-S-H by improving the coalescence or bonding between adjacent C-A-S-H nanoparticles. However, mitigating shrinkage through early-age expansive reactions is less effective, since the dominant component of drying shrinkage in AAS is due to the long-term visco-elastic/visco-plastic deformation of C-A-S-H.","author":[{"dropping-particle":"","family":"Ye","given":"H.","non-dropping-particle":"","parse-names":false,"suffix":""},{"dropping-particle":"","family":"Radlińska","given":"A.","non-dropping-particle":"","parse-names":false,"suffix":""}],"container-title":"Cement and Concrete Research","id":"ITEM-1","issued":{"date-parts":[["2017"]]},"title":"Shrinkage mitigation strategies in alkali-activated slag","type":"article-journal"},"uris":["http://www.mendeley.com/documents/?uuid=c8cbee38-081c-38bd-968c-109d65a3c63e"]}],"mendeley":{"formattedCitation":"[21]","plainTextFormattedCitation":"[21]","previouslyFormattedCitation":"[21]"},"properties":{"noteIndex":0},"schema":"https://github.com/citation-style-language/schema/raw/master/csl-citation.json"}</w:instrText>
      </w:r>
      <w:r w:rsidR="00B37B42" w:rsidRPr="00717C3B">
        <w:rPr>
          <w:rFonts w:ascii="Times New Roman" w:hAnsi="Times New Roman"/>
          <w:sz w:val="24"/>
          <w:szCs w:val="24"/>
        </w:rPr>
        <w:fldChar w:fldCharType="separate"/>
      </w:r>
      <w:r w:rsidR="00B67387" w:rsidRPr="00717C3B">
        <w:rPr>
          <w:rFonts w:ascii="Times New Roman" w:hAnsi="Times New Roman"/>
          <w:noProof/>
          <w:sz w:val="24"/>
          <w:szCs w:val="24"/>
        </w:rPr>
        <w:t>[21]</w:t>
      </w:r>
      <w:r w:rsidR="00B37B42" w:rsidRPr="00717C3B">
        <w:rPr>
          <w:rFonts w:ascii="Times New Roman" w:hAnsi="Times New Roman"/>
          <w:sz w:val="24"/>
          <w:szCs w:val="24"/>
        </w:rPr>
        <w:fldChar w:fldCharType="end"/>
      </w:r>
      <w:r w:rsidR="00485414" w:rsidRPr="00717C3B">
        <w:rPr>
          <w:rFonts w:ascii="Times New Roman" w:hAnsi="Times New Roman"/>
          <w:sz w:val="24"/>
          <w:szCs w:val="24"/>
        </w:rPr>
        <w:t xml:space="preserve">. </w:t>
      </w:r>
    </w:p>
    <w:p w:rsidR="00485414" w:rsidRPr="00717C3B" w:rsidRDefault="00485414" w:rsidP="00202916">
      <w:pPr>
        <w:spacing w:after="0" w:line="480" w:lineRule="auto"/>
        <w:contextualSpacing/>
        <w:jc w:val="both"/>
        <w:rPr>
          <w:rFonts w:ascii="Times New Roman" w:hAnsi="Times New Roman"/>
          <w:sz w:val="24"/>
          <w:szCs w:val="24"/>
        </w:rPr>
      </w:pPr>
    </w:p>
    <w:p w:rsidR="00E9797B" w:rsidRPr="00717C3B" w:rsidRDefault="00055B14" w:rsidP="00202916">
      <w:pPr>
        <w:spacing w:after="0" w:line="480" w:lineRule="auto"/>
        <w:contextualSpacing/>
        <w:jc w:val="both"/>
        <w:rPr>
          <w:rFonts w:ascii="Times New Roman" w:hAnsi="Times New Roman"/>
          <w:sz w:val="24"/>
          <w:szCs w:val="24"/>
        </w:rPr>
      </w:pPr>
      <w:r w:rsidRPr="00717C3B">
        <w:rPr>
          <w:rFonts w:ascii="Times New Roman" w:hAnsi="Times New Roman"/>
          <w:sz w:val="24"/>
          <w:szCs w:val="24"/>
        </w:rPr>
        <w:t>S</w:t>
      </w:r>
      <w:r w:rsidR="00D84C68" w:rsidRPr="00717C3B">
        <w:rPr>
          <w:rFonts w:ascii="Times New Roman" w:hAnsi="Times New Roman"/>
          <w:sz w:val="24"/>
          <w:szCs w:val="24"/>
        </w:rPr>
        <w:t>hrinkage-reducing admixture (SRA)</w:t>
      </w:r>
      <w:r w:rsidR="009D47EE" w:rsidRPr="00717C3B">
        <w:rPr>
          <w:rFonts w:ascii="Times New Roman" w:hAnsi="Times New Roman"/>
          <w:sz w:val="24"/>
          <w:szCs w:val="24"/>
        </w:rPr>
        <w:t xml:space="preserve"> reduces the shrinkage of </w:t>
      </w:r>
      <w:r w:rsidR="00294B4B" w:rsidRPr="00717C3B">
        <w:rPr>
          <w:rFonts w:ascii="Times New Roman" w:hAnsi="Times New Roman"/>
          <w:sz w:val="24"/>
          <w:szCs w:val="24"/>
        </w:rPr>
        <w:t>cementitious</w:t>
      </w:r>
      <w:r w:rsidR="009D47EE" w:rsidRPr="00717C3B">
        <w:rPr>
          <w:rFonts w:ascii="Times New Roman" w:hAnsi="Times New Roman"/>
          <w:sz w:val="24"/>
          <w:szCs w:val="24"/>
        </w:rPr>
        <w:t xml:space="preserve"> system</w:t>
      </w:r>
      <w:r w:rsidRPr="00717C3B">
        <w:rPr>
          <w:rFonts w:ascii="Times New Roman" w:hAnsi="Times New Roman"/>
          <w:sz w:val="24"/>
          <w:szCs w:val="24"/>
        </w:rPr>
        <w:t>s</w:t>
      </w:r>
      <w:r w:rsidR="009D47EE" w:rsidRPr="00717C3B">
        <w:rPr>
          <w:rFonts w:ascii="Times New Roman" w:hAnsi="Times New Roman"/>
          <w:sz w:val="24"/>
          <w:szCs w:val="24"/>
        </w:rPr>
        <w:t xml:space="preserve"> mainly </w:t>
      </w:r>
      <w:r w:rsidRPr="00717C3B">
        <w:rPr>
          <w:rFonts w:ascii="Times New Roman" w:hAnsi="Times New Roman"/>
          <w:sz w:val="24"/>
          <w:szCs w:val="24"/>
        </w:rPr>
        <w:t>through</w:t>
      </w:r>
      <w:r w:rsidR="009D47EE" w:rsidRPr="00717C3B">
        <w:rPr>
          <w:rFonts w:ascii="Times New Roman" w:hAnsi="Times New Roman"/>
          <w:sz w:val="24"/>
          <w:szCs w:val="24"/>
        </w:rPr>
        <w:t xml:space="preserve"> lowering the surface tension of pore solution and thus </w:t>
      </w:r>
      <w:r w:rsidR="00294B4B" w:rsidRPr="00717C3B">
        <w:rPr>
          <w:rFonts w:ascii="Times New Roman" w:hAnsi="Times New Roman"/>
          <w:sz w:val="24"/>
          <w:szCs w:val="24"/>
        </w:rPr>
        <w:t xml:space="preserve">reducing </w:t>
      </w:r>
      <w:r w:rsidR="009D47EE" w:rsidRPr="00717C3B">
        <w:rPr>
          <w:rFonts w:ascii="Times New Roman" w:hAnsi="Times New Roman"/>
          <w:sz w:val="24"/>
          <w:szCs w:val="24"/>
        </w:rPr>
        <w:t xml:space="preserve">capillary stress </w:t>
      </w:r>
      <w:r w:rsidR="00B37B42" w:rsidRPr="00717C3B">
        <w:rPr>
          <w:rFonts w:ascii="Times New Roman" w:hAnsi="Times New Roman"/>
          <w:sz w:val="24"/>
          <w:szCs w:val="24"/>
        </w:rPr>
        <w:fldChar w:fldCharType="begin" w:fldLock="1"/>
      </w:r>
      <w:r w:rsidR="00B67387" w:rsidRPr="00717C3B">
        <w:rPr>
          <w:rFonts w:ascii="Times New Roman" w:hAnsi="Times New Roman"/>
          <w:sz w:val="24"/>
          <w:szCs w:val="24"/>
        </w:rPr>
        <w:instrText>ADDIN CSL_CITATION {"citationItems":[{"id":"ITEM-1","itemData":{"ISSN":"0008-8846","author":[{"dropping-particle":"","family":"Rajabipour","given":"Farshad","non-dropping-particle":"","parse-names":false,"suffix":""},{"dropping-particle":"","family":"Sant","given":"Gaurav","non-dropping-particle":"","parse-names":false,"suffix":""},{"dropping-particle":"","family":"Weiss","given":"Jason","non-dropping-particle":"","parse-names":false,"suffix":""}],"container-title":"Cement and Concrete Research","id":"ITEM-1","issue":"5","issued":{"date-parts":[["2008"]]},"page":"606-615","publisher":"Elsevier","title":"Interactions between shrinkage reducing admixtures (SRA) and cement paste's pore solution","type":"article-journal","volume":"38"},"uris":["http://www.mendeley.com/documents/?uuid=c4a6541f-354e-46aa-b509-f043a62cb0f7"]},{"id":"ITEM-2","itemData":{"ISSN":"0008-8846","author":[{"dropping-particle":"","family":"Bentz","given":"D P","non-dropping-particle":"","parse-names":false,"suffix":""},{"dropping-particle":"","family":"Geiker","given":"Mette Rica","non-dropping-particle":"","parse-names":false,"suffix":""},{"dropping-particle":"","family":"Hansen","given":"Kurt Kielsgaard","non-dropping-particle":"","parse-names":false,"suffix":""}],"container-title":"Cement and concrete research","id":"ITEM-2","issue":"7","issued":{"date-parts":[["2001"]]},"page":"1075-1085","publisher":"Elsevier","title":"Shrinkage-reducing admixtures and early-age desiccation in cement pastes and mortars","type":"article-journal","volume":"31"},"uris":["http://www.mendeley.com/documents/?uuid=8ba06571-10ab-45f3-9a6a-34ea2345a96c"]},{"id":"ITEM-3","itemData":{"ISSN":"0958-9465","author":[{"dropping-particle":"","family":"Bentz","given":"Dale P","non-dropping-particle":"","parse-names":false,"suffix":""},{"dropping-particle":"","family":"Jensen","given":"Ole Mejlhede","non-dropping-particle":"","parse-names":false,"suffix":""}],"container-title":"Cement and Concrete Composites","id":"ITEM-3","issue":"6","issued":{"date-parts":[["2004"]]},"page":"677-685","publisher":"Elsevier","title":"Mitigation strategies for autogenous shrinkage cracking","type":"article-journal","volume":"26"},"uris":["http://www.mendeley.com/documents/?uuid=73260736-7a92-416e-97d9-c8a2480243c6"]}],"mendeley":{"formattedCitation":"[33–35]","plainTextFormattedCitation":"[33–35]","previouslyFormattedCitation":"[33–35]"},"properties":{"noteIndex":0},"schema":"https://github.com/citation-style-language/schema/raw/master/csl-citation.json"}</w:instrText>
      </w:r>
      <w:r w:rsidR="00B37B42" w:rsidRPr="00717C3B">
        <w:rPr>
          <w:rFonts w:ascii="Times New Roman" w:hAnsi="Times New Roman"/>
          <w:sz w:val="24"/>
          <w:szCs w:val="24"/>
        </w:rPr>
        <w:fldChar w:fldCharType="separate"/>
      </w:r>
      <w:r w:rsidR="00B67387" w:rsidRPr="00717C3B">
        <w:rPr>
          <w:rFonts w:ascii="Times New Roman" w:hAnsi="Times New Roman"/>
          <w:noProof/>
          <w:sz w:val="24"/>
          <w:szCs w:val="24"/>
        </w:rPr>
        <w:t>[33–</w:t>
      </w:r>
      <w:r w:rsidR="00B67387" w:rsidRPr="00717C3B">
        <w:rPr>
          <w:rFonts w:ascii="Times New Roman" w:hAnsi="Times New Roman"/>
          <w:noProof/>
          <w:sz w:val="24"/>
          <w:szCs w:val="24"/>
        </w:rPr>
        <w:lastRenderedPageBreak/>
        <w:t>35]</w:t>
      </w:r>
      <w:r w:rsidR="00B37B42" w:rsidRPr="00717C3B">
        <w:rPr>
          <w:rFonts w:ascii="Times New Roman" w:hAnsi="Times New Roman"/>
          <w:sz w:val="24"/>
          <w:szCs w:val="24"/>
        </w:rPr>
        <w:fldChar w:fldCharType="end"/>
      </w:r>
      <w:r w:rsidR="009D47EE" w:rsidRPr="00717C3B">
        <w:rPr>
          <w:rFonts w:ascii="Times New Roman" w:hAnsi="Times New Roman"/>
          <w:sz w:val="24"/>
          <w:szCs w:val="24"/>
        </w:rPr>
        <w:t xml:space="preserve">. Several SRAs </w:t>
      </w:r>
      <w:r w:rsidR="00B67387" w:rsidRPr="00717C3B">
        <w:rPr>
          <w:rFonts w:ascii="Times New Roman" w:hAnsi="Times New Roman"/>
          <w:sz w:val="24"/>
          <w:szCs w:val="24"/>
        </w:rPr>
        <w:t>of</w:t>
      </w:r>
      <w:r w:rsidR="009D47EE" w:rsidRPr="00717C3B">
        <w:rPr>
          <w:rFonts w:ascii="Times New Roman" w:hAnsi="Times New Roman"/>
          <w:sz w:val="24"/>
          <w:szCs w:val="24"/>
        </w:rPr>
        <w:t xml:space="preserve"> different chemical compositions</w:t>
      </w:r>
      <w:r w:rsidR="00294B4B" w:rsidRPr="00717C3B">
        <w:rPr>
          <w:rFonts w:ascii="Times New Roman" w:hAnsi="Times New Roman"/>
          <w:sz w:val="24"/>
          <w:szCs w:val="24"/>
        </w:rPr>
        <w:t xml:space="preserve"> </w:t>
      </w:r>
      <w:r w:rsidR="009D47EE" w:rsidRPr="00717C3B">
        <w:rPr>
          <w:rFonts w:ascii="Times New Roman" w:hAnsi="Times New Roman"/>
          <w:sz w:val="24"/>
          <w:szCs w:val="24"/>
        </w:rPr>
        <w:t>are commercially available</w:t>
      </w:r>
      <w:r w:rsidR="00CC6CD7" w:rsidRPr="00717C3B">
        <w:rPr>
          <w:rFonts w:ascii="Times New Roman" w:hAnsi="Times New Roman"/>
          <w:sz w:val="24"/>
          <w:szCs w:val="24"/>
        </w:rPr>
        <w:t xml:space="preserve"> but mostly designed for </w:t>
      </w:r>
      <w:r w:rsidR="00DF1F97" w:rsidRPr="00717C3B">
        <w:rPr>
          <w:rFonts w:ascii="Times New Roman" w:hAnsi="Times New Roman"/>
          <w:sz w:val="24"/>
          <w:szCs w:val="24"/>
        </w:rPr>
        <w:t xml:space="preserve">the </w:t>
      </w:r>
      <w:r w:rsidR="00CC6CD7" w:rsidRPr="00717C3B">
        <w:rPr>
          <w:rFonts w:ascii="Times New Roman" w:hAnsi="Times New Roman"/>
          <w:sz w:val="24"/>
          <w:szCs w:val="24"/>
        </w:rPr>
        <w:t>OPC</w:t>
      </w:r>
      <w:r w:rsidR="00294B4B" w:rsidRPr="00717C3B">
        <w:rPr>
          <w:rFonts w:ascii="Times New Roman" w:hAnsi="Times New Roman"/>
          <w:sz w:val="24"/>
          <w:szCs w:val="24"/>
        </w:rPr>
        <w:t>-based concrete</w:t>
      </w:r>
      <w:r w:rsidR="00B67387" w:rsidRPr="00717C3B">
        <w:rPr>
          <w:rFonts w:ascii="Times New Roman" w:hAnsi="Times New Roman"/>
          <w:sz w:val="24"/>
          <w:szCs w:val="24"/>
        </w:rPr>
        <w:t xml:space="preserve"> rather than for alkali-activated systems</w:t>
      </w:r>
      <w:r w:rsidR="00CC6CD7" w:rsidRPr="00717C3B">
        <w:rPr>
          <w:rFonts w:ascii="Times New Roman" w:hAnsi="Times New Roman"/>
          <w:sz w:val="24"/>
          <w:szCs w:val="24"/>
        </w:rPr>
        <w:t xml:space="preserve">. </w:t>
      </w:r>
      <w:r w:rsidR="00294B4B" w:rsidRPr="00717C3B">
        <w:rPr>
          <w:rFonts w:ascii="Times New Roman" w:hAnsi="Times New Roman"/>
          <w:sz w:val="24"/>
          <w:szCs w:val="24"/>
        </w:rPr>
        <w:t>D</w:t>
      </w:r>
      <w:r w:rsidR="00CC6CD7" w:rsidRPr="00717C3B">
        <w:rPr>
          <w:rFonts w:ascii="Times New Roman" w:hAnsi="Times New Roman"/>
          <w:sz w:val="24"/>
          <w:szCs w:val="24"/>
        </w:rPr>
        <w:t xml:space="preserve">epending on the </w:t>
      </w:r>
      <w:r w:rsidR="00DF1F97" w:rsidRPr="00717C3B">
        <w:rPr>
          <w:rFonts w:ascii="Times New Roman" w:hAnsi="Times New Roman"/>
          <w:sz w:val="24"/>
          <w:szCs w:val="24"/>
        </w:rPr>
        <w:t>composition</w:t>
      </w:r>
      <w:r w:rsidR="00294B4B" w:rsidRPr="00717C3B">
        <w:rPr>
          <w:rFonts w:ascii="Times New Roman" w:hAnsi="Times New Roman"/>
          <w:sz w:val="24"/>
          <w:szCs w:val="24"/>
        </w:rPr>
        <w:t xml:space="preserve"> and compounds they are composed of</w:t>
      </w:r>
      <w:r w:rsidR="00CC6CD7" w:rsidRPr="00717C3B">
        <w:rPr>
          <w:rFonts w:ascii="Times New Roman" w:hAnsi="Times New Roman"/>
          <w:sz w:val="24"/>
          <w:szCs w:val="24"/>
        </w:rPr>
        <w:t>, the</w:t>
      </w:r>
      <w:r w:rsidR="00DF1F97" w:rsidRPr="00717C3B">
        <w:rPr>
          <w:rFonts w:ascii="Times New Roman" w:hAnsi="Times New Roman"/>
          <w:sz w:val="24"/>
          <w:szCs w:val="24"/>
        </w:rPr>
        <w:t xml:space="preserve"> </w:t>
      </w:r>
      <w:r w:rsidR="00294B4B" w:rsidRPr="00717C3B">
        <w:rPr>
          <w:rFonts w:ascii="Times New Roman" w:hAnsi="Times New Roman"/>
          <w:sz w:val="24"/>
          <w:szCs w:val="24"/>
        </w:rPr>
        <w:t xml:space="preserve">shrinkage </w:t>
      </w:r>
      <w:r w:rsidR="00B67387" w:rsidRPr="00717C3B">
        <w:rPr>
          <w:rFonts w:ascii="Times New Roman" w:hAnsi="Times New Roman"/>
          <w:sz w:val="24"/>
          <w:szCs w:val="24"/>
        </w:rPr>
        <w:t>reducing</w:t>
      </w:r>
      <w:r w:rsidR="00294B4B" w:rsidRPr="00717C3B">
        <w:rPr>
          <w:rFonts w:ascii="Times New Roman" w:hAnsi="Times New Roman"/>
          <w:sz w:val="24"/>
          <w:szCs w:val="24"/>
        </w:rPr>
        <w:t xml:space="preserve"> </w:t>
      </w:r>
      <w:r w:rsidR="00CC6CD7" w:rsidRPr="00717C3B">
        <w:rPr>
          <w:rFonts w:ascii="Times New Roman" w:hAnsi="Times New Roman"/>
          <w:sz w:val="24"/>
          <w:szCs w:val="24"/>
        </w:rPr>
        <w:t xml:space="preserve">efficiency of </w:t>
      </w:r>
      <w:r w:rsidR="00DF1F97" w:rsidRPr="00717C3B">
        <w:rPr>
          <w:rFonts w:ascii="Times New Roman" w:hAnsi="Times New Roman"/>
          <w:sz w:val="24"/>
          <w:szCs w:val="24"/>
        </w:rPr>
        <w:t xml:space="preserve">these market-available </w:t>
      </w:r>
      <w:r w:rsidR="00CC6CD7" w:rsidRPr="00717C3B">
        <w:rPr>
          <w:rFonts w:ascii="Times New Roman" w:hAnsi="Times New Roman"/>
          <w:sz w:val="24"/>
          <w:szCs w:val="24"/>
        </w:rPr>
        <w:t>SRAs</w:t>
      </w:r>
      <w:r w:rsidR="002B5141" w:rsidRPr="00717C3B">
        <w:rPr>
          <w:rFonts w:ascii="Times New Roman" w:hAnsi="Times New Roman"/>
          <w:sz w:val="24"/>
          <w:szCs w:val="24"/>
        </w:rPr>
        <w:t xml:space="preserve"> (e.g.,</w:t>
      </w:r>
      <w:r w:rsidR="009D4387" w:rsidRPr="00717C3B">
        <w:rPr>
          <w:rFonts w:ascii="Times New Roman" w:hAnsi="Times New Roman"/>
          <w:sz w:val="24"/>
          <w:szCs w:val="24"/>
        </w:rPr>
        <w:t xml:space="preserve"> those based on polypropylene glycol, polyethylene glycol,</w:t>
      </w:r>
      <w:r w:rsidR="003712F7" w:rsidRPr="00717C3B">
        <w:rPr>
          <w:rFonts w:ascii="Times New Roman" w:hAnsi="Times New Roman"/>
          <w:sz w:val="24"/>
          <w:szCs w:val="24"/>
        </w:rPr>
        <w:t xml:space="preserve"> </w:t>
      </w:r>
      <w:proofErr w:type="spellStart"/>
      <w:r w:rsidR="009D4387" w:rsidRPr="00717C3B">
        <w:rPr>
          <w:rFonts w:ascii="Times New Roman" w:hAnsi="Times New Roman"/>
          <w:sz w:val="24"/>
          <w:szCs w:val="24"/>
        </w:rPr>
        <w:t>oxyalkylene</w:t>
      </w:r>
      <w:proofErr w:type="spellEnd"/>
      <w:r w:rsidR="009D4387" w:rsidRPr="00717C3B">
        <w:rPr>
          <w:rFonts w:ascii="Times New Roman" w:hAnsi="Times New Roman"/>
          <w:sz w:val="24"/>
          <w:szCs w:val="24"/>
        </w:rPr>
        <w:t xml:space="preserve"> glycols</w:t>
      </w:r>
      <w:r w:rsidR="003712F7" w:rsidRPr="00717C3B">
        <w:rPr>
          <w:rFonts w:ascii="Times New Roman" w:hAnsi="Times New Roman"/>
          <w:sz w:val="24"/>
          <w:szCs w:val="24"/>
        </w:rPr>
        <w:t>,</w:t>
      </w:r>
      <w:r w:rsidR="00725B45" w:rsidRPr="00717C3B">
        <w:rPr>
          <w:rFonts w:ascii="Times New Roman" w:hAnsi="Times New Roman"/>
          <w:sz w:val="24"/>
          <w:szCs w:val="24"/>
        </w:rPr>
        <w:t xml:space="preserve"> and </w:t>
      </w:r>
      <w:proofErr w:type="spellStart"/>
      <w:r w:rsidR="00725B45" w:rsidRPr="00717C3B">
        <w:rPr>
          <w:rFonts w:ascii="Times New Roman" w:hAnsi="Times New Roman"/>
          <w:sz w:val="24"/>
          <w:szCs w:val="24"/>
        </w:rPr>
        <w:t>hexylene</w:t>
      </w:r>
      <w:proofErr w:type="spellEnd"/>
      <w:r w:rsidR="00725B45" w:rsidRPr="00717C3B">
        <w:rPr>
          <w:rFonts w:ascii="Times New Roman" w:hAnsi="Times New Roman"/>
          <w:sz w:val="24"/>
          <w:szCs w:val="24"/>
        </w:rPr>
        <w:t xml:space="preserve"> glycol</w:t>
      </w:r>
      <w:r w:rsidR="002B5141" w:rsidRPr="00717C3B">
        <w:rPr>
          <w:rFonts w:ascii="Times New Roman" w:hAnsi="Times New Roman"/>
          <w:sz w:val="24"/>
          <w:szCs w:val="24"/>
        </w:rPr>
        <w:t>)</w:t>
      </w:r>
      <w:r w:rsidR="00725B45" w:rsidRPr="00717C3B">
        <w:rPr>
          <w:rFonts w:ascii="Times New Roman" w:hAnsi="Times New Roman"/>
          <w:sz w:val="24"/>
          <w:szCs w:val="24"/>
        </w:rPr>
        <w:t xml:space="preserve"> </w:t>
      </w:r>
      <w:r w:rsidR="00CC6CD7" w:rsidRPr="00717C3B">
        <w:rPr>
          <w:rFonts w:ascii="Times New Roman" w:hAnsi="Times New Roman"/>
          <w:sz w:val="24"/>
          <w:szCs w:val="24"/>
        </w:rPr>
        <w:t xml:space="preserve">on </w:t>
      </w:r>
      <w:r w:rsidR="00725B45" w:rsidRPr="00717C3B">
        <w:rPr>
          <w:rFonts w:ascii="Times New Roman" w:hAnsi="Times New Roman"/>
          <w:sz w:val="24"/>
          <w:szCs w:val="24"/>
        </w:rPr>
        <w:t xml:space="preserve">the </w:t>
      </w:r>
      <w:r w:rsidR="00CC6CD7" w:rsidRPr="00717C3B">
        <w:rPr>
          <w:rFonts w:ascii="Times New Roman" w:hAnsi="Times New Roman"/>
          <w:sz w:val="24"/>
          <w:szCs w:val="24"/>
        </w:rPr>
        <w:t xml:space="preserve">AAS systems </w:t>
      </w:r>
      <w:r w:rsidR="00DF1F97" w:rsidRPr="00717C3B">
        <w:rPr>
          <w:rFonts w:ascii="Times New Roman" w:hAnsi="Times New Roman"/>
          <w:sz w:val="24"/>
          <w:szCs w:val="24"/>
        </w:rPr>
        <w:t>are vastly</w:t>
      </w:r>
      <w:r w:rsidR="00CC6CD7" w:rsidRPr="00717C3B">
        <w:rPr>
          <w:rFonts w:ascii="Times New Roman" w:hAnsi="Times New Roman"/>
          <w:sz w:val="24"/>
          <w:szCs w:val="24"/>
        </w:rPr>
        <w:t xml:space="preserve"> different. </w:t>
      </w:r>
      <w:r w:rsidR="00DF1F97" w:rsidRPr="00717C3B">
        <w:rPr>
          <w:rFonts w:ascii="Times New Roman" w:hAnsi="Times New Roman"/>
          <w:sz w:val="24"/>
          <w:szCs w:val="24"/>
        </w:rPr>
        <w:t>Among them, t</w:t>
      </w:r>
      <w:r w:rsidR="00485414" w:rsidRPr="00717C3B">
        <w:rPr>
          <w:rFonts w:ascii="Times New Roman" w:hAnsi="Times New Roman"/>
          <w:sz w:val="24"/>
          <w:szCs w:val="24"/>
        </w:rPr>
        <w:t>he polypropylene glycol (PPG)-based</w:t>
      </w:r>
      <w:r w:rsidR="00D84C68" w:rsidRPr="00717C3B">
        <w:rPr>
          <w:rFonts w:ascii="Times New Roman" w:hAnsi="Times New Roman"/>
          <w:sz w:val="24"/>
          <w:szCs w:val="24"/>
        </w:rPr>
        <w:t xml:space="preserve"> SRA</w:t>
      </w:r>
      <w:r w:rsidR="00485414" w:rsidRPr="00717C3B">
        <w:rPr>
          <w:rFonts w:ascii="Times New Roman" w:hAnsi="Times New Roman"/>
          <w:sz w:val="24"/>
          <w:szCs w:val="24"/>
        </w:rPr>
        <w:t xml:space="preserve"> has been shown to effectively reduce the drying shrinkage of AAS</w:t>
      </w:r>
      <w:r w:rsidR="00B67387" w:rsidRPr="00717C3B">
        <w:rPr>
          <w:rFonts w:ascii="Times New Roman" w:hAnsi="Times New Roman"/>
          <w:sz w:val="24"/>
          <w:szCs w:val="24"/>
        </w:rPr>
        <w:t xml:space="preserve"> pastes and mortars</w:t>
      </w:r>
      <w:r w:rsidR="00485414" w:rsidRPr="00717C3B">
        <w:rPr>
          <w:rFonts w:ascii="Times New Roman" w:hAnsi="Times New Roman"/>
          <w:sz w:val="24"/>
          <w:szCs w:val="24"/>
        </w:rPr>
        <w:t xml:space="preserve"> by up</w:t>
      </w:r>
      <w:r w:rsidR="009556FC" w:rsidRPr="00717C3B">
        <w:rPr>
          <w:rFonts w:ascii="Times New Roman" w:hAnsi="Times New Roman"/>
          <w:sz w:val="24"/>
          <w:szCs w:val="24"/>
        </w:rPr>
        <w:t xml:space="preserve"> to</w:t>
      </w:r>
      <w:r w:rsidR="00485414" w:rsidRPr="00717C3B">
        <w:rPr>
          <w:rFonts w:ascii="Times New Roman" w:hAnsi="Times New Roman"/>
          <w:sz w:val="24"/>
          <w:szCs w:val="24"/>
        </w:rPr>
        <w:t xml:space="preserve"> 50%, depending on the </w:t>
      </w:r>
      <w:r w:rsidRPr="00717C3B">
        <w:rPr>
          <w:rFonts w:ascii="Times New Roman" w:hAnsi="Times New Roman"/>
          <w:sz w:val="24"/>
          <w:szCs w:val="24"/>
        </w:rPr>
        <w:t xml:space="preserve">composition </w:t>
      </w:r>
      <w:r w:rsidR="00485414" w:rsidRPr="00717C3B">
        <w:rPr>
          <w:rFonts w:ascii="Times New Roman" w:hAnsi="Times New Roman"/>
          <w:sz w:val="24"/>
          <w:szCs w:val="24"/>
        </w:rPr>
        <w:t>of AAS, drying relative humidity (RH)</w:t>
      </w:r>
      <w:r w:rsidR="00B67387" w:rsidRPr="00717C3B">
        <w:rPr>
          <w:rFonts w:ascii="Times New Roman" w:hAnsi="Times New Roman"/>
          <w:sz w:val="24"/>
          <w:szCs w:val="24"/>
        </w:rPr>
        <w:t xml:space="preserve"> level</w:t>
      </w:r>
      <w:r w:rsidR="00485414" w:rsidRPr="00717C3B">
        <w:rPr>
          <w:rFonts w:ascii="Times New Roman" w:hAnsi="Times New Roman"/>
          <w:sz w:val="24"/>
          <w:szCs w:val="24"/>
        </w:rPr>
        <w:t xml:space="preserve">, and SRA </w:t>
      </w:r>
      <w:r w:rsidRPr="00717C3B">
        <w:rPr>
          <w:rFonts w:ascii="Times New Roman" w:hAnsi="Times New Roman"/>
          <w:sz w:val="24"/>
          <w:szCs w:val="24"/>
        </w:rPr>
        <w:t xml:space="preserve">addition </w:t>
      </w:r>
      <w:r w:rsidR="00485414" w:rsidRPr="00717C3B">
        <w:rPr>
          <w:rFonts w:ascii="Times New Roman" w:hAnsi="Times New Roman"/>
          <w:sz w:val="24"/>
          <w:szCs w:val="24"/>
        </w:rPr>
        <w:t xml:space="preserve">dosage. For instance, Palacios and </w:t>
      </w:r>
      <w:proofErr w:type="spellStart"/>
      <w:r w:rsidR="00485414" w:rsidRPr="00717C3B">
        <w:rPr>
          <w:rFonts w:ascii="Times New Roman" w:hAnsi="Times New Roman"/>
          <w:sz w:val="24"/>
          <w:szCs w:val="24"/>
        </w:rPr>
        <w:t>Puertas</w:t>
      </w:r>
      <w:proofErr w:type="spellEnd"/>
      <w:r w:rsidR="00485414" w:rsidRPr="00717C3B">
        <w:rPr>
          <w:rFonts w:ascii="Times New Roman" w:hAnsi="Times New Roman"/>
          <w:sz w:val="24"/>
          <w:szCs w:val="24"/>
        </w:rPr>
        <w:t xml:space="preserve"> observed that adding 1% PPG-based SRA in AAS</w:t>
      </w:r>
      <w:r w:rsidR="00294B4B" w:rsidRPr="00717C3B">
        <w:rPr>
          <w:rFonts w:ascii="Times New Roman" w:hAnsi="Times New Roman"/>
          <w:sz w:val="24"/>
          <w:szCs w:val="24"/>
        </w:rPr>
        <w:t xml:space="preserve"> mortars</w:t>
      </w:r>
      <w:r w:rsidR="00485414" w:rsidRPr="00717C3B">
        <w:rPr>
          <w:rFonts w:ascii="Times New Roman" w:hAnsi="Times New Roman"/>
          <w:sz w:val="24"/>
          <w:szCs w:val="24"/>
        </w:rPr>
        <w:t xml:space="preserve"> reduces </w:t>
      </w:r>
      <w:r w:rsidR="00E9797B" w:rsidRPr="00717C3B">
        <w:rPr>
          <w:rFonts w:ascii="Times New Roman" w:hAnsi="Times New Roman"/>
          <w:sz w:val="24"/>
          <w:szCs w:val="24"/>
        </w:rPr>
        <w:t>its</w:t>
      </w:r>
      <w:r w:rsidR="00485414" w:rsidRPr="00717C3B">
        <w:rPr>
          <w:rFonts w:ascii="Times New Roman" w:hAnsi="Times New Roman"/>
          <w:sz w:val="24"/>
          <w:szCs w:val="24"/>
        </w:rPr>
        <w:t xml:space="preserve"> drying shrinkage by </w:t>
      </w:r>
      <w:r w:rsidR="00B67387" w:rsidRPr="00717C3B">
        <w:rPr>
          <w:rFonts w:ascii="Times New Roman" w:hAnsi="Times New Roman"/>
          <w:sz w:val="24"/>
          <w:szCs w:val="24"/>
        </w:rPr>
        <w:t xml:space="preserve">about </w:t>
      </w:r>
      <w:r w:rsidR="00485414" w:rsidRPr="00717C3B">
        <w:rPr>
          <w:rFonts w:ascii="Times New Roman" w:hAnsi="Times New Roman"/>
          <w:sz w:val="24"/>
          <w:szCs w:val="24"/>
        </w:rPr>
        <w:t>7% at 50% RH and 50% at 99% RH</w:t>
      </w:r>
      <w:r w:rsidR="00E9797B" w:rsidRPr="00717C3B">
        <w:rPr>
          <w:rFonts w:ascii="Times New Roman" w:hAnsi="Times New Roman"/>
          <w:sz w:val="24"/>
          <w:szCs w:val="24"/>
        </w:rPr>
        <w:t>, respectively</w:t>
      </w:r>
      <w:r w:rsidR="00D84C68" w:rsidRPr="00717C3B">
        <w:rPr>
          <w:rFonts w:ascii="Times New Roman" w:hAnsi="Times New Roman"/>
          <w:sz w:val="24"/>
          <w:szCs w:val="24"/>
        </w:rPr>
        <w:t xml:space="preserve"> </w:t>
      </w:r>
      <w:r w:rsidR="00D84C68" w:rsidRPr="00717C3B">
        <w:rPr>
          <w:rFonts w:ascii="Times New Roman" w:hAnsi="Times New Roman"/>
          <w:sz w:val="24"/>
          <w:szCs w:val="24"/>
        </w:rPr>
        <w:fldChar w:fldCharType="begin" w:fldLock="1"/>
      </w:r>
      <w:r w:rsidR="00B67387" w:rsidRPr="00717C3B">
        <w:rPr>
          <w:rFonts w:ascii="Times New Roman" w:hAnsi="Times New Roman"/>
          <w:sz w:val="24"/>
          <w:szCs w:val="24"/>
        </w:rPr>
        <w:instrText>ADDIN CSL_CITATION {"citationItems":[{"id":"ITEM-1","itemData":{"DOI":"10.1016/j.cemconres.2006.11.021","ISSN":"00088846","abstract":"The effect of a shrinkage-reducing admixture (SRA) based on polypropylenglycol on the dimensional stability of waterglass-activated slag mortars was studied. The analysis also showed the effect of the admixture on pore structure of the mortars as well as on the mineralogical composition and microstructure of the alkali-activated slag pastes. The SRA reduced the shrinkage by up to 85 and 50% when the alkali-activated slag mortar specimens were cured at relative humidities of 99 and 50%, respectively. The mechanism primarily involved in shrinkage reduction is the decrease in the surface tension of pore water prompted by the admixture. The SRA also modified the pore structure - under both curing conditions - increasing the percentage of pores with diameters ranging from 1.0 to 0.1 μm. Capillary stress is much lower in these pores than in the smaller capillaries prevailing in mortars prepared without admixtures. Microstructurally, the SRA occasioned a slight increase in the proportion of Si units Q2 in the CSH gel and a decrease in the percentage of Al replacing the Si in the gel structure. The admixture did not, however, modify the mineralogical composition of the pastes. Finally, the SRA admixture retarded the alkaline activation of the slag, more intensely at higher admixture dosages. While the admixture did not significantly alter the degree of reaction in pastes cured for 7 days at RH = 99%, the value of this parameter dropped by 7% in the presence of the admixture in pastes cured at 50% relative humidity. © 2007 Elsevier Ltd. All rights reserved.","author":[{"dropping-particle":"","family":"Palacios","given":"M.","non-dropping-particle":"","parse-names":false,"suffix":""},{"dropping-particle":"","family":"Puertas","given":"F.","non-dropping-particle":"","parse-names":false,"suffix":""}],"container-title":"Cement and Concrete Research","id":"ITEM-1","issue":"5","issued":{"date-parts":[["2007"]]},"page":"691-702","title":"Effect of shrinkage-reducing admixtures on the properties of alkali-activated slag mortars and pastes","type":"article-journal","volume":"37"},"uris":["http://www.mendeley.com/documents/?uuid=25317a1c-c932-423a-b589-756bdde62ec1"]}],"mendeley":{"formattedCitation":"[24]","plainTextFormattedCitation":"[24]","previouslyFormattedCitation":"[24]"},"properties":{"noteIndex":0},"schema":"https://github.com/citation-style-language/schema/raw/master/csl-citation.json"}</w:instrText>
      </w:r>
      <w:r w:rsidR="00D84C68" w:rsidRPr="00717C3B">
        <w:rPr>
          <w:rFonts w:ascii="Times New Roman" w:hAnsi="Times New Roman"/>
          <w:sz w:val="24"/>
          <w:szCs w:val="24"/>
        </w:rPr>
        <w:fldChar w:fldCharType="separate"/>
      </w:r>
      <w:r w:rsidR="00B67387" w:rsidRPr="00717C3B">
        <w:rPr>
          <w:rFonts w:ascii="Times New Roman" w:hAnsi="Times New Roman"/>
          <w:noProof/>
          <w:sz w:val="24"/>
          <w:szCs w:val="24"/>
        </w:rPr>
        <w:t>[24]</w:t>
      </w:r>
      <w:r w:rsidR="00D84C68" w:rsidRPr="00717C3B">
        <w:rPr>
          <w:rFonts w:ascii="Times New Roman" w:hAnsi="Times New Roman"/>
          <w:sz w:val="24"/>
          <w:szCs w:val="24"/>
        </w:rPr>
        <w:fldChar w:fldCharType="end"/>
      </w:r>
      <w:r w:rsidR="00485414" w:rsidRPr="00717C3B">
        <w:rPr>
          <w:rFonts w:ascii="Times New Roman" w:hAnsi="Times New Roman"/>
          <w:sz w:val="24"/>
          <w:szCs w:val="24"/>
        </w:rPr>
        <w:t xml:space="preserve">. </w:t>
      </w:r>
      <w:proofErr w:type="spellStart"/>
      <w:r w:rsidR="00E9797B" w:rsidRPr="00717C3B">
        <w:rPr>
          <w:rFonts w:ascii="Times New Roman" w:hAnsi="Times New Roman"/>
          <w:sz w:val="24"/>
          <w:szCs w:val="24"/>
        </w:rPr>
        <w:t>Bilim</w:t>
      </w:r>
      <w:proofErr w:type="spellEnd"/>
      <w:r w:rsidR="00E9797B" w:rsidRPr="00717C3B">
        <w:rPr>
          <w:rFonts w:ascii="Times New Roman" w:hAnsi="Times New Roman"/>
          <w:sz w:val="24"/>
          <w:szCs w:val="24"/>
        </w:rPr>
        <w:t xml:space="preserve"> et al. found that the drying shrinkage of AAS</w:t>
      </w:r>
      <w:r w:rsidR="00847BC3" w:rsidRPr="00717C3B">
        <w:rPr>
          <w:rFonts w:ascii="Times New Roman" w:hAnsi="Times New Roman"/>
          <w:sz w:val="24"/>
          <w:szCs w:val="24"/>
        </w:rPr>
        <w:t>,</w:t>
      </w:r>
      <w:r w:rsidR="00E9797B" w:rsidRPr="00717C3B">
        <w:rPr>
          <w:rFonts w:ascii="Times New Roman" w:hAnsi="Times New Roman"/>
          <w:sz w:val="24"/>
          <w:szCs w:val="24"/>
        </w:rPr>
        <w:t xml:space="preserve"> regardless of activator type and dosage</w:t>
      </w:r>
      <w:r w:rsidR="00847BC3" w:rsidRPr="00717C3B">
        <w:rPr>
          <w:rFonts w:ascii="Times New Roman" w:hAnsi="Times New Roman"/>
          <w:sz w:val="24"/>
          <w:szCs w:val="24"/>
        </w:rPr>
        <w:t>,</w:t>
      </w:r>
      <w:r w:rsidR="00E9797B" w:rsidRPr="00717C3B">
        <w:rPr>
          <w:rFonts w:ascii="Times New Roman" w:hAnsi="Times New Roman"/>
          <w:sz w:val="24"/>
          <w:szCs w:val="24"/>
        </w:rPr>
        <w:t xml:space="preserve"> is reduced by 15-30% </w:t>
      </w:r>
      <w:r w:rsidR="00294B4B" w:rsidRPr="00717C3B">
        <w:rPr>
          <w:rFonts w:ascii="Times New Roman" w:hAnsi="Times New Roman"/>
          <w:sz w:val="24"/>
          <w:szCs w:val="24"/>
        </w:rPr>
        <w:t xml:space="preserve">when </w:t>
      </w:r>
      <w:r w:rsidR="00670C2B" w:rsidRPr="00717C3B">
        <w:rPr>
          <w:rFonts w:ascii="Times New Roman" w:hAnsi="Times New Roman"/>
          <w:sz w:val="24"/>
          <w:szCs w:val="24"/>
        </w:rPr>
        <w:t>incorporat</w:t>
      </w:r>
      <w:r w:rsidR="00294B4B" w:rsidRPr="00717C3B">
        <w:rPr>
          <w:rFonts w:ascii="Times New Roman" w:hAnsi="Times New Roman"/>
          <w:sz w:val="24"/>
          <w:szCs w:val="24"/>
        </w:rPr>
        <w:t>ing</w:t>
      </w:r>
      <w:r w:rsidR="00670C2B" w:rsidRPr="00717C3B">
        <w:rPr>
          <w:rFonts w:ascii="Times New Roman" w:hAnsi="Times New Roman"/>
          <w:sz w:val="24"/>
          <w:szCs w:val="24"/>
        </w:rPr>
        <w:t xml:space="preserve"> </w:t>
      </w:r>
      <w:r w:rsidR="00E9797B" w:rsidRPr="00717C3B">
        <w:rPr>
          <w:rFonts w:ascii="Times New Roman" w:hAnsi="Times New Roman"/>
          <w:sz w:val="24"/>
          <w:szCs w:val="24"/>
        </w:rPr>
        <w:t xml:space="preserve">1% PPG-based SRA </w:t>
      </w:r>
      <w:r w:rsidR="00E9797B" w:rsidRPr="00717C3B">
        <w:rPr>
          <w:rFonts w:ascii="Times New Roman" w:hAnsi="Times New Roman"/>
          <w:sz w:val="24"/>
          <w:szCs w:val="24"/>
        </w:rPr>
        <w:fldChar w:fldCharType="begin" w:fldLock="1"/>
      </w:r>
      <w:r w:rsidR="00B67387" w:rsidRPr="00717C3B">
        <w:rPr>
          <w:rFonts w:ascii="Times New Roman" w:hAnsi="Times New Roman"/>
          <w:sz w:val="24"/>
          <w:szCs w:val="24"/>
        </w:rPr>
        <w:instrText>ADDIN CSL_CITATION {"citationItems":[{"id":"ITEM-1","itemData":{"DOI":"10.1016/J.MATDES.2012.08.049","ISSN":"0261-3069","abstract":"This paper presents the influence of shrinkage-reducing (SHR) and superplasticizing and set-retarding admixtures (SSRe) on the properties of slag pastes and mortars activated by liquid sodium silicate with different dosage and modulus ratio. Properties in the fresh and hardened state for these binders were investigated by means of measuring some properties including setting time, flowability, flexural strength, compressive strength, carbonation and shrinkage. In this study, fifteen pastes and mortars were prepared. Liquid sodium silicate was used to activate the slag at two sodium concentrations, 4% and 6% by mass of slag. Liquid sodium silicate and sodium hydroxide were blended to obtain 0.75 and 1 modulus ratio of SiO2/Na2O. Results showed that although the higher percentage of sodium in the activator produced a higher strength, workability and setting times rapidly decreased with the higher sodium concentration due to instantaneous reaction and quick hardening of slag activated by liquid sodium silicate. None of the admixtures generally had an impact on the setting times of alkali-activated slag (AAS) pastes. SSRe admixture increased the flow rate of AAS mortars while SHR admixture partially affected the flow values of AAS mortars. SHR admixture exhibited a slight decrease in the carbonation depths of AAS mortars. SSRe and particularly SHR chemical admixtures reduced the shrinkage of AAS mortars. However, the shrinkage values of AAS mortars still were higher than those of ordinary Portland cement (NPC) mortars. Curing conditions had a significant effect on the mechanical behavior in the hardened state of AAS mortars compared to NPC mortars.","author":[{"dropping-particle":"","family":"Bilim","given":"Cahit","non-dropping-particle":"","parse-names":false,"suffix":""},{"dropping-particle":"","family":"Karahan","given":"Okan","non-dropping-particle":"","parse-names":false,"suffix":""},{"dropping-particle":"","family":"Atiş","given":"Cengiz Duran","non-dropping-particle":"","parse-names":false,"suffix":""},{"dropping-particle":"","family":"İlkentapar","given":"Serhan","non-dropping-particle":"","parse-names":false,"suffix":""}],"container-title":"Materials &amp; Design","id":"ITEM-1","issued":{"date-parts":[["2013","2"]]},"page":"540-547","publisher":"Elsevier","title":"Influence of admixtures on the properties of alkali-activated slag mortars subjected to different curing conditions","type":"article-journal","volume":"44"},"uris":["http://www.mendeley.com/documents/?uuid=ba2268c5-5f7d-4180-859b-5ced5b39d883"]}],"mendeley":{"formattedCitation":"[36]","plainTextFormattedCitation":"[36]","previouslyFormattedCitation":"[36]"},"properties":{"noteIndex":0},"schema":"https://github.com/citation-style-language/schema/raw/master/csl-citation.json"}</w:instrText>
      </w:r>
      <w:r w:rsidR="00E9797B" w:rsidRPr="00717C3B">
        <w:rPr>
          <w:rFonts w:ascii="Times New Roman" w:hAnsi="Times New Roman"/>
          <w:sz w:val="24"/>
          <w:szCs w:val="24"/>
        </w:rPr>
        <w:fldChar w:fldCharType="separate"/>
      </w:r>
      <w:r w:rsidR="00B67387" w:rsidRPr="00717C3B">
        <w:rPr>
          <w:rFonts w:ascii="Times New Roman" w:hAnsi="Times New Roman"/>
          <w:noProof/>
          <w:sz w:val="24"/>
          <w:szCs w:val="24"/>
        </w:rPr>
        <w:t>[36]</w:t>
      </w:r>
      <w:r w:rsidR="00E9797B" w:rsidRPr="00717C3B">
        <w:rPr>
          <w:rFonts w:ascii="Times New Roman" w:hAnsi="Times New Roman"/>
          <w:sz w:val="24"/>
          <w:szCs w:val="24"/>
        </w:rPr>
        <w:fldChar w:fldCharType="end"/>
      </w:r>
      <w:r w:rsidR="00E9797B" w:rsidRPr="00717C3B">
        <w:rPr>
          <w:rFonts w:ascii="Times New Roman" w:hAnsi="Times New Roman"/>
          <w:sz w:val="24"/>
          <w:szCs w:val="24"/>
        </w:rPr>
        <w:t xml:space="preserve">. As suggested in </w:t>
      </w:r>
      <w:r w:rsidR="009D47EE" w:rsidRPr="00717C3B">
        <w:rPr>
          <w:rFonts w:ascii="Times New Roman" w:hAnsi="Times New Roman"/>
          <w:sz w:val="24"/>
          <w:szCs w:val="24"/>
        </w:rPr>
        <w:fldChar w:fldCharType="begin" w:fldLock="1"/>
      </w:r>
      <w:r w:rsidR="00B67387" w:rsidRPr="00717C3B">
        <w:rPr>
          <w:rFonts w:ascii="Times New Roman" w:hAnsi="Times New Roman"/>
          <w:sz w:val="24"/>
          <w:szCs w:val="24"/>
        </w:rPr>
        <w:instrText>ADDIN CSL_CITATION {"citationItems":[{"id":"ITEM-1","itemData":{"DOI":"10.1016/j.cemconres.2006.11.021","ISSN":"00088846","abstract":"The effect of a shrinkage-reducing admixture (SRA) based on polypropylenglycol on the dimensional stability of waterglass-activated slag mortars was studied. The analysis also showed the effect of the admixture on pore structure of the mortars as well as on the mineralogical composition and microstructure of the alkali-activated slag pastes. The SRA reduced the shrinkage by up to 85 and 50% when the alkali-activated slag mortar specimens were cured at relative humidities of 99 and 50%, respectively. The mechanism primarily involved in shrinkage reduction is the decrease in the surface tension of pore water prompted by the admixture. The SRA also modified the pore structure - under both curing conditions - increasing the percentage of pores with diameters ranging from 1.0 to 0.1 μm. Capillary stress is much lower in these pores than in the smaller capillaries prevailing in mortars prepared without admixtures. Microstructurally, the SRA occasioned a slight increase in the proportion of Si units Q2 in the CSH gel and a decrease in the percentage of Al replacing the Si in the gel structure. The admixture did not, however, modify the mineralogical composition of the pastes. Finally, the SRA admixture retarded the alkaline activation of the slag, more intensely at higher admixture dosages. While the admixture did not significantly alter the degree of reaction in pastes cured for 7 days at RH = 99%, the value of this parameter dropped by 7% in the presence of the admixture in pastes cured at 50% relative humidity. © 2007 Elsevier Ltd. All rights reserved.","author":[{"dropping-particle":"","family":"Palacios","given":"M.","non-dropping-particle":"","parse-names":false,"suffix":""},{"dropping-particle":"","family":"Puertas","given":"F.","non-dropping-particle":"","parse-names":false,"suffix":""}],"container-title":"Cement and Concrete Research","id":"ITEM-1","issue":"5","issued":{"date-parts":[["2007"]]},"page":"691-702","title":"Effect of shrinkage-reducing admixtures on the properties of alkali-activated slag mortars and pastes","type":"article-journal","volume":"37"},"uris":["http://www.mendeley.com/documents/?uuid=25317a1c-c932-423a-b589-756bdde62ec1"]},{"id":"ITEM-2","itemData":{"DOI":"10.14359/51701099","ISSN":"0889325X","abstract":"In recent years, the use of various nontraditional cements and composites has increased. Alkali-activated materials, especially those based on alkali activation of blast-furnace slag, have considerable potential in construction industry. However, alkali-activated slag binders exhibit significant shrinkage, in some circumstances several times greater than portland cement-based materials, which hinders wider use of these materials in numerous applications. Therefore, the use of specific admixtures suitable for alkaliactivated systems is necessary. This paper is consequently focused on testing the efficiency of shrinkage-reducing additives based on polypropylene glycols, as well as their influence on the hydration mechanism and mechanical properties of prepared alkali-activated materials.","author":[{"dropping-particle":"","family":"Kalina","given":"Lukáš","non-dropping-particle":"","parse-names":false,"suffix":""},{"dropping-particle":"","family":"Bílek","given":"Vlastimil","non-dropping-particle":"","parse-names":false,"suffix":""},{"dropping-particle":"","family":"Bartoníčková","given":"Eva","non-dropping-particle":"","parse-names":false,"suffix":""},{"dropping-particle":"","family":"Krouská","given":"Jitka","non-dropping-particle":"","parse-names":false,"suffix":""}],"container-title":"ACI Materials Journal","id":"ITEM-2","issue":"2","issued":{"date-parts":[["2018"]]},"page":"251-256","title":"Polypropylene glycols as effective shrinkage-reducing admixtures in alkali-activated materials","type":"article-journal","volume":"115"},"uris":["http://www.mendeley.com/documents/?uuid=0afa1652-36fa-4384-8456-12ffdeb1326d"]},{"id":"ITEM-3","itemData":{"ISSN":"1751-7605","author":[{"dropping-particle":"","family":"Kalina","given":"Lukas","non-dropping-particle":"","parse-names":false,"suffix":""},{"dropping-particle":"","family":"Bilek Jr","given":"Vlastimil","non-dropping-particle":"","parse-names":false,"suffix":""},{"dropping-particle":"","family":"Novotny","given":"Radoslav","non-dropping-particle":"","parse-names":false,"suffix":""}],"container-title":"Advances in Cement Research","id":"ITEM-3","issue":"6","issued":{"date-parts":[["2017"]]},"page":"240-244","publisher":"Thomas Telford Ltd","title":"Influence of alkali ions on the efficiency of shrinkage reduction by polypropylene glycol in alkali activated systems","type":"article-journal","volume":"30"},"uris":["http://www.mendeley.com/documents/?uuid=29fe0f5c-1328-4539-a8eb-237d63463798"]}],"mendeley":{"formattedCitation":"[24–26]","plainTextFormattedCitation":"[24–26]","previouslyFormattedCitation":"[24–26]"},"properties":{"noteIndex":0},"schema":"https://github.com/citation-style-language/schema/raw/master/csl-citation.json"}</w:instrText>
      </w:r>
      <w:r w:rsidR="009D47EE" w:rsidRPr="00717C3B">
        <w:rPr>
          <w:rFonts w:ascii="Times New Roman" w:hAnsi="Times New Roman"/>
          <w:sz w:val="24"/>
          <w:szCs w:val="24"/>
        </w:rPr>
        <w:fldChar w:fldCharType="separate"/>
      </w:r>
      <w:r w:rsidR="00B67387" w:rsidRPr="00717C3B">
        <w:rPr>
          <w:rFonts w:ascii="Times New Roman" w:hAnsi="Times New Roman"/>
          <w:noProof/>
          <w:sz w:val="24"/>
          <w:szCs w:val="24"/>
        </w:rPr>
        <w:t>[24–26]</w:t>
      </w:r>
      <w:r w:rsidR="009D47EE" w:rsidRPr="00717C3B">
        <w:rPr>
          <w:rFonts w:ascii="Times New Roman" w:hAnsi="Times New Roman"/>
          <w:sz w:val="24"/>
          <w:szCs w:val="24"/>
        </w:rPr>
        <w:fldChar w:fldCharType="end"/>
      </w:r>
      <w:r w:rsidR="00E9797B" w:rsidRPr="00717C3B">
        <w:rPr>
          <w:rFonts w:ascii="Times New Roman" w:hAnsi="Times New Roman"/>
          <w:sz w:val="24"/>
          <w:szCs w:val="24"/>
        </w:rPr>
        <w:t xml:space="preserve">, the PPG-based SRA reduces the shrinkage of AAS mainly through surface tension </w:t>
      </w:r>
      <w:r w:rsidR="00294B4B" w:rsidRPr="00717C3B">
        <w:rPr>
          <w:rFonts w:ascii="Times New Roman" w:hAnsi="Times New Roman"/>
          <w:sz w:val="24"/>
          <w:szCs w:val="24"/>
        </w:rPr>
        <w:t xml:space="preserve">reduction </w:t>
      </w:r>
      <w:r w:rsidR="00E9797B" w:rsidRPr="00717C3B">
        <w:rPr>
          <w:rFonts w:ascii="Times New Roman" w:hAnsi="Times New Roman"/>
          <w:sz w:val="24"/>
          <w:szCs w:val="24"/>
        </w:rPr>
        <w:t xml:space="preserve">of pore solution and its </w:t>
      </w:r>
      <w:r w:rsidR="00670C2B" w:rsidRPr="00717C3B">
        <w:rPr>
          <w:rFonts w:ascii="Times New Roman" w:hAnsi="Times New Roman"/>
          <w:sz w:val="24"/>
          <w:szCs w:val="24"/>
        </w:rPr>
        <w:t xml:space="preserve">redistribution </w:t>
      </w:r>
      <w:r w:rsidR="00D84C68" w:rsidRPr="00717C3B">
        <w:rPr>
          <w:rFonts w:ascii="Times New Roman" w:hAnsi="Times New Roman"/>
          <w:sz w:val="24"/>
          <w:szCs w:val="24"/>
        </w:rPr>
        <w:t xml:space="preserve">effect on the </w:t>
      </w:r>
      <w:r w:rsidR="00D84C68" w:rsidRPr="00717C3B">
        <w:rPr>
          <w:rFonts w:ascii="Times New Roman" w:eastAsia="Times New Roman" w:hAnsi="Times New Roman"/>
          <w:sz w:val="24"/>
          <w:szCs w:val="24"/>
          <w:lang w:val="en-HK"/>
        </w:rPr>
        <w:t>pore structure.</w:t>
      </w:r>
      <w:r w:rsidR="002A19B1" w:rsidRPr="00717C3B">
        <w:rPr>
          <w:rFonts w:ascii="Times New Roman" w:eastAsia="Times New Roman" w:hAnsi="Times New Roman"/>
          <w:sz w:val="24"/>
          <w:szCs w:val="24"/>
          <w:lang w:val="en-HK"/>
        </w:rPr>
        <w:t xml:space="preserve"> </w:t>
      </w:r>
    </w:p>
    <w:p w:rsidR="00E9797B" w:rsidRPr="00717C3B" w:rsidRDefault="00E9797B" w:rsidP="00202916">
      <w:pPr>
        <w:spacing w:after="0" w:line="480" w:lineRule="auto"/>
        <w:contextualSpacing/>
        <w:jc w:val="both"/>
        <w:rPr>
          <w:rFonts w:ascii="Times New Roman" w:hAnsi="Times New Roman"/>
          <w:sz w:val="24"/>
          <w:szCs w:val="24"/>
        </w:rPr>
      </w:pPr>
    </w:p>
    <w:p w:rsidR="00D84C68" w:rsidRPr="00717C3B" w:rsidRDefault="00D84C68" w:rsidP="00202916">
      <w:pPr>
        <w:spacing w:after="0" w:line="480" w:lineRule="auto"/>
        <w:contextualSpacing/>
        <w:jc w:val="both"/>
        <w:rPr>
          <w:rFonts w:ascii="Times New Roman" w:hAnsi="Times New Roman"/>
          <w:sz w:val="24"/>
          <w:szCs w:val="24"/>
        </w:rPr>
      </w:pPr>
      <w:r w:rsidRPr="00717C3B">
        <w:rPr>
          <w:rFonts w:ascii="Times New Roman" w:hAnsi="Times New Roman"/>
          <w:sz w:val="24"/>
          <w:szCs w:val="24"/>
        </w:rPr>
        <w:t xml:space="preserve">However, </w:t>
      </w:r>
      <w:r w:rsidR="00DF1F97" w:rsidRPr="00717C3B">
        <w:rPr>
          <w:rFonts w:ascii="Times New Roman" w:hAnsi="Times New Roman"/>
          <w:sz w:val="24"/>
          <w:szCs w:val="24"/>
        </w:rPr>
        <w:t xml:space="preserve">as </w:t>
      </w:r>
      <w:r w:rsidR="00670C2B" w:rsidRPr="00717C3B">
        <w:rPr>
          <w:rFonts w:ascii="Times New Roman" w:hAnsi="Times New Roman"/>
          <w:sz w:val="24"/>
          <w:szCs w:val="24"/>
        </w:rPr>
        <w:t>most</w:t>
      </w:r>
      <w:r w:rsidRPr="00717C3B">
        <w:rPr>
          <w:rFonts w:ascii="Times New Roman" w:hAnsi="Times New Roman"/>
          <w:sz w:val="24"/>
          <w:szCs w:val="24"/>
        </w:rPr>
        <w:t xml:space="preserve"> commercial PPG-based SRA</w:t>
      </w:r>
      <w:r w:rsidR="001B6395" w:rsidRPr="00717C3B">
        <w:rPr>
          <w:rFonts w:ascii="Times New Roman" w:hAnsi="Times New Roman"/>
          <w:sz w:val="24"/>
          <w:szCs w:val="24"/>
        </w:rPr>
        <w:t>s are</w:t>
      </w:r>
      <w:r w:rsidRPr="00717C3B">
        <w:rPr>
          <w:rFonts w:ascii="Times New Roman" w:hAnsi="Times New Roman"/>
          <w:sz w:val="24"/>
          <w:szCs w:val="24"/>
        </w:rPr>
        <w:t xml:space="preserve"> developed for OPC systems</w:t>
      </w:r>
      <w:r w:rsidR="001B6395" w:rsidRPr="00717C3B">
        <w:rPr>
          <w:rFonts w:ascii="Times New Roman" w:hAnsi="Times New Roman"/>
          <w:sz w:val="24"/>
          <w:szCs w:val="24"/>
        </w:rPr>
        <w:t xml:space="preserve"> rather than for the AAS systems</w:t>
      </w:r>
      <w:r w:rsidR="00DF1F97" w:rsidRPr="00717C3B">
        <w:rPr>
          <w:rFonts w:ascii="Times New Roman" w:hAnsi="Times New Roman"/>
          <w:sz w:val="24"/>
          <w:szCs w:val="24"/>
        </w:rPr>
        <w:t>, i</w:t>
      </w:r>
      <w:r w:rsidRPr="00717C3B">
        <w:rPr>
          <w:rFonts w:ascii="Times New Roman" w:hAnsi="Times New Roman"/>
          <w:sz w:val="24"/>
          <w:szCs w:val="24"/>
        </w:rPr>
        <w:t xml:space="preserve">t remains unclear how does the molecular structure and weight of PPG affect the properties of AAS. </w:t>
      </w:r>
      <w:r w:rsidR="00944B8B" w:rsidRPr="00717C3B">
        <w:rPr>
          <w:rFonts w:ascii="Times New Roman" w:hAnsi="Times New Roman"/>
          <w:sz w:val="24"/>
          <w:szCs w:val="24"/>
        </w:rPr>
        <w:t xml:space="preserve">As such, this study aims to investigate the influence of PPG </w:t>
      </w:r>
      <w:r w:rsidR="00B67387" w:rsidRPr="00717C3B">
        <w:rPr>
          <w:rFonts w:ascii="Times New Roman" w:hAnsi="Times New Roman"/>
          <w:sz w:val="24"/>
          <w:szCs w:val="24"/>
        </w:rPr>
        <w:t>of</w:t>
      </w:r>
      <w:r w:rsidR="00944B8B" w:rsidRPr="00717C3B">
        <w:rPr>
          <w:rFonts w:ascii="Times New Roman" w:hAnsi="Times New Roman"/>
          <w:sz w:val="24"/>
          <w:szCs w:val="24"/>
        </w:rPr>
        <w:t xml:space="preserve"> different molecular weights on the fresh and hardened properties of AAS</w:t>
      </w:r>
      <w:r w:rsidR="00DF1F97" w:rsidRPr="00717C3B">
        <w:rPr>
          <w:rFonts w:ascii="Times New Roman" w:hAnsi="Times New Roman"/>
          <w:sz w:val="24"/>
          <w:szCs w:val="24"/>
        </w:rPr>
        <w:t xml:space="preserve">, including setting, flowability, </w:t>
      </w:r>
      <w:r w:rsidR="00670C2B" w:rsidRPr="00717C3B">
        <w:rPr>
          <w:rFonts w:ascii="Times New Roman" w:hAnsi="Times New Roman"/>
          <w:sz w:val="24"/>
          <w:szCs w:val="24"/>
        </w:rPr>
        <w:t xml:space="preserve">compressive </w:t>
      </w:r>
      <w:r w:rsidR="00DF1F97" w:rsidRPr="00717C3B">
        <w:rPr>
          <w:rFonts w:ascii="Times New Roman" w:hAnsi="Times New Roman"/>
          <w:sz w:val="24"/>
          <w:szCs w:val="24"/>
        </w:rPr>
        <w:t>strength, pore structure, and drying shrinkage</w:t>
      </w:r>
      <w:r w:rsidR="00670C2B" w:rsidRPr="00717C3B">
        <w:rPr>
          <w:rFonts w:ascii="Times New Roman" w:hAnsi="Times New Roman"/>
          <w:sz w:val="24"/>
          <w:szCs w:val="24"/>
        </w:rPr>
        <w:t xml:space="preserve"> performance</w:t>
      </w:r>
      <w:r w:rsidR="0099121E" w:rsidRPr="00717C3B">
        <w:rPr>
          <w:rFonts w:ascii="Times New Roman" w:hAnsi="Times New Roman"/>
          <w:sz w:val="24"/>
          <w:szCs w:val="24"/>
        </w:rPr>
        <w:t xml:space="preserve"> at</w:t>
      </w:r>
      <w:r w:rsidR="00827DE3" w:rsidRPr="00717C3B">
        <w:rPr>
          <w:rFonts w:ascii="Times New Roman" w:hAnsi="Times New Roman"/>
          <w:sz w:val="24"/>
          <w:szCs w:val="24"/>
        </w:rPr>
        <w:t xml:space="preserve"> two</w:t>
      </w:r>
      <w:r w:rsidR="0099121E" w:rsidRPr="00717C3B">
        <w:rPr>
          <w:rFonts w:ascii="Times New Roman" w:hAnsi="Times New Roman"/>
          <w:sz w:val="24"/>
          <w:szCs w:val="24"/>
        </w:rPr>
        <w:t xml:space="preserve"> different levels of RH</w:t>
      </w:r>
      <w:r w:rsidR="00944B8B" w:rsidRPr="00717C3B">
        <w:rPr>
          <w:rFonts w:ascii="Times New Roman" w:hAnsi="Times New Roman"/>
          <w:sz w:val="24"/>
          <w:szCs w:val="24"/>
        </w:rPr>
        <w:t xml:space="preserve">. </w:t>
      </w:r>
      <w:r w:rsidRPr="00717C3B">
        <w:rPr>
          <w:rFonts w:ascii="Times New Roman" w:hAnsi="Times New Roman"/>
          <w:sz w:val="24"/>
          <w:szCs w:val="24"/>
        </w:rPr>
        <w:t>In addition, the mechanism by which PPG mitigate</w:t>
      </w:r>
      <w:r w:rsidR="00670C2B" w:rsidRPr="00717C3B">
        <w:rPr>
          <w:rFonts w:ascii="Times New Roman" w:hAnsi="Times New Roman"/>
          <w:sz w:val="24"/>
          <w:szCs w:val="24"/>
        </w:rPr>
        <w:t>s</w:t>
      </w:r>
      <w:r w:rsidRPr="00717C3B">
        <w:rPr>
          <w:rFonts w:ascii="Times New Roman" w:hAnsi="Times New Roman"/>
          <w:sz w:val="24"/>
          <w:szCs w:val="24"/>
        </w:rPr>
        <w:t xml:space="preserve"> drying shrinkage of AAS </w:t>
      </w:r>
      <w:r w:rsidR="00DF1F97" w:rsidRPr="00717C3B">
        <w:rPr>
          <w:rFonts w:ascii="Times New Roman" w:hAnsi="Times New Roman"/>
          <w:sz w:val="24"/>
          <w:szCs w:val="24"/>
        </w:rPr>
        <w:t>is</w:t>
      </w:r>
      <w:r w:rsidRPr="00717C3B">
        <w:rPr>
          <w:rFonts w:ascii="Times New Roman" w:hAnsi="Times New Roman"/>
          <w:sz w:val="24"/>
          <w:szCs w:val="24"/>
        </w:rPr>
        <w:t xml:space="preserve"> </w:t>
      </w:r>
      <w:r w:rsidR="00DF1F97" w:rsidRPr="00717C3B">
        <w:rPr>
          <w:rFonts w:ascii="Times New Roman" w:hAnsi="Times New Roman"/>
          <w:sz w:val="24"/>
          <w:szCs w:val="24"/>
        </w:rPr>
        <w:t>further discussed</w:t>
      </w:r>
      <w:r w:rsidRPr="00717C3B">
        <w:rPr>
          <w:rFonts w:ascii="Times New Roman" w:hAnsi="Times New Roman"/>
          <w:sz w:val="24"/>
          <w:szCs w:val="24"/>
        </w:rPr>
        <w:t>, provid</w:t>
      </w:r>
      <w:r w:rsidR="00DF1F97" w:rsidRPr="00717C3B">
        <w:rPr>
          <w:rFonts w:ascii="Times New Roman" w:hAnsi="Times New Roman"/>
          <w:sz w:val="24"/>
          <w:szCs w:val="24"/>
        </w:rPr>
        <w:t>ing</w:t>
      </w:r>
      <w:r w:rsidRPr="00717C3B">
        <w:rPr>
          <w:rFonts w:ascii="Times New Roman" w:hAnsi="Times New Roman"/>
          <w:sz w:val="24"/>
          <w:szCs w:val="24"/>
        </w:rPr>
        <w:t xml:space="preserve"> the basis for identifying the most suitable </w:t>
      </w:r>
      <w:r w:rsidR="00670C2B" w:rsidRPr="00717C3B">
        <w:rPr>
          <w:rFonts w:ascii="Times New Roman" w:hAnsi="Times New Roman"/>
          <w:sz w:val="24"/>
          <w:szCs w:val="24"/>
        </w:rPr>
        <w:t xml:space="preserve">PPG-based </w:t>
      </w:r>
      <w:r w:rsidRPr="00717C3B">
        <w:rPr>
          <w:rFonts w:ascii="Times New Roman" w:hAnsi="Times New Roman"/>
          <w:sz w:val="24"/>
          <w:szCs w:val="24"/>
        </w:rPr>
        <w:t xml:space="preserve">SRA for further application </w:t>
      </w:r>
      <w:r w:rsidR="00670C2B" w:rsidRPr="00717C3B">
        <w:rPr>
          <w:rFonts w:ascii="Times New Roman" w:hAnsi="Times New Roman"/>
          <w:sz w:val="24"/>
          <w:szCs w:val="24"/>
        </w:rPr>
        <w:t xml:space="preserve">in </w:t>
      </w:r>
      <w:r w:rsidR="00827DE3" w:rsidRPr="00717C3B">
        <w:rPr>
          <w:rFonts w:ascii="Times New Roman" w:hAnsi="Times New Roman"/>
          <w:sz w:val="24"/>
          <w:szCs w:val="24"/>
        </w:rPr>
        <w:t xml:space="preserve">the </w:t>
      </w:r>
      <w:r w:rsidRPr="00717C3B">
        <w:rPr>
          <w:rFonts w:ascii="Times New Roman" w:hAnsi="Times New Roman"/>
          <w:sz w:val="24"/>
          <w:szCs w:val="24"/>
        </w:rPr>
        <w:t xml:space="preserve">alkali-activated </w:t>
      </w:r>
      <w:r w:rsidR="00670C2B" w:rsidRPr="00717C3B">
        <w:rPr>
          <w:rFonts w:ascii="Times New Roman" w:hAnsi="Times New Roman"/>
          <w:sz w:val="24"/>
          <w:szCs w:val="24"/>
        </w:rPr>
        <w:t xml:space="preserve">concrete </w:t>
      </w:r>
      <w:r w:rsidRPr="00717C3B">
        <w:rPr>
          <w:rFonts w:ascii="Times New Roman" w:hAnsi="Times New Roman"/>
          <w:sz w:val="24"/>
          <w:szCs w:val="24"/>
        </w:rPr>
        <w:t xml:space="preserve">systems. </w:t>
      </w:r>
    </w:p>
    <w:p w:rsidR="00891DBC" w:rsidRPr="00717C3B" w:rsidRDefault="00891DBC" w:rsidP="00202916">
      <w:pPr>
        <w:spacing w:after="0" w:line="480" w:lineRule="auto"/>
        <w:contextualSpacing/>
        <w:jc w:val="both"/>
        <w:rPr>
          <w:rFonts w:ascii="Times New Roman" w:hAnsi="Times New Roman"/>
          <w:sz w:val="24"/>
          <w:szCs w:val="24"/>
        </w:rPr>
      </w:pPr>
    </w:p>
    <w:p w:rsidR="005F44EA" w:rsidRPr="00717C3B" w:rsidRDefault="00CC2ED0" w:rsidP="00202916">
      <w:pPr>
        <w:spacing w:after="0" w:line="480" w:lineRule="auto"/>
        <w:contextualSpacing/>
        <w:jc w:val="both"/>
        <w:rPr>
          <w:rFonts w:ascii="Times New Roman" w:hAnsi="Times New Roman"/>
          <w:b/>
          <w:bCs/>
          <w:sz w:val="24"/>
          <w:szCs w:val="24"/>
        </w:rPr>
      </w:pPr>
      <w:r w:rsidRPr="00717C3B">
        <w:rPr>
          <w:rFonts w:ascii="Times New Roman" w:hAnsi="Times New Roman"/>
          <w:b/>
          <w:bCs/>
          <w:sz w:val="24"/>
          <w:szCs w:val="24"/>
        </w:rPr>
        <w:t xml:space="preserve">2. </w:t>
      </w:r>
      <w:r w:rsidR="005F44EA" w:rsidRPr="00717C3B">
        <w:rPr>
          <w:rFonts w:ascii="Times New Roman" w:hAnsi="Times New Roman"/>
          <w:b/>
          <w:bCs/>
          <w:sz w:val="24"/>
          <w:szCs w:val="24"/>
        </w:rPr>
        <w:t>Materials and Methods</w:t>
      </w:r>
    </w:p>
    <w:p w:rsidR="006638BE" w:rsidRPr="00717C3B" w:rsidRDefault="006638BE" w:rsidP="00202916">
      <w:pPr>
        <w:spacing w:after="0" w:line="480" w:lineRule="auto"/>
        <w:contextualSpacing/>
        <w:rPr>
          <w:rFonts w:ascii="Times New Roman" w:hAnsi="Times New Roman"/>
          <w:i/>
          <w:sz w:val="24"/>
          <w:szCs w:val="24"/>
        </w:rPr>
      </w:pPr>
      <w:r w:rsidRPr="00717C3B">
        <w:rPr>
          <w:rFonts w:ascii="Times New Roman" w:hAnsi="Times New Roman"/>
          <w:i/>
          <w:sz w:val="24"/>
          <w:szCs w:val="24"/>
        </w:rPr>
        <w:lastRenderedPageBreak/>
        <w:t xml:space="preserve">2.1 </w:t>
      </w:r>
      <w:r w:rsidR="00C85EA9" w:rsidRPr="00717C3B">
        <w:rPr>
          <w:rFonts w:ascii="Times New Roman" w:hAnsi="Times New Roman"/>
          <w:i/>
          <w:sz w:val="24"/>
          <w:szCs w:val="24"/>
        </w:rPr>
        <w:t>Raw m</w:t>
      </w:r>
      <w:r w:rsidR="00E50DD4" w:rsidRPr="00717C3B">
        <w:rPr>
          <w:rFonts w:ascii="Times New Roman" w:hAnsi="Times New Roman"/>
          <w:i/>
          <w:sz w:val="24"/>
          <w:szCs w:val="24"/>
        </w:rPr>
        <w:t xml:space="preserve">aterials </w:t>
      </w:r>
      <w:r w:rsidR="00C85EA9" w:rsidRPr="00717C3B">
        <w:rPr>
          <w:rFonts w:ascii="Times New Roman" w:hAnsi="Times New Roman"/>
          <w:i/>
          <w:sz w:val="24"/>
          <w:szCs w:val="24"/>
        </w:rPr>
        <w:t>characterization</w:t>
      </w:r>
      <w:r w:rsidR="00E50DD4" w:rsidRPr="00717C3B">
        <w:rPr>
          <w:rFonts w:ascii="Times New Roman" w:hAnsi="Times New Roman"/>
          <w:i/>
          <w:sz w:val="24"/>
          <w:szCs w:val="24"/>
        </w:rPr>
        <w:t xml:space="preserve"> </w:t>
      </w:r>
    </w:p>
    <w:p w:rsidR="00E50DD4" w:rsidRPr="00717C3B" w:rsidRDefault="00E50DD4" w:rsidP="00202916">
      <w:pPr>
        <w:spacing w:after="0" w:line="480" w:lineRule="auto"/>
        <w:contextualSpacing/>
        <w:jc w:val="both"/>
        <w:rPr>
          <w:rFonts w:ascii="Times New Roman" w:hAnsi="Times New Roman"/>
          <w:bCs/>
          <w:sz w:val="24"/>
          <w:szCs w:val="24"/>
        </w:rPr>
      </w:pPr>
      <w:r w:rsidRPr="00717C3B">
        <w:rPr>
          <w:rFonts w:ascii="Times New Roman" w:hAnsi="Times New Roman"/>
          <w:bCs/>
          <w:sz w:val="24"/>
          <w:szCs w:val="24"/>
        </w:rPr>
        <w:t xml:space="preserve">A commercial ground granulated blast-furnace slag with the compositional and mineralogical analysis shown in Table 1 and Figure 1, was used. </w:t>
      </w:r>
      <w:r w:rsidR="00F33296" w:rsidRPr="00717C3B">
        <w:rPr>
          <w:rFonts w:ascii="Times New Roman" w:hAnsi="Times New Roman"/>
          <w:bCs/>
          <w:sz w:val="24"/>
          <w:szCs w:val="24"/>
        </w:rPr>
        <w:t>According to the X-ray diffraction analysis, t</w:t>
      </w:r>
      <w:r w:rsidRPr="00717C3B">
        <w:rPr>
          <w:rFonts w:ascii="Times New Roman" w:hAnsi="Times New Roman"/>
          <w:bCs/>
          <w:sz w:val="24"/>
          <w:szCs w:val="24"/>
        </w:rPr>
        <w:t>he slag is mainly composed of glassy phases with quartz (SiO</w:t>
      </w:r>
      <w:r w:rsidRPr="00717C3B">
        <w:rPr>
          <w:rFonts w:ascii="Times New Roman" w:hAnsi="Times New Roman"/>
          <w:bCs/>
          <w:sz w:val="24"/>
          <w:szCs w:val="24"/>
          <w:vertAlign w:val="subscript"/>
        </w:rPr>
        <w:t>2</w:t>
      </w:r>
      <w:r w:rsidRPr="00717C3B">
        <w:rPr>
          <w:rFonts w:ascii="Times New Roman" w:hAnsi="Times New Roman"/>
          <w:bCs/>
          <w:sz w:val="24"/>
          <w:szCs w:val="24"/>
        </w:rPr>
        <w:t xml:space="preserve">), </w:t>
      </w:r>
      <w:proofErr w:type="spellStart"/>
      <w:r w:rsidRPr="00717C3B">
        <w:rPr>
          <w:rFonts w:ascii="Times New Roman" w:hAnsi="Times New Roman"/>
          <w:bCs/>
          <w:sz w:val="24"/>
          <w:szCs w:val="24"/>
          <w:lang w:val="en-HK"/>
        </w:rPr>
        <w:t>akermanite</w:t>
      </w:r>
      <w:proofErr w:type="spellEnd"/>
      <w:r w:rsidRPr="00717C3B">
        <w:rPr>
          <w:rFonts w:ascii="Times New Roman" w:hAnsi="Times New Roman"/>
          <w:bCs/>
          <w:sz w:val="24"/>
          <w:szCs w:val="24"/>
          <w:lang w:val="en-HK"/>
        </w:rPr>
        <w:t xml:space="preserve"> (Ca</w:t>
      </w:r>
      <w:r w:rsidRPr="00717C3B">
        <w:rPr>
          <w:rFonts w:ascii="Times New Roman" w:hAnsi="Times New Roman"/>
          <w:bCs/>
          <w:sz w:val="24"/>
          <w:szCs w:val="24"/>
          <w:vertAlign w:val="subscript"/>
          <w:lang w:val="en-HK"/>
        </w:rPr>
        <w:t>2</w:t>
      </w:r>
      <w:r w:rsidRPr="00717C3B">
        <w:rPr>
          <w:rFonts w:ascii="Times New Roman" w:hAnsi="Times New Roman"/>
          <w:bCs/>
          <w:sz w:val="24"/>
          <w:szCs w:val="24"/>
          <w:lang w:val="en-HK"/>
        </w:rPr>
        <w:t>MgSi</w:t>
      </w:r>
      <w:r w:rsidRPr="00717C3B">
        <w:rPr>
          <w:rFonts w:ascii="Times New Roman" w:hAnsi="Times New Roman"/>
          <w:bCs/>
          <w:sz w:val="24"/>
          <w:szCs w:val="24"/>
          <w:vertAlign w:val="subscript"/>
          <w:lang w:val="en-HK"/>
        </w:rPr>
        <w:t>2</w:t>
      </w:r>
      <w:r w:rsidRPr="00717C3B">
        <w:rPr>
          <w:rFonts w:ascii="Times New Roman" w:hAnsi="Times New Roman"/>
          <w:bCs/>
          <w:sz w:val="24"/>
          <w:szCs w:val="24"/>
          <w:lang w:val="en-HK"/>
        </w:rPr>
        <w:t>O</w:t>
      </w:r>
      <w:r w:rsidRPr="00717C3B">
        <w:rPr>
          <w:rFonts w:ascii="Times New Roman" w:hAnsi="Times New Roman"/>
          <w:bCs/>
          <w:sz w:val="24"/>
          <w:szCs w:val="24"/>
          <w:vertAlign w:val="subscript"/>
          <w:lang w:val="en-HK"/>
        </w:rPr>
        <w:t>7</w:t>
      </w:r>
      <w:r w:rsidRPr="00717C3B">
        <w:rPr>
          <w:rFonts w:ascii="Times New Roman" w:hAnsi="Times New Roman"/>
          <w:bCs/>
          <w:sz w:val="24"/>
          <w:szCs w:val="24"/>
          <w:lang w:val="en-HK"/>
        </w:rPr>
        <w:t>), and merwinite (Ca</w:t>
      </w:r>
      <w:r w:rsidRPr="00717C3B">
        <w:rPr>
          <w:rFonts w:ascii="Times New Roman" w:hAnsi="Times New Roman"/>
          <w:bCs/>
          <w:sz w:val="24"/>
          <w:szCs w:val="24"/>
          <w:vertAlign w:val="subscript"/>
          <w:lang w:val="en-HK"/>
        </w:rPr>
        <w:t>3</w:t>
      </w:r>
      <w:r w:rsidRPr="00717C3B">
        <w:rPr>
          <w:rFonts w:ascii="Times New Roman" w:hAnsi="Times New Roman"/>
          <w:bCs/>
          <w:sz w:val="24"/>
          <w:szCs w:val="24"/>
          <w:lang w:val="en-HK"/>
        </w:rPr>
        <w:t>MgSi</w:t>
      </w:r>
      <w:r w:rsidRPr="00717C3B">
        <w:rPr>
          <w:rFonts w:ascii="Times New Roman" w:hAnsi="Times New Roman"/>
          <w:bCs/>
          <w:sz w:val="24"/>
          <w:szCs w:val="24"/>
          <w:vertAlign w:val="subscript"/>
          <w:lang w:val="en-HK"/>
        </w:rPr>
        <w:t>2</w:t>
      </w:r>
      <w:r w:rsidRPr="00717C3B">
        <w:rPr>
          <w:rFonts w:ascii="Times New Roman" w:hAnsi="Times New Roman"/>
          <w:bCs/>
          <w:sz w:val="24"/>
          <w:szCs w:val="24"/>
          <w:lang w:val="en-HK"/>
        </w:rPr>
        <w:t>O</w:t>
      </w:r>
      <w:r w:rsidRPr="00717C3B">
        <w:rPr>
          <w:rFonts w:ascii="Times New Roman" w:hAnsi="Times New Roman"/>
          <w:bCs/>
          <w:sz w:val="24"/>
          <w:szCs w:val="24"/>
          <w:vertAlign w:val="subscript"/>
          <w:lang w:val="en-HK"/>
        </w:rPr>
        <w:t>8</w:t>
      </w:r>
      <w:r w:rsidRPr="00717C3B">
        <w:rPr>
          <w:rFonts w:ascii="Times New Roman" w:hAnsi="Times New Roman"/>
          <w:bCs/>
          <w:sz w:val="24"/>
          <w:szCs w:val="24"/>
          <w:lang w:val="en-HK"/>
        </w:rPr>
        <w:t xml:space="preserve">). The amorphous phase in slag is commonly known as the </w:t>
      </w:r>
      <w:r w:rsidRPr="00717C3B">
        <w:rPr>
          <w:rFonts w:ascii="Times New Roman" w:hAnsi="Times New Roman"/>
          <w:sz w:val="24"/>
          <w:szCs w:val="24"/>
        </w:rPr>
        <w:t>CaO-SiO</w:t>
      </w:r>
      <w:r w:rsidRPr="00717C3B">
        <w:rPr>
          <w:rFonts w:ascii="Times New Roman" w:hAnsi="Times New Roman"/>
          <w:sz w:val="24"/>
          <w:szCs w:val="24"/>
          <w:vertAlign w:val="subscript"/>
        </w:rPr>
        <w:t>2</w:t>
      </w:r>
      <w:r w:rsidRPr="00717C3B">
        <w:rPr>
          <w:rFonts w:ascii="Times New Roman" w:hAnsi="Times New Roman"/>
          <w:sz w:val="24"/>
          <w:szCs w:val="24"/>
        </w:rPr>
        <w:t>-Al</w:t>
      </w:r>
      <w:r w:rsidRPr="00717C3B">
        <w:rPr>
          <w:rFonts w:ascii="Times New Roman" w:hAnsi="Times New Roman"/>
          <w:sz w:val="24"/>
          <w:szCs w:val="24"/>
          <w:vertAlign w:val="subscript"/>
        </w:rPr>
        <w:t>2</w:t>
      </w:r>
      <w:r w:rsidRPr="00717C3B">
        <w:rPr>
          <w:rFonts w:ascii="Times New Roman" w:hAnsi="Times New Roman"/>
          <w:sz w:val="24"/>
          <w:szCs w:val="24"/>
        </w:rPr>
        <w:t>O</w:t>
      </w:r>
      <w:r w:rsidRPr="00717C3B">
        <w:rPr>
          <w:rFonts w:ascii="Times New Roman" w:hAnsi="Times New Roman"/>
          <w:sz w:val="24"/>
          <w:szCs w:val="24"/>
          <w:vertAlign w:val="subscript"/>
        </w:rPr>
        <w:t>3</w:t>
      </w:r>
      <w:r w:rsidRPr="00717C3B">
        <w:rPr>
          <w:rFonts w:ascii="Times New Roman" w:hAnsi="Times New Roman"/>
          <w:sz w:val="24"/>
          <w:szCs w:val="24"/>
        </w:rPr>
        <w:t xml:space="preserve">-MgO glass </w:t>
      </w:r>
      <w:r w:rsidRPr="00717C3B">
        <w:rPr>
          <w:rFonts w:ascii="Times New Roman" w:hAnsi="Times New Roman"/>
          <w:sz w:val="24"/>
          <w:szCs w:val="24"/>
        </w:rPr>
        <w:fldChar w:fldCharType="begin" w:fldLock="1"/>
      </w:r>
      <w:r w:rsidR="00B67387" w:rsidRPr="00717C3B">
        <w:rPr>
          <w:rFonts w:ascii="Times New Roman" w:hAnsi="Times New Roman"/>
          <w:sz w:val="24"/>
          <w:szCs w:val="24"/>
        </w:rPr>
        <w:instrText>ADDIN CSL_CITATION {"citationItems":[{"id":"ITEM-1","itemData":{"ISSN":"0008-8846","author":[{"dropping-particle":"","family":"Wang","given":"Shao-Dong","non-dropping-particle":"","parse-names":false,"suffix":""},{"dropping-particle":"","family":"Scrivener","given":"Karen L","non-dropping-particle":"","parse-names":false,"suffix":""}],"container-title":"Cement and Concrete Research","id":"ITEM-1","issue":"3","issued":{"date-parts":[["1995"]]},"page":"561-571","publisher":"Elsevier","title":"Hydration products of alkali activated slag cement","type":"article-journal","volume":"25"},"uris":["http://www.mendeley.com/documents/?uuid=78db4948-9516-4318-8d56-1cb10041cb00"]}],"mendeley":{"formattedCitation":"[37]","plainTextFormattedCitation":"[37]","previouslyFormattedCitation":"[37]"},"properties":{"noteIndex":0},"schema":"https://github.com/citation-style-language/schema/raw/master/csl-citation.json"}</w:instrText>
      </w:r>
      <w:r w:rsidRPr="00717C3B">
        <w:rPr>
          <w:rFonts w:ascii="Times New Roman" w:hAnsi="Times New Roman"/>
          <w:sz w:val="24"/>
          <w:szCs w:val="24"/>
        </w:rPr>
        <w:fldChar w:fldCharType="separate"/>
      </w:r>
      <w:r w:rsidR="00B67387" w:rsidRPr="00717C3B">
        <w:rPr>
          <w:rFonts w:ascii="Times New Roman" w:hAnsi="Times New Roman"/>
          <w:noProof/>
          <w:sz w:val="24"/>
          <w:szCs w:val="24"/>
        </w:rPr>
        <w:t>[37]</w:t>
      </w:r>
      <w:r w:rsidRPr="00717C3B">
        <w:rPr>
          <w:rFonts w:ascii="Times New Roman" w:hAnsi="Times New Roman"/>
          <w:sz w:val="24"/>
          <w:szCs w:val="24"/>
        </w:rPr>
        <w:fldChar w:fldCharType="end"/>
      </w:r>
      <w:r w:rsidRPr="00717C3B">
        <w:rPr>
          <w:rFonts w:ascii="Times New Roman" w:hAnsi="Times New Roman"/>
          <w:sz w:val="24"/>
          <w:szCs w:val="24"/>
        </w:rPr>
        <w:t>. The AAS paste</w:t>
      </w:r>
      <w:r w:rsidR="00512833" w:rsidRPr="00717C3B">
        <w:rPr>
          <w:rFonts w:ascii="Times New Roman" w:hAnsi="Times New Roman"/>
          <w:sz w:val="24"/>
          <w:szCs w:val="24"/>
        </w:rPr>
        <w:t>s</w:t>
      </w:r>
      <w:r w:rsidRPr="00717C3B">
        <w:rPr>
          <w:rFonts w:ascii="Times New Roman" w:hAnsi="Times New Roman"/>
          <w:sz w:val="24"/>
          <w:szCs w:val="24"/>
        </w:rPr>
        <w:t xml:space="preserve"> w</w:t>
      </w:r>
      <w:r w:rsidR="00512833" w:rsidRPr="00717C3B">
        <w:rPr>
          <w:rFonts w:ascii="Times New Roman" w:hAnsi="Times New Roman"/>
          <w:sz w:val="24"/>
          <w:szCs w:val="24"/>
        </w:rPr>
        <w:t>ere</w:t>
      </w:r>
      <w:r w:rsidRPr="00717C3B">
        <w:rPr>
          <w:rFonts w:ascii="Times New Roman" w:hAnsi="Times New Roman"/>
          <w:sz w:val="24"/>
          <w:szCs w:val="24"/>
        </w:rPr>
        <w:t xml:space="preserve"> prepared by mixing the slag with a NaOH solution </w:t>
      </w:r>
      <w:r w:rsidR="00512833" w:rsidRPr="00717C3B">
        <w:rPr>
          <w:rFonts w:ascii="Times New Roman" w:hAnsi="Times New Roman"/>
          <w:sz w:val="24"/>
          <w:szCs w:val="24"/>
        </w:rPr>
        <w:t xml:space="preserve">at a </w:t>
      </w:r>
      <w:r w:rsidR="00400C81" w:rsidRPr="00717C3B">
        <w:rPr>
          <w:rFonts w:ascii="Times New Roman" w:hAnsi="Times New Roman"/>
          <w:sz w:val="24"/>
          <w:szCs w:val="24"/>
        </w:rPr>
        <w:t xml:space="preserve">constant 4.3% </w:t>
      </w:r>
      <w:r w:rsidR="00757B30" w:rsidRPr="00717C3B">
        <w:rPr>
          <w:rFonts w:ascii="Times New Roman" w:hAnsi="Times New Roman"/>
          <w:sz w:val="24"/>
          <w:szCs w:val="24"/>
        </w:rPr>
        <w:t xml:space="preserve">equivalent </w:t>
      </w:r>
      <w:r w:rsidR="00400C81" w:rsidRPr="00717C3B">
        <w:rPr>
          <w:rFonts w:ascii="Times New Roman" w:hAnsi="Times New Roman"/>
          <w:sz w:val="24"/>
          <w:szCs w:val="24"/>
        </w:rPr>
        <w:t>Na</w:t>
      </w:r>
      <w:r w:rsidR="00400C81" w:rsidRPr="00717C3B">
        <w:rPr>
          <w:rFonts w:ascii="Times New Roman" w:hAnsi="Times New Roman"/>
          <w:sz w:val="24"/>
          <w:szCs w:val="24"/>
          <w:vertAlign w:val="subscript"/>
        </w:rPr>
        <w:t>2</w:t>
      </w:r>
      <w:r w:rsidR="00400C81" w:rsidRPr="00717C3B">
        <w:rPr>
          <w:rFonts w:ascii="Times New Roman" w:hAnsi="Times New Roman"/>
          <w:sz w:val="24"/>
          <w:szCs w:val="24"/>
        </w:rPr>
        <w:t>O content (</w:t>
      </w:r>
      <w:r w:rsidR="003133CE" w:rsidRPr="00717C3B">
        <w:rPr>
          <w:rFonts w:ascii="Times New Roman" w:hAnsi="Times New Roman"/>
          <w:sz w:val="24"/>
          <w:szCs w:val="24"/>
        </w:rPr>
        <w:t>by</w:t>
      </w:r>
      <w:r w:rsidR="00400C81" w:rsidRPr="00717C3B">
        <w:rPr>
          <w:rFonts w:ascii="Times New Roman" w:hAnsi="Times New Roman"/>
          <w:sz w:val="24"/>
          <w:szCs w:val="24"/>
        </w:rPr>
        <w:t xml:space="preserve"> slag mass) and </w:t>
      </w:r>
      <w:r w:rsidR="00B60EC3" w:rsidRPr="00717C3B">
        <w:rPr>
          <w:rFonts w:ascii="Times New Roman" w:hAnsi="Times New Roman"/>
          <w:sz w:val="24"/>
          <w:szCs w:val="24"/>
        </w:rPr>
        <w:t xml:space="preserve">0.34 </w:t>
      </w:r>
      <w:r w:rsidR="00512833" w:rsidRPr="00717C3B">
        <w:rPr>
          <w:rFonts w:ascii="Times New Roman" w:hAnsi="Times New Roman"/>
          <w:sz w:val="24"/>
          <w:szCs w:val="24"/>
        </w:rPr>
        <w:t>water</w:t>
      </w:r>
      <w:r w:rsidR="00B60EC3" w:rsidRPr="00717C3B">
        <w:rPr>
          <w:rFonts w:ascii="Times New Roman" w:hAnsi="Times New Roman"/>
          <w:sz w:val="24"/>
          <w:szCs w:val="24"/>
        </w:rPr>
        <w:t>-to-binder (slag)</w:t>
      </w:r>
      <w:r w:rsidR="00512833" w:rsidRPr="00717C3B">
        <w:rPr>
          <w:rFonts w:ascii="Times New Roman" w:hAnsi="Times New Roman"/>
          <w:sz w:val="24"/>
          <w:szCs w:val="24"/>
        </w:rPr>
        <w:t xml:space="preserve"> </w:t>
      </w:r>
      <w:r w:rsidR="003133CE" w:rsidRPr="00717C3B">
        <w:rPr>
          <w:rFonts w:ascii="Times New Roman" w:hAnsi="Times New Roman"/>
          <w:sz w:val="24"/>
          <w:szCs w:val="24"/>
        </w:rPr>
        <w:t xml:space="preserve">mass </w:t>
      </w:r>
      <w:r w:rsidR="00512833" w:rsidRPr="00717C3B">
        <w:rPr>
          <w:rFonts w:ascii="Times New Roman" w:hAnsi="Times New Roman"/>
          <w:sz w:val="24"/>
          <w:szCs w:val="24"/>
        </w:rPr>
        <w:t xml:space="preserve">ratio, as detailed in Table 2. The </w:t>
      </w:r>
      <w:r w:rsidR="000F3B7F" w:rsidRPr="00717C3B">
        <w:rPr>
          <w:rFonts w:ascii="Times New Roman" w:hAnsi="Times New Roman"/>
          <w:sz w:val="24"/>
          <w:szCs w:val="24"/>
        </w:rPr>
        <w:t>Na</w:t>
      </w:r>
      <w:r w:rsidR="000F3B7F" w:rsidRPr="00717C3B">
        <w:rPr>
          <w:rFonts w:ascii="Times New Roman" w:hAnsi="Times New Roman"/>
          <w:sz w:val="24"/>
          <w:szCs w:val="24"/>
          <w:vertAlign w:val="subscript"/>
        </w:rPr>
        <w:t>2</w:t>
      </w:r>
      <w:r w:rsidR="000F3B7F" w:rsidRPr="00717C3B">
        <w:rPr>
          <w:rFonts w:ascii="Times New Roman" w:hAnsi="Times New Roman"/>
          <w:sz w:val="24"/>
          <w:szCs w:val="24"/>
        </w:rPr>
        <w:t>O</w:t>
      </w:r>
      <w:r w:rsidR="00512833" w:rsidRPr="00717C3B">
        <w:rPr>
          <w:rFonts w:ascii="Times New Roman" w:hAnsi="Times New Roman"/>
          <w:sz w:val="24"/>
          <w:szCs w:val="24"/>
        </w:rPr>
        <w:t xml:space="preserve"> </w:t>
      </w:r>
      <w:r w:rsidR="000F3B7F" w:rsidRPr="00717C3B">
        <w:rPr>
          <w:rFonts w:ascii="Times New Roman" w:hAnsi="Times New Roman"/>
          <w:sz w:val="24"/>
          <w:szCs w:val="24"/>
        </w:rPr>
        <w:t xml:space="preserve">dosage </w:t>
      </w:r>
      <w:r w:rsidR="00C85EA9" w:rsidRPr="00717C3B">
        <w:rPr>
          <w:rFonts w:ascii="Times New Roman" w:hAnsi="Times New Roman"/>
          <w:sz w:val="24"/>
          <w:szCs w:val="24"/>
        </w:rPr>
        <w:t xml:space="preserve">adopted </w:t>
      </w:r>
      <w:r w:rsidR="00512833" w:rsidRPr="00717C3B">
        <w:rPr>
          <w:rFonts w:ascii="Times New Roman" w:hAnsi="Times New Roman"/>
          <w:sz w:val="24"/>
          <w:szCs w:val="24"/>
        </w:rPr>
        <w:t xml:space="preserve">in the AAS mixture was determined </w:t>
      </w:r>
      <w:r w:rsidR="003133CE" w:rsidRPr="00717C3B">
        <w:rPr>
          <w:rFonts w:ascii="Times New Roman" w:hAnsi="Times New Roman"/>
          <w:sz w:val="24"/>
          <w:szCs w:val="24"/>
        </w:rPr>
        <w:t xml:space="preserve">in the preliminary study </w:t>
      </w:r>
      <w:r w:rsidR="000F3B7F" w:rsidRPr="00717C3B">
        <w:rPr>
          <w:rFonts w:ascii="Times New Roman" w:hAnsi="Times New Roman"/>
          <w:sz w:val="24"/>
          <w:szCs w:val="24"/>
        </w:rPr>
        <w:t>considering</w:t>
      </w:r>
      <w:r w:rsidR="009424B3" w:rsidRPr="00717C3B">
        <w:rPr>
          <w:rFonts w:ascii="Times New Roman" w:hAnsi="Times New Roman"/>
          <w:sz w:val="24"/>
          <w:szCs w:val="24"/>
        </w:rPr>
        <w:t xml:space="preserve"> the</w:t>
      </w:r>
      <w:r w:rsidR="00400C81" w:rsidRPr="00717C3B">
        <w:rPr>
          <w:rFonts w:ascii="Times New Roman" w:hAnsi="Times New Roman"/>
          <w:sz w:val="24"/>
          <w:szCs w:val="24"/>
        </w:rPr>
        <w:t xml:space="preserve"> </w:t>
      </w:r>
      <w:r w:rsidR="00512833" w:rsidRPr="00717C3B">
        <w:rPr>
          <w:rFonts w:ascii="Times New Roman" w:hAnsi="Times New Roman"/>
          <w:sz w:val="24"/>
          <w:szCs w:val="24"/>
        </w:rPr>
        <w:t>balanc</w:t>
      </w:r>
      <w:r w:rsidR="009424B3" w:rsidRPr="00717C3B">
        <w:rPr>
          <w:rFonts w:ascii="Times New Roman" w:hAnsi="Times New Roman"/>
          <w:sz w:val="24"/>
          <w:szCs w:val="24"/>
        </w:rPr>
        <w:t>e between</w:t>
      </w:r>
      <w:r w:rsidR="00400C81" w:rsidRPr="00717C3B">
        <w:rPr>
          <w:rFonts w:ascii="Times New Roman" w:hAnsi="Times New Roman"/>
          <w:sz w:val="24"/>
          <w:szCs w:val="24"/>
        </w:rPr>
        <w:t xml:space="preserve"> </w:t>
      </w:r>
      <w:r w:rsidR="00512833" w:rsidRPr="00717C3B">
        <w:rPr>
          <w:rFonts w:ascii="Times New Roman" w:hAnsi="Times New Roman"/>
          <w:sz w:val="24"/>
          <w:szCs w:val="24"/>
        </w:rPr>
        <w:t xml:space="preserve">strength </w:t>
      </w:r>
      <w:r w:rsidR="00C85EA9" w:rsidRPr="00717C3B">
        <w:rPr>
          <w:rFonts w:ascii="Times New Roman" w:hAnsi="Times New Roman"/>
          <w:sz w:val="24"/>
          <w:szCs w:val="24"/>
        </w:rPr>
        <w:t xml:space="preserve">development </w:t>
      </w:r>
      <w:r w:rsidR="00512833" w:rsidRPr="00717C3B">
        <w:rPr>
          <w:rFonts w:ascii="Times New Roman" w:hAnsi="Times New Roman"/>
          <w:sz w:val="24"/>
          <w:szCs w:val="24"/>
        </w:rPr>
        <w:t xml:space="preserve">and cost-effectiveness. </w:t>
      </w:r>
    </w:p>
    <w:p w:rsidR="00E50DD4" w:rsidRPr="00717C3B" w:rsidRDefault="00E50DD4" w:rsidP="00202916">
      <w:pPr>
        <w:spacing w:after="0" w:line="480" w:lineRule="auto"/>
        <w:contextualSpacing/>
        <w:jc w:val="both"/>
        <w:rPr>
          <w:rFonts w:ascii="Times New Roman" w:hAnsi="Times New Roman"/>
          <w:bCs/>
          <w:sz w:val="24"/>
          <w:szCs w:val="24"/>
        </w:rPr>
      </w:pPr>
    </w:p>
    <w:p w:rsidR="000B6C1A" w:rsidRPr="00717C3B" w:rsidRDefault="00512833" w:rsidP="00202916">
      <w:pPr>
        <w:spacing w:after="0" w:line="480" w:lineRule="auto"/>
        <w:contextualSpacing/>
        <w:jc w:val="both"/>
        <w:rPr>
          <w:rFonts w:ascii="Times New Roman" w:hAnsi="Times New Roman"/>
          <w:sz w:val="24"/>
          <w:szCs w:val="24"/>
        </w:rPr>
      </w:pPr>
      <w:r w:rsidRPr="00717C3B">
        <w:rPr>
          <w:rFonts w:ascii="Times New Roman" w:hAnsi="Times New Roman"/>
          <w:bCs/>
          <w:sz w:val="24"/>
          <w:szCs w:val="24"/>
        </w:rPr>
        <w:t xml:space="preserve">To investigate the influence of </w:t>
      </w:r>
      <w:r w:rsidRPr="00717C3B">
        <w:rPr>
          <w:rFonts w:ascii="Times New Roman" w:hAnsi="Times New Roman"/>
          <w:sz w:val="24"/>
          <w:szCs w:val="24"/>
        </w:rPr>
        <w:t>polypropylene glycol (PPG) on the properties of AAS,</w:t>
      </w:r>
      <w:r w:rsidR="003133CE" w:rsidRPr="00717C3B">
        <w:rPr>
          <w:rFonts w:ascii="Times New Roman" w:hAnsi="Times New Roman"/>
          <w:sz w:val="24"/>
          <w:szCs w:val="24"/>
        </w:rPr>
        <w:t xml:space="preserve"> the</w:t>
      </w:r>
      <w:r w:rsidRPr="00717C3B">
        <w:rPr>
          <w:rFonts w:ascii="Times New Roman" w:hAnsi="Times New Roman"/>
          <w:sz w:val="24"/>
          <w:szCs w:val="24"/>
        </w:rPr>
        <w:t xml:space="preserve"> PPG with</w:t>
      </w:r>
      <w:r w:rsidR="003133CE" w:rsidRPr="00717C3B">
        <w:rPr>
          <w:rFonts w:ascii="Times New Roman" w:hAnsi="Times New Roman"/>
          <w:sz w:val="24"/>
          <w:szCs w:val="24"/>
        </w:rPr>
        <w:t xml:space="preserve"> three</w:t>
      </w:r>
      <w:r w:rsidRPr="00717C3B">
        <w:rPr>
          <w:rFonts w:ascii="Times New Roman" w:hAnsi="Times New Roman"/>
          <w:sz w:val="24"/>
          <w:szCs w:val="24"/>
        </w:rPr>
        <w:t xml:space="preserve"> different molecular weights (</w:t>
      </w:r>
      <w:r w:rsidR="009424B3" w:rsidRPr="00717C3B">
        <w:rPr>
          <w:rFonts w:ascii="Times New Roman" w:hAnsi="Times New Roman"/>
          <w:sz w:val="24"/>
          <w:szCs w:val="24"/>
        </w:rPr>
        <w:t xml:space="preserve">i.e., </w:t>
      </w:r>
      <w:r w:rsidRPr="00717C3B">
        <w:rPr>
          <w:rFonts w:ascii="Times New Roman" w:hAnsi="Times New Roman"/>
          <w:sz w:val="24"/>
          <w:szCs w:val="24"/>
        </w:rPr>
        <w:t xml:space="preserve">PPG400, PPG1000, and PPG2000) were evaluated. In addition, two </w:t>
      </w:r>
      <w:r w:rsidR="00C85EA9" w:rsidRPr="00717C3B">
        <w:rPr>
          <w:rFonts w:ascii="Times New Roman" w:hAnsi="Times New Roman"/>
          <w:sz w:val="24"/>
          <w:szCs w:val="24"/>
        </w:rPr>
        <w:t xml:space="preserve">addition </w:t>
      </w:r>
      <w:r w:rsidRPr="00717C3B">
        <w:rPr>
          <w:rFonts w:ascii="Times New Roman" w:hAnsi="Times New Roman"/>
          <w:sz w:val="24"/>
          <w:szCs w:val="24"/>
        </w:rPr>
        <w:t xml:space="preserve">dosages of </w:t>
      </w:r>
      <w:r w:rsidR="003133CE" w:rsidRPr="00717C3B">
        <w:rPr>
          <w:rFonts w:ascii="Times New Roman" w:hAnsi="Times New Roman"/>
          <w:sz w:val="24"/>
          <w:szCs w:val="24"/>
        </w:rPr>
        <w:t xml:space="preserve">each </w:t>
      </w:r>
      <w:r w:rsidRPr="00717C3B">
        <w:rPr>
          <w:rFonts w:ascii="Times New Roman" w:hAnsi="Times New Roman"/>
          <w:sz w:val="24"/>
          <w:szCs w:val="24"/>
        </w:rPr>
        <w:t xml:space="preserve">PPG were considered, including 0.5% and 1.0% w.r.t the </w:t>
      </w:r>
      <w:r w:rsidR="00B60EC3" w:rsidRPr="00717C3B">
        <w:rPr>
          <w:rFonts w:ascii="Times New Roman" w:hAnsi="Times New Roman"/>
          <w:sz w:val="24"/>
          <w:szCs w:val="24"/>
        </w:rPr>
        <w:t>slag</w:t>
      </w:r>
      <w:r w:rsidR="009424B3" w:rsidRPr="00717C3B">
        <w:rPr>
          <w:rFonts w:ascii="Times New Roman" w:hAnsi="Times New Roman"/>
          <w:sz w:val="24"/>
          <w:szCs w:val="24"/>
        </w:rPr>
        <w:t xml:space="preserve"> mass</w:t>
      </w:r>
      <w:r w:rsidR="00757B30" w:rsidRPr="00717C3B">
        <w:rPr>
          <w:rFonts w:ascii="Times New Roman" w:hAnsi="Times New Roman"/>
          <w:sz w:val="24"/>
          <w:szCs w:val="24"/>
        </w:rPr>
        <w:t xml:space="preserve">, which are within the common doses </w:t>
      </w:r>
      <w:r w:rsidR="0097076A" w:rsidRPr="00717C3B">
        <w:rPr>
          <w:rFonts w:ascii="Times New Roman" w:hAnsi="Times New Roman"/>
          <w:sz w:val="24"/>
          <w:szCs w:val="24"/>
        </w:rPr>
        <w:t xml:space="preserve">of SRAs </w:t>
      </w:r>
      <w:r w:rsidR="007D05A3" w:rsidRPr="00717C3B">
        <w:rPr>
          <w:rFonts w:ascii="Times New Roman" w:hAnsi="Times New Roman"/>
          <w:sz w:val="24"/>
          <w:szCs w:val="24"/>
        </w:rPr>
        <w:t>(</w:t>
      </w:r>
      <w:r w:rsidR="0097076A" w:rsidRPr="00717C3B">
        <w:rPr>
          <w:rFonts w:ascii="Times New Roman" w:hAnsi="Times New Roman"/>
          <w:sz w:val="24"/>
          <w:szCs w:val="24"/>
        </w:rPr>
        <w:t>usually 0.5-2% by mass of cement</w:t>
      </w:r>
      <w:r w:rsidR="007D05A3" w:rsidRPr="00717C3B">
        <w:rPr>
          <w:rFonts w:ascii="Times New Roman" w:hAnsi="Times New Roman"/>
          <w:sz w:val="24"/>
          <w:szCs w:val="24"/>
        </w:rPr>
        <w:t>)</w:t>
      </w:r>
      <w:r w:rsidR="0097076A" w:rsidRPr="00717C3B">
        <w:rPr>
          <w:rFonts w:ascii="Times New Roman" w:hAnsi="Times New Roman"/>
          <w:sz w:val="24"/>
          <w:szCs w:val="24"/>
        </w:rPr>
        <w:t xml:space="preserve"> </w:t>
      </w:r>
      <w:r w:rsidR="00757B30" w:rsidRPr="00717C3B">
        <w:rPr>
          <w:rFonts w:ascii="Times New Roman" w:hAnsi="Times New Roman"/>
          <w:sz w:val="24"/>
          <w:szCs w:val="24"/>
        </w:rPr>
        <w:t xml:space="preserve">used in </w:t>
      </w:r>
      <w:r w:rsidR="0097076A" w:rsidRPr="00717C3B">
        <w:rPr>
          <w:rFonts w:ascii="Times New Roman" w:hAnsi="Times New Roman"/>
          <w:sz w:val="24"/>
          <w:szCs w:val="24"/>
        </w:rPr>
        <w:t xml:space="preserve">the </w:t>
      </w:r>
      <w:r w:rsidR="00757B30" w:rsidRPr="00717C3B">
        <w:rPr>
          <w:rFonts w:ascii="Times New Roman" w:hAnsi="Times New Roman"/>
          <w:sz w:val="24"/>
          <w:szCs w:val="24"/>
        </w:rPr>
        <w:t xml:space="preserve">cementitious systems </w:t>
      </w:r>
      <w:r w:rsidR="0097076A" w:rsidRPr="00717C3B">
        <w:rPr>
          <w:rFonts w:ascii="Times New Roman" w:hAnsi="Times New Roman"/>
          <w:sz w:val="24"/>
          <w:szCs w:val="24"/>
        </w:rPr>
        <w:fldChar w:fldCharType="begin" w:fldLock="1"/>
      </w:r>
      <w:r w:rsidR="00B67387" w:rsidRPr="00717C3B">
        <w:rPr>
          <w:rFonts w:ascii="Times New Roman" w:hAnsi="Times New Roman"/>
          <w:sz w:val="24"/>
          <w:szCs w:val="24"/>
        </w:rPr>
        <w:instrText>ADDIN CSL_CITATION {"citationItems":[{"id":"ITEM-1","itemData":{"ISSN":"1347-3913","author":[{"dropping-particle":"","family":"Bentz","given":"Dale P","non-dropping-particle":"","parse-names":false,"suffix":""}],"container-title":"Journal of Advanced Concrete Technology","id":"ITEM-1","issue":"3","issued":{"date-parts":[["2006"]]},"page":"423-429","publisher":"Japan Concrete Institute","title":"Influence of shrinkage-reducing admixtures on early-age properties of cement pastes","type":"article-journal","volume":"4"},"uris":["http://www.mendeley.com/documents/?uuid=4364cafc-c693-4b7c-90b3-6506eefba20a"]},{"id":"ITEM-2","itemData":{"ISSN":"0889-325X","author":[{"dropping-particle":"","family":"Weiss","given":"Jason","non-dropping-particle":"","parse-names":false,"suffix":""},{"dropping-particle":"","family":"Lura","given":"Pietro","non-dropping-particle":"","parse-names":false,"suffix":""},{"dropping-particle":"","family":"Rajabipour","given":"Farshad","non-dropping-particle":"","parse-names":false,"suffix":""},{"dropping-particle":"","family":"Sant","given":"Gaurav","non-dropping-particle":"","parse-names":false,"suffix":""}],"container-title":"ACI Materials Journal","id":"ITEM-2","issue":"5","issued":{"date-parts":[["2008"]]},"page":"478","publisher":"American Concrete Institute","title":"Performance of shrinkage-reducing admixtures at different humidities and at early ages","type":"article-journal","volume":"105"},"uris":["http://www.mendeley.com/documents/?uuid=6b73663b-3a0c-4470-bb83-23325609b068"]}],"mendeley":{"formattedCitation":"[38,39]","plainTextFormattedCitation":"[38,39]","previouslyFormattedCitation":"[38,39]"},"properties":{"noteIndex":0},"schema":"https://github.com/citation-style-language/schema/raw/master/csl-citation.json"}</w:instrText>
      </w:r>
      <w:r w:rsidR="0097076A" w:rsidRPr="00717C3B">
        <w:rPr>
          <w:rFonts w:ascii="Times New Roman" w:hAnsi="Times New Roman"/>
          <w:sz w:val="24"/>
          <w:szCs w:val="24"/>
        </w:rPr>
        <w:fldChar w:fldCharType="separate"/>
      </w:r>
      <w:r w:rsidR="00B67387" w:rsidRPr="00717C3B">
        <w:rPr>
          <w:rFonts w:ascii="Times New Roman" w:hAnsi="Times New Roman"/>
          <w:noProof/>
          <w:sz w:val="24"/>
          <w:szCs w:val="24"/>
        </w:rPr>
        <w:t>[38,39]</w:t>
      </w:r>
      <w:r w:rsidR="0097076A" w:rsidRPr="00717C3B">
        <w:rPr>
          <w:rFonts w:ascii="Times New Roman" w:hAnsi="Times New Roman"/>
          <w:sz w:val="24"/>
          <w:szCs w:val="24"/>
        </w:rPr>
        <w:fldChar w:fldCharType="end"/>
      </w:r>
      <w:r w:rsidR="00757B30" w:rsidRPr="00717C3B">
        <w:rPr>
          <w:rFonts w:ascii="Times New Roman" w:hAnsi="Times New Roman"/>
          <w:sz w:val="24"/>
          <w:szCs w:val="24"/>
        </w:rPr>
        <w:t xml:space="preserve">. </w:t>
      </w:r>
      <w:r w:rsidR="00B60EC3" w:rsidRPr="00717C3B">
        <w:rPr>
          <w:rFonts w:ascii="Times New Roman" w:hAnsi="Times New Roman"/>
          <w:sz w:val="24"/>
          <w:szCs w:val="24"/>
        </w:rPr>
        <w:t xml:space="preserve">The molecular structure of the PPG </w:t>
      </w:r>
      <w:r w:rsidR="00B60EC3" w:rsidRPr="00717C3B">
        <w:rPr>
          <w:rFonts w:ascii="Times New Roman" w:hAnsi="Times New Roman"/>
          <w:bCs/>
          <w:sz w:val="24"/>
          <w:szCs w:val="24"/>
        </w:rPr>
        <w:t xml:space="preserve">was analyzed by using a Thermo Nicolet 6700 </w:t>
      </w:r>
      <w:r w:rsidR="00B60EC3" w:rsidRPr="00717C3B">
        <w:rPr>
          <w:rFonts w:ascii="Times New Roman" w:hAnsi="Times New Roman"/>
          <w:iCs/>
          <w:sz w:val="24"/>
          <w:szCs w:val="24"/>
        </w:rPr>
        <w:t>Fourier transform infrared spectrometer (</w:t>
      </w:r>
      <w:r w:rsidR="00B60EC3" w:rsidRPr="00717C3B">
        <w:rPr>
          <w:rFonts w:ascii="Times New Roman" w:hAnsi="Times New Roman"/>
          <w:bCs/>
          <w:sz w:val="24"/>
          <w:szCs w:val="24"/>
        </w:rPr>
        <w:t>FTIR) spectrometer</w:t>
      </w:r>
      <w:r w:rsidR="00757B30" w:rsidRPr="00717C3B">
        <w:rPr>
          <w:rFonts w:ascii="Times New Roman" w:hAnsi="Times New Roman"/>
          <w:bCs/>
          <w:sz w:val="24"/>
          <w:szCs w:val="24"/>
        </w:rPr>
        <w:t xml:space="preserve"> equipped with attenuated total reflectance (ATR) </w:t>
      </w:r>
      <w:r w:rsidR="00B60EC3" w:rsidRPr="00717C3B">
        <w:rPr>
          <w:rFonts w:ascii="Times New Roman" w:hAnsi="Times New Roman"/>
          <w:sz w:val="24"/>
          <w:szCs w:val="24"/>
        </w:rPr>
        <w:t xml:space="preserve">at a </w:t>
      </w:r>
      <w:r w:rsidR="009424B3" w:rsidRPr="00717C3B">
        <w:rPr>
          <w:rFonts w:ascii="Times New Roman" w:hAnsi="Times New Roman"/>
          <w:sz w:val="24"/>
          <w:szCs w:val="24"/>
        </w:rPr>
        <w:t>1</w:t>
      </w:r>
      <w:r w:rsidR="00757B30" w:rsidRPr="00717C3B">
        <w:rPr>
          <w:rFonts w:ascii="Times New Roman" w:hAnsi="Times New Roman"/>
          <w:sz w:val="24"/>
          <w:szCs w:val="24"/>
        </w:rPr>
        <w:t xml:space="preserve"> </w:t>
      </w:r>
      <w:r w:rsidR="009424B3" w:rsidRPr="00717C3B">
        <w:rPr>
          <w:rFonts w:ascii="Times New Roman" w:hAnsi="Times New Roman"/>
          <w:sz w:val="24"/>
          <w:szCs w:val="24"/>
        </w:rPr>
        <w:t>cm</w:t>
      </w:r>
      <w:r w:rsidR="009424B3" w:rsidRPr="00717C3B">
        <w:rPr>
          <w:rFonts w:ascii="Times New Roman" w:hAnsi="Times New Roman"/>
          <w:sz w:val="24"/>
          <w:szCs w:val="24"/>
          <w:vertAlign w:val="superscript"/>
        </w:rPr>
        <w:t>-1</w:t>
      </w:r>
      <w:r w:rsidR="009424B3" w:rsidRPr="00717C3B">
        <w:rPr>
          <w:rFonts w:ascii="Times New Roman" w:hAnsi="Times New Roman"/>
          <w:sz w:val="24"/>
          <w:szCs w:val="24"/>
        </w:rPr>
        <w:t xml:space="preserve"> </w:t>
      </w:r>
      <w:r w:rsidR="00B60EC3" w:rsidRPr="00717C3B">
        <w:rPr>
          <w:rFonts w:ascii="Times New Roman" w:hAnsi="Times New Roman"/>
          <w:sz w:val="24"/>
          <w:szCs w:val="24"/>
        </w:rPr>
        <w:t>resolution over the</w:t>
      </w:r>
      <w:r w:rsidR="00847BC3" w:rsidRPr="00717C3B">
        <w:rPr>
          <w:rFonts w:ascii="Times New Roman" w:hAnsi="Times New Roman"/>
          <w:sz w:val="24"/>
          <w:szCs w:val="24"/>
        </w:rPr>
        <w:t xml:space="preserve"> wavelength </w:t>
      </w:r>
      <w:r w:rsidR="00B60EC3" w:rsidRPr="00717C3B">
        <w:rPr>
          <w:rFonts w:ascii="Times New Roman" w:hAnsi="Times New Roman"/>
          <w:sz w:val="24"/>
          <w:szCs w:val="24"/>
        </w:rPr>
        <w:t xml:space="preserve">range from 4000 to </w:t>
      </w:r>
      <w:r w:rsidR="009424B3" w:rsidRPr="00717C3B">
        <w:rPr>
          <w:rFonts w:ascii="Times New Roman" w:hAnsi="Times New Roman"/>
          <w:sz w:val="24"/>
          <w:szCs w:val="24"/>
        </w:rPr>
        <w:t>5</w:t>
      </w:r>
      <w:r w:rsidR="00B60EC3" w:rsidRPr="00717C3B">
        <w:rPr>
          <w:rFonts w:ascii="Times New Roman" w:hAnsi="Times New Roman"/>
          <w:sz w:val="24"/>
          <w:szCs w:val="24"/>
        </w:rPr>
        <w:t>00 cm</w:t>
      </w:r>
      <w:r w:rsidR="00B60EC3" w:rsidRPr="00717C3B">
        <w:rPr>
          <w:rFonts w:ascii="Times New Roman" w:hAnsi="Times New Roman"/>
          <w:sz w:val="24"/>
          <w:szCs w:val="24"/>
          <w:vertAlign w:val="superscript"/>
        </w:rPr>
        <w:t>-1</w:t>
      </w:r>
      <w:r w:rsidR="00B60EC3" w:rsidRPr="00717C3B">
        <w:rPr>
          <w:rFonts w:ascii="Times New Roman" w:hAnsi="Times New Roman"/>
          <w:sz w:val="24"/>
          <w:szCs w:val="24"/>
        </w:rPr>
        <w:t xml:space="preserve">. The </w:t>
      </w:r>
      <w:r w:rsidR="003133CE" w:rsidRPr="00717C3B">
        <w:rPr>
          <w:rFonts w:ascii="Times New Roman" w:hAnsi="Times New Roman"/>
          <w:sz w:val="24"/>
          <w:szCs w:val="24"/>
        </w:rPr>
        <w:t>ATR-</w:t>
      </w:r>
      <w:r w:rsidR="00B60EC3" w:rsidRPr="00717C3B">
        <w:rPr>
          <w:rFonts w:ascii="Times New Roman" w:hAnsi="Times New Roman"/>
          <w:sz w:val="24"/>
          <w:szCs w:val="24"/>
        </w:rPr>
        <w:t>FTIR spectr</w:t>
      </w:r>
      <w:r w:rsidR="003133CE" w:rsidRPr="00717C3B">
        <w:rPr>
          <w:rFonts w:ascii="Times New Roman" w:hAnsi="Times New Roman"/>
          <w:sz w:val="24"/>
          <w:szCs w:val="24"/>
        </w:rPr>
        <w:t xml:space="preserve">a </w:t>
      </w:r>
      <w:r w:rsidR="00B60EC3" w:rsidRPr="00717C3B">
        <w:rPr>
          <w:rFonts w:ascii="Times New Roman" w:hAnsi="Times New Roman"/>
          <w:sz w:val="24"/>
          <w:szCs w:val="24"/>
        </w:rPr>
        <w:t xml:space="preserve">of the PPG, as shown in Figure 2, suggest that there is </w:t>
      </w:r>
      <w:r w:rsidR="00D30CD7" w:rsidRPr="00717C3B">
        <w:rPr>
          <w:rFonts w:ascii="Times New Roman" w:hAnsi="Times New Roman"/>
          <w:sz w:val="24"/>
          <w:szCs w:val="24"/>
        </w:rPr>
        <w:t xml:space="preserve">an </w:t>
      </w:r>
      <w:r w:rsidR="00B60EC3" w:rsidRPr="00717C3B">
        <w:rPr>
          <w:rFonts w:ascii="Times New Roman" w:hAnsi="Times New Roman"/>
          <w:sz w:val="24"/>
          <w:szCs w:val="24"/>
        </w:rPr>
        <w:t xml:space="preserve">insignificant difference in the type and intensity of molecular bonds in the </w:t>
      </w:r>
      <w:r w:rsidR="00C85EA9" w:rsidRPr="00717C3B">
        <w:rPr>
          <w:rFonts w:ascii="Times New Roman" w:hAnsi="Times New Roman"/>
          <w:sz w:val="24"/>
          <w:szCs w:val="24"/>
        </w:rPr>
        <w:t xml:space="preserve">atomic </w:t>
      </w:r>
      <w:r w:rsidR="00B60EC3" w:rsidRPr="00717C3B">
        <w:rPr>
          <w:rFonts w:ascii="Times New Roman" w:hAnsi="Times New Roman"/>
          <w:sz w:val="24"/>
          <w:szCs w:val="24"/>
        </w:rPr>
        <w:t>structure of PPG due to</w:t>
      </w:r>
      <w:r w:rsidR="009424B3" w:rsidRPr="00717C3B">
        <w:rPr>
          <w:rFonts w:ascii="Times New Roman" w:hAnsi="Times New Roman"/>
          <w:sz w:val="24"/>
          <w:szCs w:val="24"/>
        </w:rPr>
        <w:t xml:space="preserve"> the</w:t>
      </w:r>
      <w:r w:rsidR="00B60EC3" w:rsidRPr="00717C3B">
        <w:rPr>
          <w:rFonts w:ascii="Times New Roman" w:hAnsi="Times New Roman"/>
          <w:sz w:val="24"/>
          <w:szCs w:val="24"/>
        </w:rPr>
        <w:t xml:space="preserve"> difference in molecular weight. </w:t>
      </w:r>
      <w:r w:rsidR="00951CBD" w:rsidRPr="00717C3B">
        <w:rPr>
          <w:rFonts w:ascii="Times New Roman" w:hAnsi="Times New Roman"/>
          <w:sz w:val="24"/>
          <w:szCs w:val="24"/>
        </w:rPr>
        <w:t xml:space="preserve">The </w:t>
      </w:r>
      <w:r w:rsidR="003D7AD4" w:rsidRPr="00717C3B">
        <w:rPr>
          <w:rFonts w:ascii="Times New Roman" w:hAnsi="Times New Roman"/>
          <w:sz w:val="24"/>
          <w:szCs w:val="24"/>
        </w:rPr>
        <w:t xml:space="preserve">humps </w:t>
      </w:r>
      <w:r w:rsidR="005C2119" w:rsidRPr="00717C3B">
        <w:rPr>
          <w:rFonts w:ascii="Times New Roman" w:hAnsi="Times New Roman"/>
          <w:sz w:val="24"/>
          <w:szCs w:val="24"/>
        </w:rPr>
        <w:t xml:space="preserve">at </w:t>
      </w:r>
      <w:r w:rsidR="005C2119" w:rsidRPr="00717C3B">
        <w:rPr>
          <w:rFonts w:ascii="Cambria Math" w:hAnsi="Cambria Math" w:cs="Cambria Math"/>
          <w:sz w:val="24"/>
          <w:szCs w:val="24"/>
          <w:lang w:val="en-HK"/>
        </w:rPr>
        <w:t>∼</w:t>
      </w:r>
      <w:r w:rsidR="005C2119" w:rsidRPr="00717C3B">
        <w:rPr>
          <w:rFonts w:ascii="Times New Roman" w:hAnsi="Times New Roman"/>
          <w:sz w:val="24"/>
          <w:szCs w:val="24"/>
          <w:lang w:val="en-HK"/>
        </w:rPr>
        <w:t>1108 cm</w:t>
      </w:r>
      <w:r w:rsidR="005C2119" w:rsidRPr="00717C3B">
        <w:rPr>
          <w:rFonts w:ascii="Times New Roman" w:hAnsi="Times New Roman"/>
          <w:sz w:val="24"/>
          <w:szCs w:val="24"/>
          <w:vertAlign w:val="superscript"/>
          <w:lang w:val="en-HK"/>
        </w:rPr>
        <w:t>-1</w:t>
      </w:r>
      <w:r w:rsidR="005C2119" w:rsidRPr="00717C3B">
        <w:rPr>
          <w:rFonts w:ascii="Times New Roman" w:hAnsi="Times New Roman"/>
          <w:sz w:val="24"/>
          <w:szCs w:val="24"/>
          <w:lang w:val="en-HK"/>
        </w:rPr>
        <w:t xml:space="preserve">, </w:t>
      </w:r>
      <w:r w:rsidR="005C2119" w:rsidRPr="00717C3B">
        <w:rPr>
          <w:rFonts w:ascii="Cambria Math" w:hAnsi="Cambria Math" w:cs="Cambria Math"/>
          <w:sz w:val="24"/>
          <w:szCs w:val="24"/>
          <w:lang w:val="en-HK"/>
        </w:rPr>
        <w:t>∼</w:t>
      </w:r>
      <w:r w:rsidR="005C2119" w:rsidRPr="00717C3B">
        <w:rPr>
          <w:rFonts w:ascii="Times New Roman" w:hAnsi="Times New Roman"/>
          <w:sz w:val="24"/>
          <w:szCs w:val="24"/>
          <w:lang w:val="en-HK"/>
        </w:rPr>
        <w:t>2870 cm</w:t>
      </w:r>
      <w:r w:rsidR="005C2119" w:rsidRPr="00717C3B">
        <w:rPr>
          <w:rFonts w:ascii="Times New Roman" w:hAnsi="Times New Roman"/>
          <w:sz w:val="24"/>
          <w:szCs w:val="24"/>
          <w:vertAlign w:val="superscript"/>
          <w:lang w:val="en-HK"/>
        </w:rPr>
        <w:t>-1</w:t>
      </w:r>
      <w:r w:rsidR="005C2119" w:rsidRPr="00717C3B">
        <w:rPr>
          <w:rFonts w:ascii="Times New Roman" w:hAnsi="Times New Roman"/>
          <w:sz w:val="24"/>
          <w:szCs w:val="24"/>
          <w:lang w:val="en-HK"/>
        </w:rPr>
        <w:t xml:space="preserve">, </w:t>
      </w:r>
      <w:r w:rsidR="005C2119" w:rsidRPr="00717C3B">
        <w:rPr>
          <w:rFonts w:ascii="Cambria Math" w:hAnsi="Cambria Math" w:cs="Cambria Math"/>
          <w:sz w:val="24"/>
          <w:szCs w:val="24"/>
          <w:lang w:val="en-HK"/>
        </w:rPr>
        <w:t>∼</w:t>
      </w:r>
      <w:r w:rsidR="005C2119" w:rsidRPr="00717C3B">
        <w:rPr>
          <w:rFonts w:ascii="Times New Roman" w:hAnsi="Times New Roman"/>
          <w:sz w:val="24"/>
          <w:szCs w:val="24"/>
          <w:lang w:val="en-HK"/>
        </w:rPr>
        <w:t>1454 cm</w:t>
      </w:r>
      <w:r w:rsidR="005C2119" w:rsidRPr="00717C3B">
        <w:rPr>
          <w:rFonts w:ascii="Times New Roman" w:hAnsi="Times New Roman"/>
          <w:sz w:val="24"/>
          <w:szCs w:val="24"/>
          <w:vertAlign w:val="superscript"/>
          <w:lang w:val="en-HK"/>
        </w:rPr>
        <w:t>-1</w:t>
      </w:r>
      <w:r w:rsidR="005C2119" w:rsidRPr="00717C3B">
        <w:rPr>
          <w:rFonts w:ascii="Times New Roman" w:hAnsi="Times New Roman"/>
          <w:sz w:val="24"/>
          <w:szCs w:val="24"/>
          <w:lang w:val="en-HK"/>
        </w:rPr>
        <w:t xml:space="preserve">, and </w:t>
      </w:r>
      <w:r w:rsidR="005C2119" w:rsidRPr="00717C3B">
        <w:rPr>
          <w:rFonts w:ascii="Cambria Math" w:hAnsi="Cambria Math" w:cs="Cambria Math"/>
          <w:sz w:val="24"/>
          <w:szCs w:val="24"/>
          <w:lang w:val="en-HK"/>
        </w:rPr>
        <w:t>∼</w:t>
      </w:r>
      <w:r w:rsidR="005C2119" w:rsidRPr="00717C3B">
        <w:rPr>
          <w:rFonts w:ascii="Times New Roman" w:hAnsi="Times New Roman"/>
          <w:sz w:val="24"/>
          <w:szCs w:val="24"/>
          <w:lang w:val="en-HK"/>
        </w:rPr>
        <w:t>1150–1070 cm</w:t>
      </w:r>
      <w:r w:rsidR="005C2119" w:rsidRPr="00717C3B">
        <w:rPr>
          <w:rFonts w:ascii="Times New Roman" w:hAnsi="Times New Roman"/>
          <w:sz w:val="24"/>
          <w:szCs w:val="24"/>
          <w:vertAlign w:val="superscript"/>
          <w:lang w:val="en-HK"/>
        </w:rPr>
        <w:t>-1</w:t>
      </w:r>
      <w:r w:rsidR="005C2119" w:rsidRPr="00717C3B">
        <w:rPr>
          <w:rFonts w:ascii="Times New Roman" w:hAnsi="Times New Roman"/>
          <w:sz w:val="24"/>
          <w:szCs w:val="24"/>
          <w:lang w:val="en-HK"/>
        </w:rPr>
        <w:t xml:space="preserve"> are, respectively, assigned to the C-O-C stretching, -CH stretching, -CH deforming, </w:t>
      </w:r>
      <w:r w:rsidR="003133CE" w:rsidRPr="00717C3B">
        <w:rPr>
          <w:rFonts w:ascii="Times New Roman" w:hAnsi="Times New Roman"/>
          <w:sz w:val="24"/>
          <w:szCs w:val="24"/>
          <w:lang w:val="en-HK"/>
        </w:rPr>
        <w:t xml:space="preserve">and </w:t>
      </w:r>
      <w:r w:rsidR="005C2119" w:rsidRPr="00717C3B">
        <w:rPr>
          <w:rFonts w:ascii="Times New Roman" w:hAnsi="Times New Roman"/>
          <w:sz w:val="24"/>
          <w:szCs w:val="24"/>
          <w:lang w:val="en-HK"/>
        </w:rPr>
        <w:t xml:space="preserve">C-O-C in C-O stretching modes in </w:t>
      </w:r>
      <w:r w:rsidR="00C85EA9" w:rsidRPr="00717C3B">
        <w:rPr>
          <w:rFonts w:ascii="Times New Roman" w:hAnsi="Times New Roman"/>
          <w:sz w:val="24"/>
          <w:szCs w:val="24"/>
          <w:lang w:val="en-HK"/>
        </w:rPr>
        <w:t xml:space="preserve">the </w:t>
      </w:r>
      <w:r w:rsidR="00847BC3" w:rsidRPr="00717C3B">
        <w:rPr>
          <w:rFonts w:ascii="Times New Roman" w:hAnsi="Times New Roman"/>
          <w:sz w:val="24"/>
          <w:szCs w:val="24"/>
          <w:lang w:val="en-HK"/>
        </w:rPr>
        <w:t>structure</w:t>
      </w:r>
      <w:r w:rsidR="003133CE" w:rsidRPr="00717C3B">
        <w:rPr>
          <w:rFonts w:ascii="Times New Roman" w:hAnsi="Times New Roman"/>
          <w:sz w:val="24"/>
          <w:szCs w:val="24"/>
          <w:lang w:val="en-HK"/>
        </w:rPr>
        <w:t xml:space="preserve"> of PPG</w:t>
      </w:r>
      <w:r w:rsidR="005C2119" w:rsidRPr="00717C3B">
        <w:rPr>
          <w:rFonts w:ascii="Times New Roman" w:hAnsi="Times New Roman"/>
          <w:sz w:val="24"/>
          <w:szCs w:val="24"/>
          <w:lang w:val="en-HK"/>
        </w:rPr>
        <w:t xml:space="preserve"> </w:t>
      </w:r>
      <w:r w:rsidR="005C2119" w:rsidRPr="00717C3B">
        <w:rPr>
          <w:rFonts w:ascii="Times New Roman" w:hAnsi="Times New Roman"/>
          <w:sz w:val="24"/>
          <w:szCs w:val="24"/>
          <w:lang w:val="en-HK"/>
        </w:rPr>
        <w:fldChar w:fldCharType="begin" w:fldLock="1"/>
      </w:r>
      <w:r w:rsidR="00B67387" w:rsidRPr="00717C3B">
        <w:rPr>
          <w:rFonts w:ascii="Times New Roman" w:hAnsi="Times New Roman"/>
          <w:sz w:val="24"/>
          <w:szCs w:val="24"/>
          <w:lang w:val="en-HK"/>
        </w:rPr>
        <w:instrText>ADDIN CSL_CITATION {"citationItems":[{"id":"ITEM-1","itemData":{"ISSN":"1386-1425","author":[{"dropping-particle":"","family":"Suthanthiraraj","given":"S Austin","non-dropping-particle":"","parse-names":false,"suffix":""},{"dropping-particle":"","family":"Kumar","given":"R","non-dropping-particle":"","parse-names":false,"suffix":""},{"dropping-particle":"","family":"Paul","given":"B Joseph","non-dropping-particle":"","parse-names":false,"suffix":""}],"container-title":"Spectrochimica Acta Part A: Molecular and Biomolecular Spectroscopy","id":"ITEM-1","issue":"5","issued":{"date-parts":[["2009"]]},"page":"2012-2015","publisher":"Elsevier","title":"FT-IR spectroscopic investigation of ionic interactions in PPG 4000: AgCF3SO3 polymer electrolyte","type":"article-journal","volume":"71"},"uris":["http://www.mendeley.com/documents/?uuid=5c1aac82-2f3d-4aca-b3df-0bed621d9d1d"]}],"mendeley":{"formattedCitation":"[40]","plainTextFormattedCitation":"[40]","previouslyFormattedCitation":"[40]"},"properties":{"noteIndex":0},"schema":"https://github.com/citation-style-language/schema/raw/master/csl-citation.json"}</w:instrText>
      </w:r>
      <w:r w:rsidR="005C2119" w:rsidRPr="00717C3B">
        <w:rPr>
          <w:rFonts w:ascii="Times New Roman" w:hAnsi="Times New Roman"/>
          <w:sz w:val="24"/>
          <w:szCs w:val="24"/>
          <w:lang w:val="en-HK"/>
        </w:rPr>
        <w:fldChar w:fldCharType="separate"/>
      </w:r>
      <w:r w:rsidR="00B67387" w:rsidRPr="00717C3B">
        <w:rPr>
          <w:rFonts w:ascii="Times New Roman" w:hAnsi="Times New Roman"/>
          <w:noProof/>
          <w:sz w:val="24"/>
          <w:szCs w:val="24"/>
          <w:lang w:val="en-HK"/>
        </w:rPr>
        <w:t>[40]</w:t>
      </w:r>
      <w:r w:rsidR="005C2119" w:rsidRPr="00717C3B">
        <w:rPr>
          <w:rFonts w:ascii="Times New Roman" w:hAnsi="Times New Roman"/>
          <w:sz w:val="24"/>
          <w:szCs w:val="24"/>
          <w:lang w:val="en-HK"/>
        </w:rPr>
        <w:fldChar w:fldCharType="end"/>
      </w:r>
      <w:r w:rsidR="005C2119" w:rsidRPr="00717C3B">
        <w:rPr>
          <w:rFonts w:ascii="Times New Roman" w:hAnsi="Times New Roman"/>
          <w:sz w:val="24"/>
          <w:szCs w:val="24"/>
          <w:lang w:val="en-HK"/>
        </w:rPr>
        <w:t xml:space="preserve">. The </w:t>
      </w:r>
      <w:r w:rsidR="00EE2F92" w:rsidRPr="00717C3B">
        <w:rPr>
          <w:rFonts w:ascii="Times New Roman" w:hAnsi="Times New Roman"/>
          <w:sz w:val="24"/>
          <w:szCs w:val="24"/>
          <w:lang w:val="en-HK"/>
        </w:rPr>
        <w:t xml:space="preserve">hump at </w:t>
      </w:r>
      <w:r w:rsidR="005C2119" w:rsidRPr="00717C3B">
        <w:rPr>
          <w:rFonts w:ascii="Times New Roman" w:hAnsi="Times New Roman"/>
          <w:sz w:val="24"/>
          <w:szCs w:val="24"/>
          <w:lang w:val="en-HK"/>
        </w:rPr>
        <w:t>3480 cm</w:t>
      </w:r>
      <w:r w:rsidR="005C2119" w:rsidRPr="00717C3B">
        <w:rPr>
          <w:rFonts w:ascii="Times New Roman" w:hAnsi="Times New Roman"/>
          <w:sz w:val="24"/>
          <w:szCs w:val="24"/>
          <w:vertAlign w:val="superscript"/>
          <w:lang w:val="en-HK"/>
        </w:rPr>
        <w:t xml:space="preserve">-1 </w:t>
      </w:r>
      <w:r w:rsidR="005C2119" w:rsidRPr="00717C3B">
        <w:rPr>
          <w:rFonts w:ascii="Times New Roman" w:hAnsi="Times New Roman"/>
          <w:sz w:val="24"/>
          <w:szCs w:val="24"/>
          <w:lang w:val="en-HK"/>
        </w:rPr>
        <w:t xml:space="preserve">is assigned to the stretching vibration arising from the terminal -OH group of </w:t>
      </w:r>
      <w:r w:rsidR="00C85EA9" w:rsidRPr="00717C3B">
        <w:rPr>
          <w:rFonts w:ascii="Times New Roman" w:hAnsi="Times New Roman"/>
          <w:sz w:val="24"/>
          <w:szCs w:val="24"/>
          <w:lang w:val="en-HK"/>
        </w:rPr>
        <w:t xml:space="preserve">the </w:t>
      </w:r>
      <w:r w:rsidR="005C2119" w:rsidRPr="00717C3B">
        <w:rPr>
          <w:rFonts w:ascii="Times New Roman" w:hAnsi="Times New Roman"/>
          <w:sz w:val="24"/>
          <w:szCs w:val="24"/>
          <w:lang w:val="en-HK"/>
        </w:rPr>
        <w:t>PPG</w:t>
      </w:r>
      <w:r w:rsidR="00AD242C" w:rsidRPr="00717C3B">
        <w:rPr>
          <w:rFonts w:ascii="Times New Roman" w:hAnsi="Times New Roman"/>
          <w:sz w:val="24"/>
          <w:szCs w:val="24"/>
          <w:lang w:val="en-HK"/>
        </w:rPr>
        <w:t xml:space="preserve"> </w:t>
      </w:r>
      <w:r w:rsidR="00AD242C" w:rsidRPr="00717C3B">
        <w:rPr>
          <w:rFonts w:ascii="Times New Roman" w:hAnsi="Times New Roman"/>
          <w:sz w:val="24"/>
          <w:szCs w:val="24"/>
          <w:lang w:val="en-HK"/>
        </w:rPr>
        <w:fldChar w:fldCharType="begin" w:fldLock="1"/>
      </w:r>
      <w:r w:rsidR="00B67387" w:rsidRPr="00717C3B">
        <w:rPr>
          <w:rFonts w:ascii="Times New Roman" w:hAnsi="Times New Roman"/>
          <w:sz w:val="24"/>
          <w:szCs w:val="24"/>
          <w:lang w:val="en-HK"/>
        </w:rPr>
        <w:instrText>ADDIN CSL_CITATION {"citationItems":[{"id":"ITEM-1","itemData":{"ISSN":"0924-2031","author":[{"dropping-particle":"","family":"Shinzawa","given":"Hideyuki","non-dropping-particle":"","parse-names":false,"suffix":""},{"dropping-particle":"","family":"Uchimaru","given":"Tadafumi","non-dropping-particle":"","parse-names":false,"suffix":""},{"dropping-particle":"","family":"Mizukado","given":"Junji","non-dropping-particle":"","parse-names":false,"suffix":""},{"dropping-particle":"","family":"Kazarian","given":"Sergei G","non-dropping-particle":"","parse-names":false,"suffix":""}],"container-title":"Vibrational Spectroscopy","id":"ITEM-1","issued":{"date-parts":[["2017"]]},"page":"49-55","publisher":"Elsevier","title":"Non-equilibrium behavior of polyethylene glycol (PEG)/polypropylene glycol (PPG) mixture studied by Fourier transform infrared (FTIR) spectroscopy","type":"article-journal","volume":"88"},"uris":["http://www.mendeley.com/documents/?uuid=73a707d0-b63d-4ffe-990c-81bd8fe592a5"]}],"mendeley":{"formattedCitation":"[41]","plainTextFormattedCitation":"[41]","previouslyFormattedCitation":"[41]"},"properties":{"noteIndex":0},"schema":"https://github.com/citation-style-language/schema/raw/master/csl-citation.json"}</w:instrText>
      </w:r>
      <w:r w:rsidR="00AD242C" w:rsidRPr="00717C3B">
        <w:rPr>
          <w:rFonts w:ascii="Times New Roman" w:hAnsi="Times New Roman"/>
          <w:sz w:val="24"/>
          <w:szCs w:val="24"/>
          <w:lang w:val="en-HK"/>
        </w:rPr>
        <w:fldChar w:fldCharType="separate"/>
      </w:r>
      <w:r w:rsidR="00B67387" w:rsidRPr="00717C3B">
        <w:rPr>
          <w:rFonts w:ascii="Times New Roman" w:hAnsi="Times New Roman"/>
          <w:noProof/>
          <w:sz w:val="24"/>
          <w:szCs w:val="24"/>
          <w:lang w:val="en-HK"/>
        </w:rPr>
        <w:t>[41]</w:t>
      </w:r>
      <w:r w:rsidR="00AD242C" w:rsidRPr="00717C3B">
        <w:rPr>
          <w:rFonts w:ascii="Times New Roman" w:hAnsi="Times New Roman"/>
          <w:sz w:val="24"/>
          <w:szCs w:val="24"/>
          <w:lang w:val="en-HK"/>
        </w:rPr>
        <w:fldChar w:fldCharType="end"/>
      </w:r>
      <w:r w:rsidR="005C2119" w:rsidRPr="00717C3B">
        <w:rPr>
          <w:rFonts w:ascii="Times New Roman" w:hAnsi="Times New Roman"/>
          <w:sz w:val="24"/>
          <w:szCs w:val="24"/>
          <w:lang w:val="en-HK"/>
        </w:rPr>
        <w:t xml:space="preserve">, which seems to be </w:t>
      </w:r>
      <w:r w:rsidR="005C2119" w:rsidRPr="00717C3B">
        <w:rPr>
          <w:rFonts w:ascii="Times New Roman" w:hAnsi="Times New Roman"/>
          <w:sz w:val="24"/>
          <w:szCs w:val="24"/>
          <w:lang w:val="en-HK"/>
        </w:rPr>
        <w:lastRenderedPageBreak/>
        <w:t xml:space="preserve">amplified for </w:t>
      </w:r>
      <w:r w:rsidR="00EE2F92" w:rsidRPr="00717C3B">
        <w:rPr>
          <w:rFonts w:ascii="Times New Roman" w:hAnsi="Times New Roman"/>
          <w:sz w:val="24"/>
          <w:szCs w:val="24"/>
          <w:lang w:val="en-HK"/>
        </w:rPr>
        <w:t xml:space="preserve">the </w:t>
      </w:r>
      <w:r w:rsidR="00AD242C" w:rsidRPr="00717C3B">
        <w:rPr>
          <w:rFonts w:ascii="Times New Roman" w:hAnsi="Times New Roman"/>
          <w:sz w:val="24"/>
          <w:szCs w:val="24"/>
          <w:lang w:val="en-HK"/>
        </w:rPr>
        <w:t xml:space="preserve">one </w:t>
      </w:r>
      <w:r w:rsidR="005C2119" w:rsidRPr="00717C3B">
        <w:rPr>
          <w:rFonts w:ascii="Times New Roman" w:hAnsi="Times New Roman"/>
          <w:sz w:val="24"/>
          <w:szCs w:val="24"/>
          <w:lang w:val="en-HK"/>
        </w:rPr>
        <w:t>with a small</w:t>
      </w:r>
      <w:r w:rsidR="00AD242C" w:rsidRPr="00717C3B">
        <w:rPr>
          <w:rFonts w:ascii="Times New Roman" w:hAnsi="Times New Roman"/>
          <w:sz w:val="24"/>
          <w:szCs w:val="24"/>
          <w:lang w:val="en-HK"/>
        </w:rPr>
        <w:t>er</w:t>
      </w:r>
      <w:r w:rsidR="005C2119" w:rsidRPr="00717C3B">
        <w:rPr>
          <w:rFonts w:ascii="Times New Roman" w:hAnsi="Times New Roman"/>
          <w:sz w:val="24"/>
          <w:szCs w:val="24"/>
          <w:lang w:val="en-HK"/>
        </w:rPr>
        <w:t xml:space="preserve"> molecular weight</w:t>
      </w:r>
      <w:r w:rsidR="00AD242C" w:rsidRPr="00717C3B">
        <w:rPr>
          <w:rFonts w:ascii="Times New Roman" w:hAnsi="Times New Roman"/>
          <w:sz w:val="24"/>
          <w:szCs w:val="24"/>
          <w:lang w:val="en-HK"/>
        </w:rPr>
        <w:t>, suggesting a lower degree of polymerization</w:t>
      </w:r>
      <w:r w:rsidR="005C2119" w:rsidRPr="00717C3B">
        <w:rPr>
          <w:rFonts w:ascii="Times New Roman" w:hAnsi="Times New Roman"/>
          <w:sz w:val="24"/>
          <w:szCs w:val="24"/>
          <w:lang w:val="en-HK"/>
        </w:rPr>
        <w:t xml:space="preserve">. </w:t>
      </w:r>
    </w:p>
    <w:p w:rsidR="000B6C1A" w:rsidRPr="00717C3B" w:rsidRDefault="000B6C1A" w:rsidP="00202916">
      <w:pPr>
        <w:spacing w:after="0" w:line="480" w:lineRule="auto"/>
        <w:contextualSpacing/>
        <w:jc w:val="both"/>
        <w:rPr>
          <w:rFonts w:ascii="Times New Roman" w:hAnsi="Times New Roman"/>
          <w:sz w:val="24"/>
          <w:szCs w:val="24"/>
          <w:lang w:val="en-HK"/>
        </w:rPr>
      </w:pPr>
    </w:p>
    <w:p w:rsidR="006E6C93" w:rsidRPr="00717C3B" w:rsidRDefault="000B6C1A" w:rsidP="00202916">
      <w:pPr>
        <w:spacing w:after="0" w:line="480" w:lineRule="auto"/>
        <w:contextualSpacing/>
        <w:jc w:val="both"/>
        <w:rPr>
          <w:rFonts w:ascii="Times New Roman" w:hAnsi="Times New Roman"/>
          <w:sz w:val="24"/>
          <w:szCs w:val="24"/>
          <w:lang w:val="en-HK"/>
        </w:rPr>
      </w:pPr>
      <w:r w:rsidRPr="00717C3B">
        <w:rPr>
          <w:rFonts w:ascii="Times New Roman" w:hAnsi="Times New Roman"/>
          <w:sz w:val="24"/>
          <w:szCs w:val="24"/>
          <w:lang w:val="en-HK"/>
        </w:rPr>
        <w:t xml:space="preserve">On the other hand, the miscibility of PPG of different molecular weights in </w:t>
      </w:r>
      <w:r w:rsidR="00C85EA9" w:rsidRPr="00717C3B">
        <w:rPr>
          <w:rFonts w:ascii="Times New Roman" w:hAnsi="Times New Roman"/>
          <w:sz w:val="24"/>
          <w:szCs w:val="24"/>
          <w:lang w:val="en-HK"/>
        </w:rPr>
        <w:t xml:space="preserve">the </w:t>
      </w:r>
      <w:r w:rsidRPr="00717C3B">
        <w:rPr>
          <w:rFonts w:ascii="Times New Roman" w:hAnsi="Times New Roman"/>
          <w:sz w:val="24"/>
          <w:szCs w:val="24"/>
          <w:lang w:val="en-HK"/>
        </w:rPr>
        <w:t>deionized (DI) water and NaOH solution (mimic</w:t>
      </w:r>
      <w:r w:rsidR="00847BC3" w:rsidRPr="00717C3B">
        <w:rPr>
          <w:rFonts w:ascii="Times New Roman" w:hAnsi="Times New Roman"/>
          <w:sz w:val="24"/>
          <w:szCs w:val="24"/>
          <w:lang w:val="en-HK"/>
        </w:rPr>
        <w:t>s</w:t>
      </w:r>
      <w:r w:rsidRPr="00717C3B">
        <w:rPr>
          <w:rFonts w:ascii="Times New Roman" w:hAnsi="Times New Roman"/>
          <w:sz w:val="24"/>
          <w:szCs w:val="24"/>
          <w:lang w:val="en-HK"/>
        </w:rPr>
        <w:t xml:space="preserve"> the pore solution</w:t>
      </w:r>
      <w:r w:rsidR="00827DE3" w:rsidRPr="00717C3B">
        <w:rPr>
          <w:rFonts w:ascii="Times New Roman" w:hAnsi="Times New Roman"/>
          <w:sz w:val="24"/>
          <w:szCs w:val="24"/>
          <w:lang w:val="en-HK"/>
        </w:rPr>
        <w:t xml:space="preserve"> </w:t>
      </w:r>
      <w:r w:rsidR="00847BC3" w:rsidRPr="00717C3B">
        <w:rPr>
          <w:rFonts w:ascii="Times New Roman" w:hAnsi="Times New Roman"/>
          <w:sz w:val="24"/>
          <w:szCs w:val="24"/>
          <w:lang w:val="en-HK"/>
        </w:rPr>
        <w:t>chemistry</w:t>
      </w:r>
      <w:r w:rsidRPr="00717C3B">
        <w:rPr>
          <w:rFonts w:ascii="Times New Roman" w:hAnsi="Times New Roman"/>
          <w:sz w:val="24"/>
          <w:szCs w:val="24"/>
          <w:lang w:val="en-HK"/>
        </w:rPr>
        <w:t xml:space="preserve"> of AAS) was monitored. </w:t>
      </w:r>
      <w:r w:rsidR="00E32B19" w:rsidRPr="00717C3B">
        <w:rPr>
          <w:rFonts w:ascii="Times New Roman" w:hAnsi="Times New Roman"/>
          <w:sz w:val="24"/>
          <w:szCs w:val="24"/>
          <w:lang w:val="en-HK"/>
        </w:rPr>
        <w:t xml:space="preserve">The PPG was mixed with the aqueous liquid at </w:t>
      </w:r>
      <w:r w:rsidR="0048745F" w:rsidRPr="00717C3B">
        <w:rPr>
          <w:rFonts w:ascii="Times New Roman" w:hAnsi="Times New Roman"/>
          <w:sz w:val="24"/>
          <w:szCs w:val="24"/>
          <w:lang w:val="en-HK"/>
        </w:rPr>
        <w:t xml:space="preserve">a </w:t>
      </w:r>
      <w:r w:rsidR="00E32B19" w:rsidRPr="00717C3B">
        <w:rPr>
          <w:rFonts w:ascii="Times New Roman" w:hAnsi="Times New Roman"/>
          <w:sz w:val="24"/>
          <w:szCs w:val="24"/>
          <w:lang w:val="en-HK"/>
        </w:rPr>
        <w:t xml:space="preserve">5% mass ratio and the miscibility between these two </w:t>
      </w:r>
      <w:r w:rsidR="008942A0" w:rsidRPr="00717C3B">
        <w:rPr>
          <w:rFonts w:ascii="Times New Roman" w:hAnsi="Times New Roman"/>
          <w:sz w:val="24"/>
          <w:szCs w:val="24"/>
          <w:lang w:val="en-HK"/>
        </w:rPr>
        <w:t xml:space="preserve">liquid phases </w:t>
      </w:r>
      <w:r w:rsidR="00E32B19" w:rsidRPr="00717C3B">
        <w:rPr>
          <w:rFonts w:ascii="Times New Roman" w:hAnsi="Times New Roman"/>
          <w:sz w:val="24"/>
          <w:szCs w:val="24"/>
          <w:lang w:val="en-HK"/>
        </w:rPr>
        <w:t>was monitored through observing the transparency and stability of each solution</w:t>
      </w:r>
      <w:r w:rsidR="00C85EA9" w:rsidRPr="00717C3B">
        <w:rPr>
          <w:rFonts w:ascii="Times New Roman" w:hAnsi="Times New Roman"/>
          <w:sz w:val="24"/>
          <w:szCs w:val="24"/>
          <w:lang w:val="en-HK"/>
        </w:rPr>
        <w:t xml:space="preserve"> over time</w:t>
      </w:r>
      <w:r w:rsidR="00E32B19" w:rsidRPr="00717C3B">
        <w:rPr>
          <w:rFonts w:ascii="Times New Roman" w:hAnsi="Times New Roman"/>
          <w:sz w:val="24"/>
          <w:szCs w:val="24"/>
          <w:lang w:val="en-HK"/>
        </w:rPr>
        <w:t xml:space="preserve"> </w:t>
      </w:r>
      <w:r w:rsidR="00E32B19" w:rsidRPr="00717C3B">
        <w:rPr>
          <w:rFonts w:ascii="Times New Roman" w:hAnsi="Times New Roman"/>
          <w:sz w:val="24"/>
          <w:szCs w:val="24"/>
          <w:lang w:val="en-HK"/>
        </w:rPr>
        <w:fldChar w:fldCharType="begin" w:fldLock="1"/>
      </w:r>
      <w:r w:rsidR="00B67387" w:rsidRPr="00717C3B">
        <w:rPr>
          <w:rFonts w:ascii="Times New Roman" w:hAnsi="Times New Roman"/>
          <w:sz w:val="24"/>
          <w:szCs w:val="24"/>
          <w:lang w:val="en-HK"/>
        </w:rPr>
        <w:instrText>ADDIN CSL_CITATION {"citationItems":[{"id":"ITEM-1","itemData":{"ISSN":"0008-8846","author":[{"dropping-particle":"","family":"Rajabipour","given":"Farshad","non-dropping-particle":"","parse-names":false,"suffix":""},{"dropping-particle":"","family":"Sant","given":"Gaurav","non-dropping-particle":"","parse-names":false,"suffix":""},{"dropping-particle":"","family":"Weiss","given":"Jason","non-dropping-particle":"","parse-names":false,"suffix":""}],"container-title":"Cement and Concrete Research","id":"ITEM-1","issue":"5","issued":{"date-parts":[["2008"]]},"page":"606-615","publisher":"Elsevier","title":"Interactions between shrinkage reducing admixtures (SRA) and cement paste's pore solution","type":"article-journal","volume":"38"},"uris":["http://www.mendeley.com/documents/?uuid=c4a6541f-354e-46aa-b509-f043a62cb0f7"]}],"mendeley":{"formattedCitation":"[33]","plainTextFormattedCitation":"[33]","previouslyFormattedCitation":"[33]"},"properties":{"noteIndex":0},"schema":"https://github.com/citation-style-language/schema/raw/master/csl-citation.json"}</w:instrText>
      </w:r>
      <w:r w:rsidR="00E32B19" w:rsidRPr="00717C3B">
        <w:rPr>
          <w:rFonts w:ascii="Times New Roman" w:hAnsi="Times New Roman"/>
          <w:sz w:val="24"/>
          <w:szCs w:val="24"/>
          <w:lang w:val="en-HK"/>
        </w:rPr>
        <w:fldChar w:fldCharType="separate"/>
      </w:r>
      <w:r w:rsidR="00B67387" w:rsidRPr="00717C3B">
        <w:rPr>
          <w:rFonts w:ascii="Times New Roman" w:hAnsi="Times New Roman"/>
          <w:noProof/>
          <w:sz w:val="24"/>
          <w:szCs w:val="24"/>
          <w:lang w:val="en-HK"/>
        </w:rPr>
        <w:t>[33]</w:t>
      </w:r>
      <w:r w:rsidR="00E32B19" w:rsidRPr="00717C3B">
        <w:rPr>
          <w:rFonts w:ascii="Times New Roman" w:hAnsi="Times New Roman"/>
          <w:sz w:val="24"/>
          <w:szCs w:val="24"/>
          <w:lang w:val="en-HK"/>
        </w:rPr>
        <w:fldChar w:fldCharType="end"/>
      </w:r>
      <w:r w:rsidR="00E32B19" w:rsidRPr="00717C3B">
        <w:rPr>
          <w:rFonts w:ascii="Times New Roman" w:hAnsi="Times New Roman"/>
          <w:sz w:val="24"/>
          <w:szCs w:val="24"/>
          <w:lang w:val="en-HK"/>
        </w:rPr>
        <w:t xml:space="preserve">. Figure </w:t>
      </w:r>
      <w:r w:rsidR="00AC2FE7" w:rsidRPr="00717C3B">
        <w:rPr>
          <w:rFonts w:ascii="Times New Roman" w:hAnsi="Times New Roman"/>
          <w:sz w:val="24"/>
          <w:szCs w:val="24"/>
          <w:lang w:val="en-HK"/>
        </w:rPr>
        <w:t>3</w:t>
      </w:r>
      <w:r w:rsidR="00E32B19" w:rsidRPr="00717C3B">
        <w:rPr>
          <w:rFonts w:ascii="Times New Roman" w:hAnsi="Times New Roman"/>
          <w:sz w:val="24"/>
          <w:szCs w:val="24"/>
          <w:lang w:val="en-HK"/>
        </w:rPr>
        <w:t xml:space="preserve"> shows the examples of the mixed solution of PPG400 and PPG2000 with DI </w:t>
      </w:r>
      <w:r w:rsidR="003133CE" w:rsidRPr="00717C3B">
        <w:rPr>
          <w:rFonts w:ascii="Times New Roman" w:hAnsi="Times New Roman"/>
          <w:sz w:val="24"/>
          <w:szCs w:val="24"/>
          <w:lang w:val="en-HK"/>
        </w:rPr>
        <w:t xml:space="preserve">water </w:t>
      </w:r>
      <w:r w:rsidR="00C85EA9" w:rsidRPr="00717C3B">
        <w:rPr>
          <w:rFonts w:ascii="Times New Roman" w:hAnsi="Times New Roman"/>
          <w:sz w:val="24"/>
          <w:szCs w:val="24"/>
          <w:lang w:val="en-HK"/>
        </w:rPr>
        <w:t>and</w:t>
      </w:r>
      <w:r w:rsidR="00E32B19" w:rsidRPr="00717C3B">
        <w:rPr>
          <w:rFonts w:ascii="Times New Roman" w:hAnsi="Times New Roman"/>
          <w:sz w:val="24"/>
          <w:szCs w:val="24"/>
          <w:lang w:val="en-HK"/>
        </w:rPr>
        <w:t xml:space="preserve"> </w:t>
      </w:r>
      <w:r w:rsidR="00C85EA9" w:rsidRPr="00717C3B">
        <w:rPr>
          <w:rFonts w:ascii="Times New Roman" w:hAnsi="Times New Roman"/>
          <w:sz w:val="24"/>
          <w:szCs w:val="24"/>
          <w:lang w:val="en-HK"/>
        </w:rPr>
        <w:t xml:space="preserve">4.0 M </w:t>
      </w:r>
      <w:r w:rsidR="00E32B19" w:rsidRPr="00717C3B">
        <w:rPr>
          <w:rFonts w:ascii="Times New Roman" w:hAnsi="Times New Roman"/>
          <w:sz w:val="24"/>
          <w:szCs w:val="24"/>
          <w:lang w:val="en-HK"/>
        </w:rPr>
        <w:t>NaOH solution immediately after mixing (with</w:t>
      </w:r>
      <w:r w:rsidR="008942A0" w:rsidRPr="00717C3B">
        <w:rPr>
          <w:rFonts w:ascii="Times New Roman" w:hAnsi="Times New Roman"/>
          <w:sz w:val="24"/>
          <w:szCs w:val="24"/>
          <w:lang w:val="en-HK"/>
        </w:rPr>
        <w:t>out</w:t>
      </w:r>
      <w:r w:rsidR="00E32B19" w:rsidRPr="00717C3B">
        <w:rPr>
          <w:rFonts w:ascii="Times New Roman" w:hAnsi="Times New Roman"/>
          <w:sz w:val="24"/>
          <w:szCs w:val="24"/>
          <w:lang w:val="en-HK"/>
        </w:rPr>
        <w:t xml:space="preserve"> stirring), and those standing for 2</w:t>
      </w:r>
      <w:r w:rsidR="003133CE" w:rsidRPr="00717C3B">
        <w:rPr>
          <w:rFonts w:ascii="Times New Roman" w:hAnsi="Times New Roman"/>
          <w:sz w:val="24"/>
          <w:szCs w:val="24"/>
          <w:lang w:val="en-HK"/>
        </w:rPr>
        <w:t xml:space="preserve"> minutes</w:t>
      </w:r>
      <w:r w:rsidR="00E32B19" w:rsidRPr="00717C3B">
        <w:rPr>
          <w:rFonts w:ascii="Times New Roman" w:hAnsi="Times New Roman"/>
          <w:sz w:val="24"/>
          <w:szCs w:val="24"/>
          <w:lang w:val="en-HK"/>
        </w:rPr>
        <w:t>, 5</w:t>
      </w:r>
      <w:r w:rsidR="003133CE" w:rsidRPr="00717C3B">
        <w:rPr>
          <w:rFonts w:ascii="Times New Roman" w:hAnsi="Times New Roman"/>
          <w:sz w:val="24"/>
          <w:szCs w:val="24"/>
          <w:lang w:val="en-HK"/>
        </w:rPr>
        <w:t xml:space="preserve"> minutes</w:t>
      </w:r>
      <w:r w:rsidR="00E32B19" w:rsidRPr="00717C3B">
        <w:rPr>
          <w:rFonts w:ascii="Times New Roman" w:hAnsi="Times New Roman"/>
          <w:sz w:val="24"/>
          <w:szCs w:val="24"/>
          <w:lang w:val="en-HK"/>
        </w:rPr>
        <w:t xml:space="preserve">, </w:t>
      </w:r>
      <w:r w:rsidR="00827DE3" w:rsidRPr="00717C3B">
        <w:rPr>
          <w:rFonts w:ascii="Times New Roman" w:hAnsi="Times New Roman"/>
          <w:sz w:val="24"/>
          <w:szCs w:val="24"/>
          <w:lang w:val="en-HK"/>
        </w:rPr>
        <w:t xml:space="preserve">and </w:t>
      </w:r>
      <w:r w:rsidR="00E32B19" w:rsidRPr="00717C3B">
        <w:rPr>
          <w:rFonts w:ascii="Times New Roman" w:hAnsi="Times New Roman"/>
          <w:sz w:val="24"/>
          <w:szCs w:val="24"/>
          <w:lang w:val="en-HK"/>
        </w:rPr>
        <w:t xml:space="preserve">20 minutes after </w:t>
      </w:r>
      <w:r w:rsidR="00C85EA9" w:rsidRPr="00717C3B">
        <w:rPr>
          <w:rFonts w:ascii="Times New Roman" w:hAnsi="Times New Roman"/>
          <w:sz w:val="24"/>
          <w:szCs w:val="24"/>
          <w:lang w:val="en-HK"/>
        </w:rPr>
        <w:t xml:space="preserve">mixing and </w:t>
      </w:r>
      <w:r w:rsidR="00E32B19" w:rsidRPr="00717C3B">
        <w:rPr>
          <w:rFonts w:ascii="Times New Roman" w:hAnsi="Times New Roman"/>
          <w:sz w:val="24"/>
          <w:szCs w:val="24"/>
          <w:lang w:val="en-HK"/>
        </w:rPr>
        <w:t xml:space="preserve">stirring. It can be seen that </w:t>
      </w:r>
      <w:r w:rsidR="0078174E" w:rsidRPr="00717C3B">
        <w:rPr>
          <w:rFonts w:ascii="Times New Roman" w:hAnsi="Times New Roman"/>
          <w:sz w:val="24"/>
          <w:szCs w:val="24"/>
          <w:lang w:val="en-HK"/>
        </w:rPr>
        <w:t>when mixed with</w:t>
      </w:r>
      <w:r w:rsidR="003133CE" w:rsidRPr="00717C3B">
        <w:rPr>
          <w:rFonts w:ascii="Times New Roman" w:hAnsi="Times New Roman"/>
          <w:sz w:val="24"/>
          <w:szCs w:val="24"/>
          <w:lang w:val="en-HK"/>
        </w:rPr>
        <w:t xml:space="preserve"> the</w:t>
      </w:r>
      <w:r w:rsidR="0078174E" w:rsidRPr="00717C3B">
        <w:rPr>
          <w:rFonts w:ascii="Times New Roman" w:hAnsi="Times New Roman"/>
          <w:sz w:val="24"/>
          <w:szCs w:val="24"/>
          <w:lang w:val="en-HK"/>
        </w:rPr>
        <w:t xml:space="preserve"> DI water, the PPG forms a cloudy and less transparent emulsion in comparison to</w:t>
      </w:r>
      <w:r w:rsidR="003133CE" w:rsidRPr="00717C3B">
        <w:rPr>
          <w:rFonts w:ascii="Times New Roman" w:hAnsi="Times New Roman"/>
          <w:sz w:val="24"/>
          <w:szCs w:val="24"/>
          <w:lang w:val="en-HK"/>
        </w:rPr>
        <w:t xml:space="preserve"> the counterparts</w:t>
      </w:r>
      <w:r w:rsidR="0078174E" w:rsidRPr="00717C3B">
        <w:rPr>
          <w:rFonts w:ascii="Times New Roman" w:hAnsi="Times New Roman"/>
          <w:sz w:val="24"/>
          <w:szCs w:val="24"/>
          <w:lang w:val="en-HK"/>
        </w:rPr>
        <w:t xml:space="preserve"> mixed with the NaOH solution. In particular, for the PPG2000 with a high molecular weight, particulate </w:t>
      </w:r>
      <w:r w:rsidR="006E6C93" w:rsidRPr="00717C3B">
        <w:rPr>
          <w:rFonts w:ascii="Times New Roman" w:hAnsi="Times New Roman"/>
          <w:sz w:val="24"/>
          <w:szCs w:val="24"/>
          <w:lang w:val="en-HK"/>
        </w:rPr>
        <w:t>droplets</w:t>
      </w:r>
      <w:r w:rsidR="0078174E" w:rsidRPr="00717C3B">
        <w:rPr>
          <w:rFonts w:ascii="Times New Roman" w:hAnsi="Times New Roman"/>
          <w:sz w:val="24"/>
          <w:szCs w:val="24"/>
          <w:lang w:val="en-HK"/>
        </w:rPr>
        <w:t xml:space="preserve"> </w:t>
      </w:r>
      <w:r w:rsidR="006E6C93" w:rsidRPr="00717C3B">
        <w:rPr>
          <w:rFonts w:ascii="Times New Roman" w:hAnsi="Times New Roman"/>
          <w:sz w:val="24"/>
          <w:szCs w:val="24"/>
          <w:lang w:val="en-HK"/>
        </w:rPr>
        <w:t>are</w:t>
      </w:r>
      <w:r w:rsidR="0078174E" w:rsidRPr="00717C3B">
        <w:rPr>
          <w:rFonts w:ascii="Times New Roman" w:hAnsi="Times New Roman"/>
          <w:sz w:val="24"/>
          <w:szCs w:val="24"/>
          <w:lang w:val="en-HK"/>
        </w:rPr>
        <w:t xml:space="preserve"> </w:t>
      </w:r>
      <w:r w:rsidR="00827DE3" w:rsidRPr="00717C3B">
        <w:rPr>
          <w:rFonts w:ascii="Times New Roman" w:hAnsi="Times New Roman"/>
          <w:sz w:val="24"/>
          <w:szCs w:val="24"/>
          <w:lang w:val="en-HK"/>
        </w:rPr>
        <w:t xml:space="preserve">sedimented </w:t>
      </w:r>
      <w:r w:rsidR="0078174E" w:rsidRPr="00717C3B">
        <w:rPr>
          <w:rFonts w:ascii="Times New Roman" w:hAnsi="Times New Roman"/>
          <w:sz w:val="24"/>
          <w:szCs w:val="24"/>
          <w:lang w:val="en-HK"/>
        </w:rPr>
        <w:t>at the bottom. However, when mixed with the NaOH solution, phase separation occurred</w:t>
      </w:r>
      <w:r w:rsidR="003133CE" w:rsidRPr="00717C3B">
        <w:rPr>
          <w:rFonts w:ascii="Times New Roman" w:hAnsi="Times New Roman"/>
          <w:sz w:val="24"/>
          <w:szCs w:val="24"/>
          <w:lang w:val="en-HK"/>
        </w:rPr>
        <w:t>,</w:t>
      </w:r>
      <w:r w:rsidR="0078174E" w:rsidRPr="00717C3B">
        <w:rPr>
          <w:rFonts w:ascii="Times New Roman" w:hAnsi="Times New Roman"/>
          <w:sz w:val="24"/>
          <w:szCs w:val="24"/>
          <w:lang w:val="en-HK"/>
        </w:rPr>
        <w:t xml:space="preserve"> </w:t>
      </w:r>
      <w:r w:rsidR="006E6C93" w:rsidRPr="00717C3B">
        <w:rPr>
          <w:rFonts w:ascii="Times New Roman" w:hAnsi="Times New Roman"/>
          <w:sz w:val="24"/>
          <w:szCs w:val="24"/>
          <w:lang w:val="en-HK"/>
        </w:rPr>
        <w:t xml:space="preserve">in which </w:t>
      </w:r>
      <w:r w:rsidR="0078174E" w:rsidRPr="00717C3B">
        <w:rPr>
          <w:rFonts w:ascii="Times New Roman" w:hAnsi="Times New Roman"/>
          <w:sz w:val="24"/>
          <w:szCs w:val="24"/>
          <w:lang w:val="en-HK"/>
        </w:rPr>
        <w:t xml:space="preserve">a </w:t>
      </w:r>
      <w:r w:rsidR="006E6C93" w:rsidRPr="00717C3B">
        <w:rPr>
          <w:rFonts w:ascii="Times New Roman" w:hAnsi="Times New Roman"/>
          <w:sz w:val="24"/>
          <w:szCs w:val="24"/>
          <w:lang w:val="en-HK"/>
        </w:rPr>
        <w:t>PPG</w:t>
      </w:r>
      <w:r w:rsidR="0078174E" w:rsidRPr="00717C3B">
        <w:rPr>
          <w:rFonts w:ascii="Times New Roman" w:hAnsi="Times New Roman"/>
          <w:sz w:val="24"/>
          <w:szCs w:val="24"/>
          <w:lang w:val="en-HK"/>
        </w:rPr>
        <w:t xml:space="preserve">-rich phase formed on the top of a </w:t>
      </w:r>
      <w:r w:rsidR="006E6C93" w:rsidRPr="00717C3B">
        <w:rPr>
          <w:rFonts w:ascii="Times New Roman" w:hAnsi="Times New Roman"/>
          <w:sz w:val="24"/>
          <w:szCs w:val="24"/>
          <w:lang w:val="en-HK"/>
        </w:rPr>
        <w:t>PPG-</w:t>
      </w:r>
      <w:r w:rsidR="0078174E" w:rsidRPr="00717C3B">
        <w:rPr>
          <w:rFonts w:ascii="Times New Roman" w:hAnsi="Times New Roman"/>
          <w:sz w:val="24"/>
          <w:szCs w:val="24"/>
          <w:lang w:val="en-HK"/>
        </w:rPr>
        <w:t xml:space="preserve">dilute </w:t>
      </w:r>
      <w:r w:rsidR="006E6C93" w:rsidRPr="00717C3B">
        <w:rPr>
          <w:rFonts w:ascii="Times New Roman" w:hAnsi="Times New Roman"/>
          <w:sz w:val="24"/>
          <w:szCs w:val="24"/>
          <w:lang w:val="en-HK"/>
        </w:rPr>
        <w:t xml:space="preserve">solution. This probably indicates that excessive PPG is not miscible with the NaOH solution, although it remains unclear how much percentage of PPG is </w:t>
      </w:r>
      <w:r w:rsidR="003133CE" w:rsidRPr="00717C3B">
        <w:rPr>
          <w:rFonts w:ascii="Times New Roman" w:hAnsi="Times New Roman"/>
          <w:sz w:val="24"/>
          <w:szCs w:val="24"/>
          <w:lang w:val="en-HK"/>
        </w:rPr>
        <w:t>uptake</w:t>
      </w:r>
      <w:r w:rsidR="006E6C93" w:rsidRPr="00717C3B">
        <w:rPr>
          <w:rFonts w:ascii="Times New Roman" w:hAnsi="Times New Roman"/>
          <w:sz w:val="24"/>
          <w:szCs w:val="24"/>
          <w:lang w:val="en-HK"/>
        </w:rPr>
        <w:t xml:space="preserve"> by the </w:t>
      </w:r>
      <w:r w:rsidR="00C85EA9" w:rsidRPr="00717C3B">
        <w:rPr>
          <w:rFonts w:ascii="Times New Roman" w:hAnsi="Times New Roman"/>
          <w:sz w:val="24"/>
          <w:szCs w:val="24"/>
          <w:lang w:val="en-HK"/>
        </w:rPr>
        <w:t xml:space="preserve">aqueous </w:t>
      </w:r>
      <w:r w:rsidR="006E6C93" w:rsidRPr="00717C3B">
        <w:rPr>
          <w:rFonts w:ascii="Times New Roman" w:hAnsi="Times New Roman"/>
          <w:sz w:val="24"/>
          <w:szCs w:val="24"/>
          <w:lang w:val="en-HK"/>
        </w:rPr>
        <w:t xml:space="preserve">solution.  </w:t>
      </w:r>
    </w:p>
    <w:p w:rsidR="00E50DD4" w:rsidRPr="00717C3B" w:rsidRDefault="00E50DD4" w:rsidP="00202916">
      <w:pPr>
        <w:spacing w:after="0" w:line="480" w:lineRule="auto"/>
        <w:contextualSpacing/>
        <w:jc w:val="both"/>
        <w:rPr>
          <w:rFonts w:ascii="Times New Roman" w:hAnsi="Times New Roman"/>
          <w:sz w:val="24"/>
          <w:szCs w:val="24"/>
        </w:rPr>
      </w:pPr>
    </w:p>
    <w:p w:rsidR="00CF6204" w:rsidRPr="00717C3B" w:rsidRDefault="00951CBD" w:rsidP="00202916">
      <w:pPr>
        <w:spacing w:after="0" w:line="480" w:lineRule="auto"/>
        <w:contextualSpacing/>
        <w:jc w:val="both"/>
        <w:rPr>
          <w:rFonts w:ascii="Times New Roman" w:hAnsi="Times New Roman"/>
          <w:sz w:val="24"/>
          <w:szCs w:val="24"/>
        </w:rPr>
      </w:pPr>
      <w:r w:rsidRPr="00717C3B">
        <w:rPr>
          <w:rFonts w:ascii="Times New Roman" w:hAnsi="Times New Roman"/>
          <w:sz w:val="24"/>
          <w:szCs w:val="24"/>
        </w:rPr>
        <w:t xml:space="preserve">2.2 </w:t>
      </w:r>
      <w:r w:rsidRPr="00717C3B">
        <w:rPr>
          <w:rFonts w:ascii="Times New Roman" w:hAnsi="Times New Roman"/>
          <w:i/>
          <w:sz w:val="24"/>
          <w:szCs w:val="24"/>
        </w:rPr>
        <w:t>Flowability and setting time</w:t>
      </w:r>
    </w:p>
    <w:p w:rsidR="002D0A1A" w:rsidRPr="00717C3B" w:rsidRDefault="004B44F4" w:rsidP="00202916">
      <w:pPr>
        <w:spacing w:after="0" w:line="480" w:lineRule="auto"/>
        <w:contextualSpacing/>
        <w:jc w:val="both"/>
        <w:rPr>
          <w:rFonts w:ascii="Times New Roman" w:hAnsi="Times New Roman"/>
          <w:sz w:val="24"/>
          <w:szCs w:val="24"/>
          <w:lang w:val="en-HK"/>
        </w:rPr>
      </w:pPr>
      <w:r w:rsidRPr="00717C3B">
        <w:rPr>
          <w:rFonts w:ascii="Times New Roman" w:hAnsi="Times New Roman"/>
          <w:sz w:val="24"/>
          <w:szCs w:val="24"/>
        </w:rPr>
        <w:t xml:space="preserve">The flow diameters of AAS pastes were measured </w:t>
      </w:r>
      <w:r w:rsidR="00F61642" w:rsidRPr="00717C3B">
        <w:rPr>
          <w:rFonts w:ascii="Times New Roman" w:hAnsi="Times New Roman"/>
          <w:sz w:val="24"/>
          <w:szCs w:val="24"/>
        </w:rPr>
        <w:t>using</w:t>
      </w:r>
      <w:r w:rsidRPr="00717C3B">
        <w:rPr>
          <w:rFonts w:ascii="Times New Roman" w:hAnsi="Times New Roman"/>
          <w:sz w:val="24"/>
          <w:szCs w:val="24"/>
        </w:rPr>
        <w:t xml:space="preserve"> </w:t>
      </w:r>
      <w:r w:rsidR="008D42BB" w:rsidRPr="00717C3B">
        <w:rPr>
          <w:rFonts w:ascii="Times New Roman" w:hAnsi="Times New Roman"/>
          <w:sz w:val="24"/>
          <w:szCs w:val="24"/>
        </w:rPr>
        <w:t>the</w:t>
      </w:r>
      <w:r w:rsidR="000C3758" w:rsidRPr="00717C3B">
        <w:rPr>
          <w:rFonts w:ascii="Times New Roman" w:hAnsi="Times New Roman"/>
          <w:sz w:val="24"/>
          <w:szCs w:val="24"/>
        </w:rPr>
        <w:t xml:space="preserve"> procedure described in the</w:t>
      </w:r>
      <w:r w:rsidR="00DE2DCD" w:rsidRPr="00717C3B">
        <w:rPr>
          <w:rFonts w:ascii="Times New Roman" w:hAnsi="Times New Roman"/>
          <w:sz w:val="24"/>
          <w:szCs w:val="24"/>
        </w:rPr>
        <w:t xml:space="preserve"> </w:t>
      </w:r>
      <w:r w:rsidR="009424B3" w:rsidRPr="00717C3B">
        <w:rPr>
          <w:rFonts w:ascii="Times New Roman" w:hAnsi="Times New Roman"/>
          <w:sz w:val="24"/>
          <w:szCs w:val="24"/>
        </w:rPr>
        <w:t>flow table test</w:t>
      </w:r>
      <w:r w:rsidR="000C3758" w:rsidRPr="00717C3B">
        <w:rPr>
          <w:rFonts w:ascii="Times New Roman" w:hAnsi="Times New Roman"/>
          <w:sz w:val="24"/>
          <w:szCs w:val="24"/>
        </w:rPr>
        <w:t xml:space="preserve"> </w:t>
      </w:r>
      <w:r w:rsidR="00EC5AF7" w:rsidRPr="00717C3B">
        <w:rPr>
          <w:rFonts w:ascii="Times New Roman" w:hAnsi="Times New Roman"/>
          <w:sz w:val="24"/>
          <w:szCs w:val="24"/>
        </w:rPr>
        <w:fldChar w:fldCharType="begin" w:fldLock="1"/>
      </w:r>
      <w:r w:rsidR="00B67387" w:rsidRPr="00717C3B">
        <w:rPr>
          <w:rFonts w:ascii="Times New Roman" w:hAnsi="Times New Roman"/>
          <w:sz w:val="24"/>
          <w:szCs w:val="24"/>
        </w:rPr>
        <w:instrText>ADDIN CSL_CITATION {"citationItems":[{"id":"ITEM-1","itemData":{"author":[{"dropping-particle":"","family":"ASTM","given":"","non-dropping-particle":"","parse-names":false,"suffix":""}],"id":"ITEM-1","issued":{"date-parts":[["2007"]]},"publisher":"ASTM International","title":"C 1437 Standard test method for flow of hydraulic cement mortar","type":"article"},"uris":["http://www.mendeley.com/documents/?uuid=e02f6c21-3651-475b-ab38-ce9eb9a5aa84"]}],"mendeley":{"formattedCitation":"[42]","plainTextFormattedCitation":"[42]","previouslyFormattedCitation":"[42]"},"properties":{"noteIndex":0},"schema":"https://github.com/citation-style-language/schema/raw/master/csl-citation.json"}</w:instrText>
      </w:r>
      <w:r w:rsidR="00EC5AF7" w:rsidRPr="00717C3B">
        <w:rPr>
          <w:rFonts w:ascii="Times New Roman" w:hAnsi="Times New Roman"/>
          <w:sz w:val="24"/>
          <w:szCs w:val="24"/>
        </w:rPr>
        <w:fldChar w:fldCharType="separate"/>
      </w:r>
      <w:r w:rsidR="00B67387" w:rsidRPr="00717C3B">
        <w:rPr>
          <w:rFonts w:ascii="Times New Roman" w:hAnsi="Times New Roman"/>
          <w:noProof/>
          <w:sz w:val="24"/>
          <w:szCs w:val="24"/>
        </w:rPr>
        <w:t>[42]</w:t>
      </w:r>
      <w:r w:rsidR="00EC5AF7" w:rsidRPr="00717C3B">
        <w:rPr>
          <w:rFonts w:ascii="Times New Roman" w:hAnsi="Times New Roman"/>
          <w:sz w:val="24"/>
          <w:szCs w:val="24"/>
        </w:rPr>
        <w:fldChar w:fldCharType="end"/>
      </w:r>
      <w:r w:rsidRPr="00717C3B">
        <w:rPr>
          <w:rFonts w:ascii="Times New Roman" w:hAnsi="Times New Roman"/>
          <w:sz w:val="24"/>
          <w:szCs w:val="24"/>
        </w:rPr>
        <w:t xml:space="preserve">. </w:t>
      </w:r>
      <w:r w:rsidR="002D0A1A" w:rsidRPr="00717C3B">
        <w:rPr>
          <w:rFonts w:ascii="Times New Roman" w:hAnsi="Times New Roman"/>
          <w:sz w:val="24"/>
          <w:szCs w:val="24"/>
        </w:rPr>
        <w:t>In particular, t</w:t>
      </w:r>
      <w:r w:rsidR="002D0A1A" w:rsidRPr="00717C3B">
        <w:rPr>
          <w:rFonts w:ascii="Times New Roman" w:hAnsi="Times New Roman"/>
          <w:sz w:val="24"/>
          <w:szCs w:val="24"/>
          <w:lang w:val="en-HK"/>
        </w:rPr>
        <w:t xml:space="preserve">he fresh AAS paste was </w:t>
      </w:r>
      <w:r w:rsidR="00F37BCC" w:rsidRPr="00717C3B">
        <w:rPr>
          <w:rFonts w:ascii="Times New Roman" w:hAnsi="Times New Roman"/>
          <w:sz w:val="24"/>
          <w:szCs w:val="24"/>
          <w:lang w:val="en-HK"/>
        </w:rPr>
        <w:t xml:space="preserve">cast into a flow </w:t>
      </w:r>
      <w:proofErr w:type="spellStart"/>
      <w:r w:rsidR="00F37BCC" w:rsidRPr="00717C3B">
        <w:rPr>
          <w:rFonts w:ascii="Times New Roman" w:hAnsi="Times New Roman"/>
          <w:sz w:val="24"/>
          <w:szCs w:val="24"/>
          <w:lang w:val="en-HK"/>
        </w:rPr>
        <w:t>mold</w:t>
      </w:r>
      <w:proofErr w:type="spellEnd"/>
      <w:r w:rsidR="002D0A1A" w:rsidRPr="00717C3B">
        <w:rPr>
          <w:rFonts w:ascii="Times New Roman" w:hAnsi="Times New Roman"/>
          <w:sz w:val="24"/>
          <w:szCs w:val="24"/>
          <w:lang w:val="en-HK"/>
        </w:rPr>
        <w:t xml:space="preserve"> </w:t>
      </w:r>
      <w:r w:rsidR="00F37BCC" w:rsidRPr="00717C3B">
        <w:rPr>
          <w:rFonts w:ascii="Times New Roman" w:hAnsi="Times New Roman"/>
          <w:sz w:val="24"/>
          <w:szCs w:val="24"/>
          <w:lang w:val="en-HK"/>
        </w:rPr>
        <w:t xml:space="preserve">of 60 mm in height, 70 mm in the inside diameter at the top, and 100 mm in the inside diameter at the bottom, and then placed </w:t>
      </w:r>
      <w:r w:rsidR="002D0A1A" w:rsidRPr="00717C3B">
        <w:rPr>
          <w:rFonts w:ascii="Times New Roman" w:hAnsi="Times New Roman"/>
          <w:sz w:val="24"/>
          <w:szCs w:val="24"/>
          <w:lang w:val="en-HK"/>
        </w:rPr>
        <w:t xml:space="preserve">on a drop table. The </w:t>
      </w:r>
      <w:r w:rsidR="00F37BCC" w:rsidRPr="00717C3B">
        <w:rPr>
          <w:rFonts w:ascii="Times New Roman" w:hAnsi="Times New Roman"/>
          <w:sz w:val="24"/>
          <w:szCs w:val="24"/>
          <w:lang w:val="en-HK"/>
        </w:rPr>
        <w:t xml:space="preserve">spread </w:t>
      </w:r>
      <w:r w:rsidR="002D0A1A" w:rsidRPr="00717C3B">
        <w:rPr>
          <w:rFonts w:ascii="Times New Roman" w:hAnsi="Times New Roman"/>
          <w:sz w:val="24"/>
          <w:szCs w:val="24"/>
          <w:lang w:val="en-HK"/>
        </w:rPr>
        <w:t xml:space="preserve">diameter of the new shape of the paste after testing was measured at four locations using a </w:t>
      </w:r>
      <w:proofErr w:type="spellStart"/>
      <w:r w:rsidR="002D0A1A" w:rsidRPr="00717C3B">
        <w:rPr>
          <w:rFonts w:ascii="Times New Roman" w:hAnsi="Times New Roman"/>
          <w:sz w:val="24"/>
          <w:szCs w:val="24"/>
          <w:lang w:val="en-HK"/>
        </w:rPr>
        <w:t>caliper</w:t>
      </w:r>
      <w:proofErr w:type="spellEnd"/>
      <w:r w:rsidR="002D0A1A" w:rsidRPr="00717C3B">
        <w:rPr>
          <w:rFonts w:ascii="Times New Roman" w:hAnsi="Times New Roman"/>
          <w:sz w:val="24"/>
          <w:szCs w:val="24"/>
          <w:lang w:val="en-HK"/>
        </w:rPr>
        <w:t xml:space="preserve"> and reported. </w:t>
      </w:r>
      <w:r w:rsidR="00DE2DCD" w:rsidRPr="00717C3B">
        <w:rPr>
          <w:rFonts w:ascii="Times New Roman" w:hAnsi="Times New Roman"/>
          <w:sz w:val="24"/>
          <w:szCs w:val="24"/>
        </w:rPr>
        <w:t xml:space="preserve">The measurement of each mixture was done once by the same operator. </w:t>
      </w:r>
    </w:p>
    <w:p w:rsidR="002D0A1A" w:rsidRPr="00717C3B" w:rsidRDefault="002D0A1A" w:rsidP="00202916">
      <w:pPr>
        <w:spacing w:after="0" w:line="480" w:lineRule="auto"/>
        <w:contextualSpacing/>
        <w:jc w:val="both"/>
        <w:rPr>
          <w:rFonts w:ascii="Times New Roman" w:hAnsi="Times New Roman"/>
          <w:sz w:val="24"/>
          <w:szCs w:val="24"/>
        </w:rPr>
      </w:pPr>
    </w:p>
    <w:p w:rsidR="00EF78E7" w:rsidRPr="00717C3B" w:rsidRDefault="004B44F4" w:rsidP="00202916">
      <w:pPr>
        <w:spacing w:after="0" w:line="480" w:lineRule="auto"/>
        <w:contextualSpacing/>
        <w:jc w:val="both"/>
        <w:rPr>
          <w:rFonts w:ascii="Times New Roman" w:hAnsi="Times New Roman"/>
          <w:sz w:val="24"/>
          <w:szCs w:val="24"/>
        </w:rPr>
      </w:pPr>
      <w:r w:rsidRPr="00717C3B">
        <w:rPr>
          <w:rFonts w:ascii="Times New Roman" w:hAnsi="Times New Roman"/>
          <w:sz w:val="24"/>
          <w:szCs w:val="24"/>
        </w:rPr>
        <w:t>The initial and final setting time</w:t>
      </w:r>
      <w:r w:rsidR="00F37BCC" w:rsidRPr="00717C3B">
        <w:rPr>
          <w:rFonts w:ascii="Times New Roman" w:hAnsi="Times New Roman"/>
          <w:sz w:val="24"/>
          <w:szCs w:val="24"/>
        </w:rPr>
        <w:t>s</w:t>
      </w:r>
      <w:r w:rsidRPr="00717C3B">
        <w:rPr>
          <w:rFonts w:ascii="Times New Roman" w:hAnsi="Times New Roman"/>
          <w:sz w:val="24"/>
          <w:szCs w:val="24"/>
        </w:rPr>
        <w:t xml:space="preserve"> of </w:t>
      </w:r>
      <w:r w:rsidR="00A15C10" w:rsidRPr="00717C3B">
        <w:rPr>
          <w:rFonts w:ascii="Times New Roman" w:hAnsi="Times New Roman"/>
          <w:sz w:val="24"/>
          <w:szCs w:val="24"/>
        </w:rPr>
        <w:t xml:space="preserve">AAS </w:t>
      </w:r>
      <w:r w:rsidRPr="00717C3B">
        <w:rPr>
          <w:rFonts w:ascii="Times New Roman" w:hAnsi="Times New Roman"/>
          <w:sz w:val="24"/>
          <w:szCs w:val="24"/>
        </w:rPr>
        <w:t xml:space="preserve">pastes were measured using </w:t>
      </w:r>
      <w:r w:rsidR="00C21A2F" w:rsidRPr="00717C3B">
        <w:rPr>
          <w:rFonts w:ascii="Times New Roman" w:hAnsi="Times New Roman"/>
          <w:sz w:val="24"/>
          <w:szCs w:val="24"/>
        </w:rPr>
        <w:t>the</w:t>
      </w:r>
      <w:r w:rsidR="00DE2DCD" w:rsidRPr="00717C3B">
        <w:rPr>
          <w:rFonts w:ascii="Times New Roman" w:hAnsi="Times New Roman"/>
          <w:sz w:val="24"/>
          <w:szCs w:val="24"/>
        </w:rPr>
        <w:t xml:space="preserve"> </w:t>
      </w:r>
      <w:proofErr w:type="spellStart"/>
      <w:r w:rsidR="009424B3" w:rsidRPr="00717C3B">
        <w:rPr>
          <w:rFonts w:ascii="Times New Roman" w:hAnsi="Times New Roman"/>
          <w:sz w:val="24"/>
          <w:szCs w:val="24"/>
        </w:rPr>
        <w:t>Vicat</w:t>
      </w:r>
      <w:proofErr w:type="spellEnd"/>
      <w:r w:rsidR="009424B3" w:rsidRPr="00717C3B">
        <w:rPr>
          <w:rFonts w:ascii="Times New Roman" w:hAnsi="Times New Roman"/>
          <w:sz w:val="24"/>
          <w:szCs w:val="24"/>
        </w:rPr>
        <w:t xml:space="preserve"> needle method</w:t>
      </w:r>
      <w:r w:rsidR="00EC5AF7" w:rsidRPr="00717C3B">
        <w:rPr>
          <w:rFonts w:ascii="Times New Roman" w:hAnsi="Times New Roman"/>
          <w:sz w:val="24"/>
          <w:szCs w:val="24"/>
        </w:rPr>
        <w:t xml:space="preserve"> </w:t>
      </w:r>
      <w:r w:rsidR="00EC5AF7" w:rsidRPr="00717C3B">
        <w:rPr>
          <w:rFonts w:ascii="Times New Roman" w:hAnsi="Times New Roman"/>
          <w:sz w:val="24"/>
          <w:szCs w:val="24"/>
        </w:rPr>
        <w:fldChar w:fldCharType="begin" w:fldLock="1"/>
      </w:r>
      <w:r w:rsidR="00B67387" w:rsidRPr="00717C3B">
        <w:rPr>
          <w:rFonts w:ascii="Times New Roman" w:hAnsi="Times New Roman"/>
          <w:sz w:val="24"/>
          <w:szCs w:val="24"/>
        </w:rPr>
        <w:instrText>ADDIN CSL_CITATION {"citationItems":[{"id":"ITEM-1","itemData":{"author":[{"dropping-particle":"","family":"ASTM","given":"","non-dropping-particle":"","parse-names":false,"suffix":""}],"id":"ITEM-1","issued":{"date-parts":[["1993"]]},"publisher":"ASTM International","title":"C191 Standard Test Method for Time of Setting of Hydraulic Cement by Vicat Needle","type":"article"},"uris":["http://www.mendeley.com/documents/?uuid=e9e2d24e-3be4-4e9a-abb5-1251ab45b969"]}],"mendeley":{"formattedCitation":"[43]","plainTextFormattedCitation":"[43]","previouslyFormattedCitation":"[43]"},"properties":{"noteIndex":0},"schema":"https://github.com/citation-style-language/schema/raw/master/csl-citation.json"}</w:instrText>
      </w:r>
      <w:r w:rsidR="00EC5AF7" w:rsidRPr="00717C3B">
        <w:rPr>
          <w:rFonts w:ascii="Times New Roman" w:hAnsi="Times New Roman"/>
          <w:sz w:val="24"/>
          <w:szCs w:val="24"/>
        </w:rPr>
        <w:fldChar w:fldCharType="separate"/>
      </w:r>
      <w:r w:rsidR="00B67387" w:rsidRPr="00717C3B">
        <w:rPr>
          <w:rFonts w:ascii="Times New Roman" w:hAnsi="Times New Roman"/>
          <w:noProof/>
          <w:sz w:val="24"/>
          <w:szCs w:val="24"/>
        </w:rPr>
        <w:t>[43]</w:t>
      </w:r>
      <w:r w:rsidR="00EC5AF7" w:rsidRPr="00717C3B">
        <w:rPr>
          <w:rFonts w:ascii="Times New Roman" w:hAnsi="Times New Roman"/>
          <w:sz w:val="24"/>
          <w:szCs w:val="24"/>
        </w:rPr>
        <w:fldChar w:fldCharType="end"/>
      </w:r>
      <w:r w:rsidRPr="00717C3B">
        <w:rPr>
          <w:rFonts w:ascii="Times New Roman" w:hAnsi="Times New Roman"/>
          <w:sz w:val="24"/>
          <w:szCs w:val="24"/>
        </w:rPr>
        <w:t>.</w:t>
      </w:r>
      <w:r w:rsidR="00F13ABE" w:rsidRPr="00717C3B">
        <w:rPr>
          <w:rFonts w:ascii="Times New Roman" w:hAnsi="Times New Roman"/>
          <w:sz w:val="24"/>
          <w:szCs w:val="24"/>
        </w:rPr>
        <w:t xml:space="preserve"> </w:t>
      </w:r>
      <w:r w:rsidR="002D0A1A" w:rsidRPr="00717C3B">
        <w:rPr>
          <w:rFonts w:ascii="Times New Roman" w:hAnsi="Times New Roman"/>
          <w:sz w:val="24"/>
          <w:szCs w:val="24"/>
        </w:rPr>
        <w:t xml:space="preserve">Each </w:t>
      </w:r>
      <w:r w:rsidR="00EF78E7" w:rsidRPr="00717C3B">
        <w:rPr>
          <w:rFonts w:ascii="Times New Roman" w:hAnsi="Times New Roman"/>
          <w:sz w:val="24"/>
          <w:szCs w:val="24"/>
        </w:rPr>
        <w:t xml:space="preserve">paste </w:t>
      </w:r>
      <w:r w:rsidR="002D0A1A" w:rsidRPr="00717C3B">
        <w:rPr>
          <w:rFonts w:ascii="Times New Roman" w:hAnsi="Times New Roman"/>
          <w:sz w:val="24"/>
          <w:szCs w:val="24"/>
        </w:rPr>
        <w:t xml:space="preserve">mixture was </w:t>
      </w:r>
      <w:r w:rsidR="00EF78E7" w:rsidRPr="00717C3B">
        <w:rPr>
          <w:rFonts w:ascii="Times New Roman" w:hAnsi="Times New Roman"/>
          <w:sz w:val="24"/>
          <w:szCs w:val="24"/>
        </w:rPr>
        <w:t xml:space="preserve">first molded into a </w:t>
      </w:r>
      <w:r w:rsidR="00EF78E7" w:rsidRPr="00717C3B">
        <w:rPr>
          <w:rFonts w:ascii="Times New Roman" w:hAnsi="Times New Roman" w:hint="eastAsia"/>
          <w:sz w:val="24"/>
          <w:szCs w:val="24"/>
        </w:rPr>
        <w:t>conica</w:t>
      </w:r>
      <w:r w:rsidR="00EF78E7" w:rsidRPr="00717C3B">
        <w:rPr>
          <w:rFonts w:ascii="Times New Roman" w:hAnsi="Times New Roman"/>
          <w:sz w:val="24"/>
          <w:szCs w:val="24"/>
        </w:rPr>
        <w:t xml:space="preserve">l ring with a height of 40 mm, an inside diameter at the bottom of 75 mm, and an inside diameter at the top of 65 mm, and then placed in a moist cabinet. Periodic penetration tests were performed by allowing a 1-mm </w:t>
      </w:r>
      <w:proofErr w:type="spellStart"/>
      <w:r w:rsidR="00EF78E7" w:rsidRPr="00717C3B">
        <w:rPr>
          <w:rFonts w:ascii="Times New Roman" w:hAnsi="Times New Roman"/>
          <w:sz w:val="24"/>
          <w:szCs w:val="24"/>
        </w:rPr>
        <w:t>Vicat</w:t>
      </w:r>
      <w:proofErr w:type="spellEnd"/>
      <w:r w:rsidR="00EF78E7" w:rsidRPr="00717C3B">
        <w:rPr>
          <w:rFonts w:ascii="Times New Roman" w:hAnsi="Times New Roman"/>
          <w:sz w:val="24"/>
          <w:szCs w:val="24"/>
        </w:rPr>
        <w:t xml:space="preserve"> needle to settle into the paste. The average of two tests done by the same operator was reported. </w:t>
      </w:r>
    </w:p>
    <w:p w:rsidR="00DE2DCD" w:rsidRPr="00717C3B" w:rsidRDefault="00DE2DCD" w:rsidP="00202916">
      <w:pPr>
        <w:spacing w:after="0" w:line="480" w:lineRule="auto"/>
        <w:contextualSpacing/>
        <w:jc w:val="both"/>
        <w:rPr>
          <w:rFonts w:ascii="Times New Roman" w:hAnsi="Times New Roman"/>
          <w:i/>
          <w:sz w:val="24"/>
          <w:szCs w:val="24"/>
        </w:rPr>
      </w:pPr>
    </w:p>
    <w:p w:rsidR="00CF6204" w:rsidRPr="00717C3B" w:rsidRDefault="00CF6204" w:rsidP="00202916">
      <w:pPr>
        <w:spacing w:after="0" w:line="480" w:lineRule="auto"/>
        <w:contextualSpacing/>
        <w:jc w:val="both"/>
        <w:rPr>
          <w:rFonts w:ascii="Times New Roman" w:hAnsi="Times New Roman"/>
          <w:i/>
          <w:sz w:val="24"/>
          <w:szCs w:val="24"/>
        </w:rPr>
      </w:pPr>
      <w:r w:rsidRPr="00717C3B">
        <w:rPr>
          <w:rFonts w:ascii="Times New Roman" w:hAnsi="Times New Roman"/>
          <w:i/>
          <w:sz w:val="24"/>
          <w:szCs w:val="24"/>
        </w:rPr>
        <w:t>2.</w:t>
      </w:r>
      <w:r w:rsidR="00951CBD" w:rsidRPr="00717C3B">
        <w:rPr>
          <w:rFonts w:ascii="Times New Roman" w:hAnsi="Times New Roman"/>
          <w:i/>
          <w:sz w:val="24"/>
          <w:szCs w:val="24"/>
        </w:rPr>
        <w:t>3</w:t>
      </w:r>
      <w:r w:rsidR="0055154D" w:rsidRPr="00717C3B">
        <w:rPr>
          <w:rFonts w:ascii="Times New Roman" w:hAnsi="Times New Roman"/>
          <w:i/>
          <w:sz w:val="24"/>
          <w:szCs w:val="24"/>
        </w:rPr>
        <w:t xml:space="preserve"> </w:t>
      </w:r>
      <w:r w:rsidR="00951CBD" w:rsidRPr="00717C3B">
        <w:rPr>
          <w:rFonts w:ascii="Times New Roman" w:hAnsi="Times New Roman"/>
          <w:i/>
          <w:sz w:val="24"/>
          <w:szCs w:val="24"/>
        </w:rPr>
        <w:t>Compressive strength</w:t>
      </w:r>
    </w:p>
    <w:p w:rsidR="00951CBD" w:rsidRPr="00717C3B" w:rsidRDefault="00FB50F9" w:rsidP="00202916">
      <w:pPr>
        <w:spacing w:after="0" w:line="480" w:lineRule="auto"/>
        <w:contextualSpacing/>
        <w:jc w:val="both"/>
        <w:rPr>
          <w:rFonts w:ascii="Times New Roman" w:hAnsi="Times New Roman"/>
          <w:sz w:val="24"/>
          <w:szCs w:val="24"/>
        </w:rPr>
      </w:pPr>
      <w:r w:rsidRPr="00717C3B">
        <w:rPr>
          <w:rFonts w:ascii="Times New Roman" w:hAnsi="Times New Roman"/>
          <w:sz w:val="24"/>
          <w:szCs w:val="24"/>
        </w:rPr>
        <w:t xml:space="preserve">The compressive strength of AAS pastes was measured on </w:t>
      </w:r>
      <w:r w:rsidR="00F21080" w:rsidRPr="00717C3B">
        <w:rPr>
          <w:rFonts w:ascii="Times New Roman" w:hAnsi="Times New Roman"/>
          <w:sz w:val="24"/>
          <w:szCs w:val="24"/>
        </w:rPr>
        <w:t xml:space="preserve">three replicated </w:t>
      </w:r>
      <w:r w:rsidRPr="00717C3B">
        <w:rPr>
          <w:rFonts w:ascii="Times New Roman" w:hAnsi="Times New Roman"/>
          <w:sz w:val="24"/>
          <w:szCs w:val="24"/>
        </w:rPr>
        <w:t>40.0</w:t>
      </w:r>
      <w:r w:rsidR="00F61642" w:rsidRPr="00717C3B">
        <w:rPr>
          <w:rFonts w:ascii="Times New Roman" w:hAnsi="Times New Roman"/>
          <w:sz w:val="24"/>
          <w:szCs w:val="24"/>
        </w:rPr>
        <w:t xml:space="preserve"> </w:t>
      </w:r>
      <w:r w:rsidRPr="00717C3B">
        <w:rPr>
          <w:rFonts w:ascii="Times New Roman" w:hAnsi="Times New Roman"/>
          <w:sz w:val="24"/>
          <w:szCs w:val="24"/>
        </w:rPr>
        <w:t>mm cubic specimens after sealed curing in a standard moist curing</w:t>
      </w:r>
      <w:r w:rsidR="0019620A" w:rsidRPr="00717C3B">
        <w:rPr>
          <w:rFonts w:ascii="Times New Roman" w:hAnsi="Times New Roman"/>
          <w:sz w:val="24"/>
          <w:szCs w:val="24"/>
        </w:rPr>
        <w:t xml:space="preserve"> </w:t>
      </w:r>
      <w:r w:rsidRPr="00717C3B">
        <w:rPr>
          <w:rFonts w:ascii="Times New Roman" w:hAnsi="Times New Roman"/>
          <w:sz w:val="24"/>
          <w:szCs w:val="24"/>
        </w:rPr>
        <w:t>room (100% relative humidity</w:t>
      </w:r>
      <w:r w:rsidR="00C408D7" w:rsidRPr="00717C3B">
        <w:rPr>
          <w:rFonts w:ascii="Times New Roman" w:hAnsi="Times New Roman"/>
          <w:sz w:val="24"/>
          <w:szCs w:val="24"/>
        </w:rPr>
        <w:t xml:space="preserve"> and 20 ± 0.5 °C</w:t>
      </w:r>
      <w:r w:rsidRPr="00717C3B">
        <w:rPr>
          <w:rFonts w:ascii="Times New Roman" w:hAnsi="Times New Roman"/>
          <w:sz w:val="24"/>
          <w:szCs w:val="24"/>
        </w:rPr>
        <w:t>) for 1d, 3d, 7</w:t>
      </w:r>
      <w:r w:rsidR="00F61642" w:rsidRPr="00717C3B">
        <w:rPr>
          <w:rFonts w:ascii="Times New Roman" w:hAnsi="Times New Roman"/>
          <w:sz w:val="24"/>
          <w:szCs w:val="24"/>
        </w:rPr>
        <w:t>d, and</w:t>
      </w:r>
      <w:r w:rsidRPr="00717C3B">
        <w:rPr>
          <w:rFonts w:ascii="Times New Roman" w:hAnsi="Times New Roman"/>
          <w:sz w:val="24"/>
          <w:szCs w:val="24"/>
        </w:rPr>
        <w:t xml:space="preserve"> 28d.</w:t>
      </w:r>
      <w:r w:rsidR="00DA401D" w:rsidRPr="00717C3B">
        <w:rPr>
          <w:rFonts w:ascii="Times New Roman" w:hAnsi="Times New Roman"/>
          <w:sz w:val="24"/>
          <w:szCs w:val="24"/>
        </w:rPr>
        <w:t xml:space="preserve"> </w:t>
      </w:r>
    </w:p>
    <w:p w:rsidR="00951CBD" w:rsidRPr="00717C3B" w:rsidRDefault="00951CBD" w:rsidP="00202916">
      <w:pPr>
        <w:spacing w:after="0" w:line="480" w:lineRule="auto"/>
        <w:contextualSpacing/>
        <w:jc w:val="both"/>
        <w:rPr>
          <w:rFonts w:ascii="Times New Roman" w:hAnsi="Times New Roman"/>
          <w:sz w:val="24"/>
          <w:szCs w:val="24"/>
        </w:rPr>
      </w:pPr>
    </w:p>
    <w:p w:rsidR="00951CBD" w:rsidRPr="00717C3B" w:rsidRDefault="00951CBD" w:rsidP="00202916">
      <w:pPr>
        <w:spacing w:after="0" w:line="480" w:lineRule="auto"/>
        <w:contextualSpacing/>
        <w:jc w:val="both"/>
        <w:rPr>
          <w:rFonts w:ascii="Times New Roman" w:hAnsi="Times New Roman"/>
          <w:i/>
          <w:iCs/>
          <w:sz w:val="24"/>
          <w:szCs w:val="24"/>
        </w:rPr>
      </w:pPr>
      <w:r w:rsidRPr="00717C3B">
        <w:rPr>
          <w:rFonts w:ascii="Times New Roman" w:hAnsi="Times New Roman"/>
          <w:i/>
          <w:iCs/>
          <w:sz w:val="24"/>
          <w:szCs w:val="24"/>
        </w:rPr>
        <w:t xml:space="preserve">2.4 Length and mass changes </w:t>
      </w:r>
    </w:p>
    <w:p w:rsidR="00951CBD" w:rsidRPr="00717C3B" w:rsidRDefault="00F61642" w:rsidP="00202916">
      <w:pPr>
        <w:spacing w:after="0" w:line="480" w:lineRule="auto"/>
        <w:contextualSpacing/>
        <w:jc w:val="both"/>
        <w:rPr>
          <w:rFonts w:ascii="Times New Roman" w:hAnsi="Times New Roman"/>
          <w:bCs/>
          <w:sz w:val="24"/>
          <w:szCs w:val="24"/>
        </w:rPr>
      </w:pPr>
      <w:r w:rsidRPr="00717C3B">
        <w:rPr>
          <w:rFonts w:ascii="Times New Roman" w:hAnsi="Times New Roman"/>
          <w:iCs/>
          <w:sz w:val="24"/>
          <w:szCs w:val="24"/>
        </w:rPr>
        <w:t xml:space="preserve">The drying shrinkage of AAS was assessed using </w:t>
      </w:r>
      <w:r w:rsidR="008F5283" w:rsidRPr="00717C3B">
        <w:rPr>
          <w:rFonts w:ascii="Times New Roman" w:hAnsi="Times New Roman"/>
          <w:iCs/>
          <w:sz w:val="24"/>
          <w:szCs w:val="24"/>
        </w:rPr>
        <w:t xml:space="preserve">non-standardized </w:t>
      </w:r>
      <w:r w:rsidR="0093364E" w:rsidRPr="00717C3B">
        <w:rPr>
          <w:rFonts w:ascii="Times New Roman" w:hAnsi="Times New Roman"/>
          <w:bCs/>
          <w:sz w:val="24"/>
          <w:szCs w:val="24"/>
        </w:rPr>
        <w:t>12.7 mm × 12.7 mm × 127.0 mm prismatic</w:t>
      </w:r>
      <w:r w:rsidRPr="00717C3B">
        <w:rPr>
          <w:rFonts w:ascii="Times New Roman" w:hAnsi="Times New Roman"/>
          <w:bCs/>
          <w:sz w:val="24"/>
          <w:szCs w:val="24"/>
        </w:rPr>
        <w:t xml:space="preserve"> specimens</w:t>
      </w:r>
      <w:r w:rsidR="008F5283" w:rsidRPr="00717C3B">
        <w:rPr>
          <w:rFonts w:ascii="Times New Roman" w:hAnsi="Times New Roman"/>
          <w:bCs/>
          <w:sz w:val="24"/>
          <w:szCs w:val="24"/>
        </w:rPr>
        <w:t xml:space="preserve">, which allows the drying equilibrium being achieved within a relatively short duration than the standardized specimens </w:t>
      </w:r>
      <w:r w:rsidR="008F5283" w:rsidRPr="00717C3B">
        <w:rPr>
          <w:rFonts w:ascii="Times New Roman" w:hAnsi="Times New Roman"/>
          <w:bCs/>
          <w:sz w:val="24"/>
          <w:szCs w:val="24"/>
        </w:rPr>
        <w:fldChar w:fldCharType="begin" w:fldLock="1"/>
      </w:r>
      <w:r w:rsidR="00B67387" w:rsidRPr="00717C3B">
        <w:rPr>
          <w:rFonts w:ascii="Times New Roman" w:hAnsi="Times New Roman"/>
          <w:bCs/>
          <w:sz w:val="24"/>
          <w:szCs w:val="24"/>
        </w:rPr>
        <w:instrText>ADDIN CSL_CITATION {"citationItems":[{"id":"ITEM-1","itemData":{"ISBN":"0958-9465","author":[{"dropping-particle":"","family":"Ye","given":"Hailong","non-dropping-particle":"","parse-names":false,"suffix":""},{"dropping-particle":"","family":"Cartwright","given":"Christopher","non-dropping-particle":"","parse-names":false,"suffix":""},{"dropping-particle":"","family":"Rajabipour","given":"Farshad","non-dropping-particle":"","parse-names":false,"suffix":""},{"dropping-particle":"","family":"Radlińska","given":"Aleksandra","non-dropping-particle":"","parse-names":false,"suffix":""}],"container-title":"Cement and Concrete Composites","id":"ITEM-1","issued":{"date-parts":[["2017"]]},"page":"13-24","title":"Understanding the drying shrinkage performance of alkali-activated slag mortars","type":"article-journal","volume":"76"},"uris":["http://www.mendeley.com/documents/?uuid=b3ceb280-c446-4457-a6cf-236d63d6065f"]},{"id":"ITEM-2","itemData":{"author":[{"dropping-particle":"","family":"ASTM","given":"","non-dropping-particle":"","parse-names":false,"suffix":""}],"id":"ITEM-2","issued":{"date-parts":[["2018"]]},"publisher":"ASTM International","title":"C596 Standard Test Method for Drying Shrinkage of Mortar Containing Hydraulic Cement","type":"article"},"uris":["http://www.mendeley.com/documents/?uuid=26732b40-c1fd-44d2-8cbd-4b37054bdf30"]},{"id":"ITEM-3","itemData":{"ISSN":"0899-1561","author":[{"dropping-particle":"","family":"Radlińska","given":"Aleksandra","non-dropping-particle":"","parse-names":false,"suffix":""},{"dropping-particle":"","family":"Weiss","given":"Jason","non-dropping-particle":"","parse-names":false,"suffix":""}],"container-title":"Journal of Materials in Civil Engineering","id":"ITEM-3","issue":"1","issued":{"date-parts":[["2011"]]},"page":"64-71","publisher":"American Society of Civil Engineers","title":"Toward the development of a performance-related specification for concrete shrinkage","type":"article-journal","volume":"24"},"uris":["http://www.mendeley.com/documents/?uuid=0a14dd9d-f24f-4a28-a913-a25df7a303d0"]}],"mendeley":{"formattedCitation":"[23,44,45]","plainTextFormattedCitation":"[23,44,45]","previouslyFormattedCitation":"[23,44,45]"},"properties":{"noteIndex":0},"schema":"https://github.com/citation-style-language/schema/raw/master/csl-citation.json"}</w:instrText>
      </w:r>
      <w:r w:rsidR="008F5283" w:rsidRPr="00717C3B">
        <w:rPr>
          <w:rFonts w:ascii="Times New Roman" w:hAnsi="Times New Roman"/>
          <w:bCs/>
          <w:sz w:val="24"/>
          <w:szCs w:val="24"/>
        </w:rPr>
        <w:fldChar w:fldCharType="separate"/>
      </w:r>
      <w:r w:rsidR="00B67387" w:rsidRPr="00717C3B">
        <w:rPr>
          <w:rFonts w:ascii="Times New Roman" w:hAnsi="Times New Roman"/>
          <w:bCs/>
          <w:noProof/>
          <w:sz w:val="24"/>
          <w:szCs w:val="24"/>
        </w:rPr>
        <w:t>[23,44,45]</w:t>
      </w:r>
      <w:r w:rsidR="008F5283" w:rsidRPr="00717C3B">
        <w:rPr>
          <w:rFonts w:ascii="Times New Roman" w:hAnsi="Times New Roman"/>
          <w:bCs/>
          <w:sz w:val="24"/>
          <w:szCs w:val="24"/>
        </w:rPr>
        <w:fldChar w:fldCharType="end"/>
      </w:r>
      <w:r w:rsidR="007F56B7" w:rsidRPr="00717C3B">
        <w:rPr>
          <w:rFonts w:ascii="Times New Roman" w:hAnsi="Times New Roman"/>
          <w:bCs/>
          <w:sz w:val="24"/>
          <w:szCs w:val="24"/>
        </w:rPr>
        <w:t xml:space="preserve">. </w:t>
      </w:r>
      <w:r w:rsidR="0093364E" w:rsidRPr="00717C3B">
        <w:rPr>
          <w:rFonts w:ascii="Times New Roman" w:hAnsi="Times New Roman"/>
          <w:bCs/>
          <w:sz w:val="24"/>
          <w:szCs w:val="24"/>
        </w:rPr>
        <w:t>After casting, the</w:t>
      </w:r>
      <w:r w:rsidR="007F56B7" w:rsidRPr="00717C3B">
        <w:rPr>
          <w:rFonts w:ascii="Times New Roman" w:hAnsi="Times New Roman"/>
          <w:bCs/>
          <w:sz w:val="24"/>
          <w:szCs w:val="24"/>
        </w:rPr>
        <w:t xml:space="preserve"> specimens were cured in a moist room</w:t>
      </w:r>
      <w:r w:rsidR="00C408D7" w:rsidRPr="00717C3B">
        <w:rPr>
          <w:rFonts w:ascii="Times New Roman" w:hAnsi="Times New Roman"/>
          <w:bCs/>
          <w:sz w:val="24"/>
          <w:szCs w:val="24"/>
        </w:rPr>
        <w:t xml:space="preserve"> </w:t>
      </w:r>
      <w:r w:rsidR="007F56B7" w:rsidRPr="00717C3B">
        <w:rPr>
          <w:rFonts w:ascii="Times New Roman" w:hAnsi="Times New Roman"/>
          <w:bCs/>
          <w:sz w:val="24"/>
          <w:szCs w:val="24"/>
        </w:rPr>
        <w:t xml:space="preserve">for 24h before demolding and then placed in environmental chambers with </w:t>
      </w:r>
      <w:r w:rsidR="0006537B" w:rsidRPr="00717C3B">
        <w:rPr>
          <w:rFonts w:ascii="Times New Roman" w:hAnsi="Times New Roman"/>
          <w:bCs/>
          <w:sz w:val="24"/>
          <w:szCs w:val="24"/>
        </w:rPr>
        <w:t xml:space="preserve">the </w:t>
      </w:r>
      <w:r w:rsidR="00C408D7" w:rsidRPr="00717C3B">
        <w:rPr>
          <w:rFonts w:ascii="Times New Roman" w:hAnsi="Times New Roman"/>
          <w:bCs/>
          <w:sz w:val="24"/>
          <w:szCs w:val="24"/>
        </w:rPr>
        <w:t>relative humidity (</w:t>
      </w:r>
      <w:r w:rsidR="007F56B7" w:rsidRPr="00717C3B">
        <w:rPr>
          <w:rFonts w:ascii="Times New Roman" w:hAnsi="Times New Roman"/>
          <w:bCs/>
          <w:sz w:val="24"/>
          <w:szCs w:val="24"/>
        </w:rPr>
        <w:t>RH</w:t>
      </w:r>
      <w:r w:rsidR="00C408D7" w:rsidRPr="00717C3B">
        <w:rPr>
          <w:rFonts w:ascii="Times New Roman" w:hAnsi="Times New Roman"/>
          <w:bCs/>
          <w:sz w:val="24"/>
          <w:szCs w:val="24"/>
        </w:rPr>
        <w:t>)</w:t>
      </w:r>
      <w:r w:rsidR="007F56B7" w:rsidRPr="00717C3B">
        <w:rPr>
          <w:rFonts w:ascii="Times New Roman" w:hAnsi="Times New Roman"/>
          <w:bCs/>
          <w:sz w:val="24"/>
          <w:szCs w:val="24"/>
        </w:rPr>
        <w:t xml:space="preserve"> conditions </w:t>
      </w:r>
      <w:r w:rsidR="0006537B" w:rsidRPr="00717C3B">
        <w:rPr>
          <w:rFonts w:ascii="Times New Roman" w:hAnsi="Times New Roman"/>
          <w:bCs/>
          <w:sz w:val="24"/>
          <w:szCs w:val="24"/>
        </w:rPr>
        <w:t xml:space="preserve">maintained by </w:t>
      </w:r>
      <w:r w:rsidR="00C408D7" w:rsidRPr="00717C3B">
        <w:rPr>
          <w:rFonts w:ascii="Times New Roman" w:hAnsi="Times New Roman"/>
          <w:bCs/>
          <w:sz w:val="24"/>
          <w:szCs w:val="24"/>
        </w:rPr>
        <w:t xml:space="preserve">using saturated salt solutions </w:t>
      </w:r>
      <w:r w:rsidR="007F56B7" w:rsidRPr="00717C3B">
        <w:rPr>
          <w:rFonts w:ascii="Times New Roman" w:hAnsi="Times New Roman"/>
          <w:sz w:val="24"/>
          <w:szCs w:val="24"/>
        </w:rPr>
        <w:t xml:space="preserve">according to </w:t>
      </w:r>
      <w:r w:rsidR="002B5141" w:rsidRPr="00717C3B">
        <w:rPr>
          <w:rFonts w:ascii="Times New Roman" w:hAnsi="Times New Roman"/>
          <w:sz w:val="24"/>
          <w:szCs w:val="24"/>
        </w:rPr>
        <w:t xml:space="preserve">the </w:t>
      </w:r>
      <w:r w:rsidR="0006537B" w:rsidRPr="00717C3B">
        <w:rPr>
          <w:rFonts w:ascii="Times New Roman" w:hAnsi="Times New Roman"/>
          <w:sz w:val="24"/>
          <w:szCs w:val="24"/>
        </w:rPr>
        <w:t xml:space="preserve">method described in </w:t>
      </w:r>
      <w:r w:rsidR="007C7B05" w:rsidRPr="00717C3B">
        <w:rPr>
          <w:rFonts w:ascii="Times New Roman" w:hAnsi="Times New Roman"/>
          <w:sz w:val="24"/>
          <w:szCs w:val="24"/>
        </w:rPr>
        <w:t xml:space="preserve">the </w:t>
      </w:r>
      <w:r w:rsidR="007F56B7" w:rsidRPr="00717C3B">
        <w:rPr>
          <w:rFonts w:ascii="Times New Roman" w:hAnsi="Times New Roman"/>
          <w:sz w:val="24"/>
          <w:szCs w:val="24"/>
        </w:rPr>
        <w:t>ASTM E104</w:t>
      </w:r>
      <w:r w:rsidR="0006537B" w:rsidRPr="00717C3B">
        <w:rPr>
          <w:rFonts w:ascii="Times New Roman" w:hAnsi="Times New Roman"/>
          <w:bCs/>
          <w:sz w:val="24"/>
          <w:szCs w:val="24"/>
        </w:rPr>
        <w:t>. Two levels of drying RH condition were studied,</w:t>
      </w:r>
      <w:r w:rsidR="00A15C10" w:rsidRPr="00717C3B">
        <w:rPr>
          <w:rFonts w:ascii="Times New Roman" w:hAnsi="Times New Roman"/>
          <w:bCs/>
          <w:sz w:val="24"/>
          <w:szCs w:val="24"/>
        </w:rPr>
        <w:t xml:space="preserve"> </w:t>
      </w:r>
      <w:r w:rsidR="001E617F" w:rsidRPr="00717C3B">
        <w:rPr>
          <w:rFonts w:ascii="Times New Roman" w:hAnsi="Times New Roman"/>
          <w:bCs/>
          <w:sz w:val="24"/>
          <w:szCs w:val="24"/>
        </w:rPr>
        <w:t xml:space="preserve">including </w:t>
      </w:r>
      <w:r w:rsidR="007F56B7" w:rsidRPr="00717C3B">
        <w:rPr>
          <w:rFonts w:ascii="Times New Roman" w:hAnsi="Times New Roman"/>
          <w:bCs/>
          <w:sz w:val="24"/>
          <w:szCs w:val="24"/>
        </w:rPr>
        <w:t>(</w:t>
      </w:r>
      <w:proofErr w:type="spellStart"/>
      <w:r w:rsidR="007F56B7" w:rsidRPr="00717C3B">
        <w:rPr>
          <w:rFonts w:ascii="Times New Roman" w:hAnsi="Times New Roman"/>
          <w:bCs/>
          <w:sz w:val="24"/>
          <w:szCs w:val="24"/>
        </w:rPr>
        <w:t>i</w:t>
      </w:r>
      <w:proofErr w:type="spellEnd"/>
      <w:r w:rsidR="007F56B7" w:rsidRPr="00717C3B">
        <w:rPr>
          <w:rFonts w:ascii="Times New Roman" w:hAnsi="Times New Roman"/>
          <w:bCs/>
          <w:sz w:val="24"/>
          <w:szCs w:val="24"/>
        </w:rPr>
        <w:t xml:space="preserve">) </w:t>
      </w:r>
      <w:bookmarkStart w:id="5" w:name="OLE_LINK6"/>
      <w:bookmarkStart w:id="6" w:name="OLE_LINK7"/>
      <w:r w:rsidR="007F56B7" w:rsidRPr="00717C3B">
        <w:rPr>
          <w:rFonts w:ascii="Times New Roman" w:hAnsi="Times New Roman"/>
          <w:bCs/>
          <w:sz w:val="24"/>
          <w:szCs w:val="24"/>
        </w:rPr>
        <w:t>43% RH</w:t>
      </w:r>
      <w:bookmarkEnd w:id="5"/>
      <w:bookmarkEnd w:id="6"/>
      <w:r w:rsidR="007F56B7" w:rsidRPr="00717C3B">
        <w:rPr>
          <w:rFonts w:ascii="Times New Roman" w:hAnsi="Times New Roman"/>
          <w:bCs/>
          <w:sz w:val="24"/>
          <w:szCs w:val="24"/>
        </w:rPr>
        <w:t xml:space="preserve"> and 20</w:t>
      </w:r>
      <w:r w:rsidR="00246110" w:rsidRPr="00717C3B">
        <w:rPr>
          <w:rFonts w:ascii="Times New Roman" w:hAnsi="Times New Roman"/>
          <w:bCs/>
          <w:sz w:val="24"/>
          <w:szCs w:val="24"/>
        </w:rPr>
        <w:t xml:space="preserve"> </w:t>
      </w:r>
      <w:r w:rsidR="007F56B7" w:rsidRPr="00717C3B">
        <w:rPr>
          <w:rFonts w:ascii="Times New Roman" w:hAnsi="Times New Roman"/>
          <w:bCs/>
          <w:sz w:val="24"/>
          <w:szCs w:val="24"/>
        </w:rPr>
        <w:t>°C</w:t>
      </w:r>
      <w:r w:rsidR="00C408D7" w:rsidRPr="00717C3B">
        <w:rPr>
          <w:rFonts w:ascii="Times New Roman" w:hAnsi="Times New Roman"/>
          <w:bCs/>
          <w:sz w:val="24"/>
          <w:szCs w:val="24"/>
        </w:rPr>
        <w:t xml:space="preserve"> </w:t>
      </w:r>
      <w:r w:rsidR="007F56B7" w:rsidRPr="00717C3B">
        <w:rPr>
          <w:rFonts w:ascii="Times New Roman" w:hAnsi="Times New Roman"/>
          <w:bCs/>
          <w:sz w:val="24"/>
          <w:szCs w:val="24"/>
        </w:rPr>
        <w:t>±</w:t>
      </w:r>
      <w:r w:rsidR="00C408D7" w:rsidRPr="00717C3B">
        <w:rPr>
          <w:rFonts w:ascii="Times New Roman" w:hAnsi="Times New Roman"/>
          <w:bCs/>
          <w:sz w:val="24"/>
          <w:szCs w:val="24"/>
        </w:rPr>
        <w:t xml:space="preserve"> </w:t>
      </w:r>
      <w:r w:rsidR="007F56B7" w:rsidRPr="00717C3B">
        <w:rPr>
          <w:rFonts w:ascii="Times New Roman" w:hAnsi="Times New Roman"/>
          <w:bCs/>
          <w:sz w:val="24"/>
          <w:szCs w:val="24"/>
        </w:rPr>
        <w:t>0.5 °C</w:t>
      </w:r>
      <w:r w:rsidR="0006537B" w:rsidRPr="00717C3B">
        <w:rPr>
          <w:rFonts w:ascii="Times New Roman" w:hAnsi="Times New Roman"/>
          <w:bCs/>
          <w:sz w:val="24"/>
          <w:szCs w:val="24"/>
        </w:rPr>
        <w:t xml:space="preserve"> (prepared using </w:t>
      </w:r>
      <w:r w:rsidR="007C7B05" w:rsidRPr="00717C3B">
        <w:rPr>
          <w:rFonts w:ascii="Times New Roman" w:hAnsi="Times New Roman"/>
          <w:bCs/>
          <w:sz w:val="24"/>
          <w:szCs w:val="24"/>
        </w:rPr>
        <w:t>a super</w:t>
      </w:r>
      <w:r w:rsidR="0006537B" w:rsidRPr="00717C3B">
        <w:rPr>
          <w:rFonts w:ascii="Times New Roman" w:hAnsi="Times New Roman"/>
          <w:bCs/>
          <w:sz w:val="24"/>
          <w:szCs w:val="24"/>
        </w:rPr>
        <w:t>saturated potassium carbonate</w:t>
      </w:r>
      <w:r w:rsidR="007C7B05" w:rsidRPr="00717C3B">
        <w:rPr>
          <w:rFonts w:ascii="Times New Roman" w:hAnsi="Times New Roman"/>
          <w:bCs/>
          <w:sz w:val="24"/>
          <w:szCs w:val="24"/>
        </w:rPr>
        <w:t xml:space="preserve"> solution</w:t>
      </w:r>
      <w:r w:rsidR="0006537B" w:rsidRPr="00717C3B">
        <w:rPr>
          <w:rFonts w:ascii="Times New Roman" w:hAnsi="Times New Roman"/>
          <w:bCs/>
          <w:sz w:val="24"/>
          <w:szCs w:val="24"/>
        </w:rPr>
        <w:t>)</w:t>
      </w:r>
      <w:r w:rsidR="007F56B7" w:rsidRPr="00717C3B">
        <w:rPr>
          <w:rFonts w:ascii="Times New Roman" w:hAnsi="Times New Roman"/>
          <w:bCs/>
          <w:sz w:val="24"/>
          <w:szCs w:val="24"/>
        </w:rPr>
        <w:t>; (ii) 75% RH and 20</w:t>
      </w:r>
      <w:r w:rsidR="00246110" w:rsidRPr="00717C3B">
        <w:rPr>
          <w:rFonts w:ascii="Times New Roman" w:hAnsi="Times New Roman"/>
          <w:bCs/>
          <w:sz w:val="24"/>
          <w:szCs w:val="24"/>
        </w:rPr>
        <w:t xml:space="preserve"> </w:t>
      </w:r>
      <w:r w:rsidR="007F56B7" w:rsidRPr="00717C3B">
        <w:rPr>
          <w:rFonts w:ascii="Times New Roman" w:hAnsi="Times New Roman"/>
          <w:bCs/>
          <w:sz w:val="24"/>
          <w:szCs w:val="24"/>
        </w:rPr>
        <w:t>°C</w:t>
      </w:r>
      <w:r w:rsidR="00C408D7" w:rsidRPr="00717C3B">
        <w:rPr>
          <w:rFonts w:ascii="Times New Roman" w:hAnsi="Times New Roman"/>
          <w:bCs/>
          <w:sz w:val="24"/>
          <w:szCs w:val="24"/>
        </w:rPr>
        <w:t xml:space="preserve"> </w:t>
      </w:r>
      <w:r w:rsidR="007F56B7" w:rsidRPr="00717C3B">
        <w:rPr>
          <w:rFonts w:ascii="Times New Roman" w:hAnsi="Times New Roman"/>
          <w:bCs/>
          <w:sz w:val="24"/>
          <w:szCs w:val="24"/>
        </w:rPr>
        <w:t>±</w:t>
      </w:r>
      <w:r w:rsidR="00C408D7" w:rsidRPr="00717C3B">
        <w:rPr>
          <w:rFonts w:ascii="Times New Roman" w:hAnsi="Times New Roman"/>
          <w:bCs/>
          <w:sz w:val="24"/>
          <w:szCs w:val="24"/>
        </w:rPr>
        <w:t xml:space="preserve"> </w:t>
      </w:r>
      <w:r w:rsidR="007F56B7" w:rsidRPr="00717C3B">
        <w:rPr>
          <w:rFonts w:ascii="Times New Roman" w:hAnsi="Times New Roman"/>
          <w:bCs/>
          <w:sz w:val="24"/>
          <w:szCs w:val="24"/>
        </w:rPr>
        <w:t>0.5 °C</w:t>
      </w:r>
      <w:r w:rsidR="0006537B" w:rsidRPr="00717C3B">
        <w:rPr>
          <w:rFonts w:ascii="Times New Roman" w:hAnsi="Times New Roman"/>
          <w:bCs/>
          <w:sz w:val="24"/>
          <w:szCs w:val="24"/>
        </w:rPr>
        <w:t xml:space="preserve"> (prepared using </w:t>
      </w:r>
      <w:r w:rsidR="007C7B05" w:rsidRPr="00717C3B">
        <w:rPr>
          <w:rFonts w:ascii="Times New Roman" w:hAnsi="Times New Roman"/>
          <w:bCs/>
          <w:sz w:val="24"/>
          <w:szCs w:val="24"/>
        </w:rPr>
        <w:t>a supersaturated</w:t>
      </w:r>
      <w:r w:rsidR="0006537B" w:rsidRPr="00717C3B">
        <w:rPr>
          <w:rFonts w:ascii="Times New Roman" w:hAnsi="Times New Roman"/>
          <w:bCs/>
          <w:sz w:val="24"/>
          <w:szCs w:val="24"/>
        </w:rPr>
        <w:t xml:space="preserve"> sodium chloride</w:t>
      </w:r>
      <w:r w:rsidR="007C7B05" w:rsidRPr="00717C3B">
        <w:rPr>
          <w:rFonts w:ascii="Times New Roman" w:hAnsi="Times New Roman"/>
          <w:bCs/>
          <w:sz w:val="24"/>
          <w:szCs w:val="24"/>
        </w:rPr>
        <w:t xml:space="preserve"> solution</w:t>
      </w:r>
      <w:r w:rsidR="0006537B" w:rsidRPr="00717C3B">
        <w:rPr>
          <w:rFonts w:ascii="Times New Roman" w:hAnsi="Times New Roman"/>
          <w:bCs/>
          <w:sz w:val="24"/>
          <w:szCs w:val="24"/>
        </w:rPr>
        <w:t>)</w:t>
      </w:r>
      <w:r w:rsidR="007F56B7" w:rsidRPr="00717C3B">
        <w:rPr>
          <w:rFonts w:ascii="Times New Roman" w:hAnsi="Times New Roman"/>
          <w:bCs/>
          <w:sz w:val="24"/>
          <w:szCs w:val="24"/>
        </w:rPr>
        <w:t>.</w:t>
      </w:r>
      <w:r w:rsidR="00DA401D" w:rsidRPr="00717C3B">
        <w:rPr>
          <w:rFonts w:ascii="Times New Roman" w:hAnsi="Times New Roman"/>
          <w:bCs/>
          <w:sz w:val="24"/>
          <w:szCs w:val="24"/>
        </w:rPr>
        <w:t xml:space="preserve"> </w:t>
      </w:r>
      <w:r w:rsidR="00A004F5" w:rsidRPr="00717C3B">
        <w:rPr>
          <w:rFonts w:ascii="Times New Roman" w:hAnsi="Times New Roman"/>
          <w:bCs/>
          <w:sz w:val="24"/>
          <w:szCs w:val="24"/>
        </w:rPr>
        <w:t xml:space="preserve">The length and mass changes of specimens were measured periodically using a </w:t>
      </w:r>
      <w:r w:rsidR="001A6A95" w:rsidRPr="00717C3B">
        <w:rPr>
          <w:rFonts w:ascii="Times New Roman" w:hAnsi="Times New Roman"/>
          <w:bCs/>
          <w:sz w:val="24"/>
          <w:szCs w:val="24"/>
        </w:rPr>
        <w:t>high-preci</w:t>
      </w:r>
      <w:r w:rsidR="00F825C9" w:rsidRPr="00717C3B">
        <w:rPr>
          <w:rFonts w:ascii="Times New Roman" w:hAnsi="Times New Roman"/>
          <w:bCs/>
          <w:sz w:val="24"/>
          <w:szCs w:val="24"/>
        </w:rPr>
        <w:t>si</w:t>
      </w:r>
      <w:r w:rsidR="001A6A95" w:rsidRPr="00717C3B">
        <w:rPr>
          <w:rFonts w:ascii="Times New Roman" w:hAnsi="Times New Roman"/>
          <w:bCs/>
          <w:sz w:val="24"/>
          <w:szCs w:val="24"/>
        </w:rPr>
        <w:t xml:space="preserve">on </w:t>
      </w:r>
      <w:r w:rsidR="00A004F5" w:rsidRPr="00717C3B">
        <w:rPr>
          <w:rFonts w:ascii="Times New Roman" w:hAnsi="Times New Roman"/>
          <w:bCs/>
          <w:sz w:val="24"/>
          <w:szCs w:val="24"/>
        </w:rPr>
        <w:t xml:space="preserve">balance and </w:t>
      </w:r>
      <w:r w:rsidR="00D30CD7" w:rsidRPr="00717C3B">
        <w:rPr>
          <w:rFonts w:ascii="Times New Roman" w:hAnsi="Times New Roman"/>
          <w:bCs/>
          <w:sz w:val="24"/>
          <w:szCs w:val="24"/>
        </w:rPr>
        <w:t xml:space="preserve">a </w:t>
      </w:r>
      <w:r w:rsidR="00A004F5" w:rsidRPr="00717C3B">
        <w:rPr>
          <w:rFonts w:ascii="Times New Roman" w:hAnsi="Times New Roman"/>
          <w:bCs/>
          <w:sz w:val="24"/>
          <w:szCs w:val="24"/>
        </w:rPr>
        <w:t>digital comparator</w:t>
      </w:r>
      <w:r w:rsidR="001A6A95" w:rsidRPr="00717C3B">
        <w:rPr>
          <w:rFonts w:ascii="Times New Roman" w:hAnsi="Times New Roman"/>
          <w:bCs/>
          <w:sz w:val="24"/>
          <w:szCs w:val="24"/>
        </w:rPr>
        <w:t>.</w:t>
      </w:r>
    </w:p>
    <w:p w:rsidR="001A6A95" w:rsidRPr="00717C3B" w:rsidRDefault="001A6A95" w:rsidP="00202916">
      <w:pPr>
        <w:spacing w:after="0" w:line="480" w:lineRule="auto"/>
        <w:contextualSpacing/>
        <w:jc w:val="both"/>
        <w:rPr>
          <w:rFonts w:ascii="Times New Roman" w:hAnsi="Times New Roman"/>
          <w:bCs/>
          <w:sz w:val="24"/>
          <w:szCs w:val="24"/>
        </w:rPr>
      </w:pPr>
    </w:p>
    <w:p w:rsidR="008E1D7F" w:rsidRPr="00717C3B" w:rsidRDefault="00951CBD" w:rsidP="00202916">
      <w:pPr>
        <w:spacing w:after="0" w:line="480" w:lineRule="auto"/>
        <w:contextualSpacing/>
        <w:jc w:val="both"/>
        <w:rPr>
          <w:rFonts w:ascii="Times New Roman" w:hAnsi="Times New Roman"/>
          <w:bCs/>
          <w:i/>
          <w:iCs/>
          <w:sz w:val="24"/>
          <w:szCs w:val="24"/>
        </w:rPr>
      </w:pPr>
      <w:r w:rsidRPr="00717C3B">
        <w:rPr>
          <w:rFonts w:ascii="Times New Roman" w:hAnsi="Times New Roman"/>
          <w:bCs/>
          <w:i/>
          <w:iCs/>
          <w:sz w:val="24"/>
          <w:szCs w:val="24"/>
        </w:rPr>
        <w:lastRenderedPageBreak/>
        <w:t xml:space="preserve">2.5 </w:t>
      </w:r>
      <w:r w:rsidR="0079017B" w:rsidRPr="00717C3B">
        <w:rPr>
          <w:rFonts w:ascii="Times New Roman" w:hAnsi="Times New Roman"/>
          <w:bCs/>
          <w:i/>
          <w:iCs/>
          <w:sz w:val="24"/>
          <w:szCs w:val="24"/>
        </w:rPr>
        <w:t>Pore structure characterization</w:t>
      </w:r>
    </w:p>
    <w:p w:rsidR="00EC5AF7" w:rsidRPr="00717C3B" w:rsidRDefault="00DB73B2" w:rsidP="00202916">
      <w:pPr>
        <w:spacing w:after="0" w:line="480" w:lineRule="auto"/>
        <w:contextualSpacing/>
        <w:jc w:val="both"/>
        <w:rPr>
          <w:rFonts w:ascii="Times New Roman" w:hAnsi="Times New Roman"/>
          <w:sz w:val="24"/>
          <w:szCs w:val="24"/>
        </w:rPr>
      </w:pPr>
      <w:r w:rsidRPr="00717C3B">
        <w:rPr>
          <w:rFonts w:ascii="Times New Roman" w:hAnsi="Times New Roman"/>
          <w:bCs/>
          <w:sz w:val="24"/>
          <w:szCs w:val="24"/>
        </w:rPr>
        <w:t xml:space="preserve">The </w:t>
      </w:r>
      <w:r w:rsidR="00827345" w:rsidRPr="00717C3B">
        <w:rPr>
          <w:rFonts w:ascii="Times New Roman" w:hAnsi="Times New Roman"/>
          <w:bCs/>
          <w:sz w:val="24"/>
          <w:szCs w:val="24"/>
        </w:rPr>
        <w:t xml:space="preserve">porosity and </w:t>
      </w:r>
      <w:r w:rsidRPr="00717C3B">
        <w:rPr>
          <w:rFonts w:ascii="Times New Roman" w:hAnsi="Times New Roman"/>
          <w:bCs/>
          <w:sz w:val="24"/>
          <w:szCs w:val="24"/>
        </w:rPr>
        <w:t xml:space="preserve">pore size distribution of </w:t>
      </w:r>
      <w:r w:rsidR="00C408D7" w:rsidRPr="00717C3B">
        <w:rPr>
          <w:rFonts w:ascii="Times New Roman" w:hAnsi="Times New Roman"/>
          <w:bCs/>
          <w:sz w:val="24"/>
          <w:szCs w:val="24"/>
        </w:rPr>
        <w:t xml:space="preserve">hardened AAS </w:t>
      </w:r>
      <w:r w:rsidR="00827345" w:rsidRPr="00717C3B">
        <w:rPr>
          <w:rFonts w:ascii="Times New Roman" w:hAnsi="Times New Roman"/>
          <w:bCs/>
          <w:sz w:val="24"/>
          <w:szCs w:val="24"/>
        </w:rPr>
        <w:t xml:space="preserve">paste </w:t>
      </w:r>
      <w:r w:rsidRPr="00717C3B">
        <w:rPr>
          <w:rFonts w:ascii="Times New Roman" w:hAnsi="Times New Roman"/>
          <w:bCs/>
          <w:sz w:val="24"/>
          <w:szCs w:val="24"/>
        </w:rPr>
        <w:t>samples w</w:t>
      </w:r>
      <w:r w:rsidR="00827345" w:rsidRPr="00717C3B">
        <w:rPr>
          <w:rFonts w:ascii="Times New Roman" w:hAnsi="Times New Roman"/>
          <w:bCs/>
          <w:sz w:val="24"/>
          <w:szCs w:val="24"/>
        </w:rPr>
        <w:t xml:space="preserve">ere analyzed </w:t>
      </w:r>
      <w:r w:rsidRPr="00717C3B">
        <w:rPr>
          <w:rFonts w:ascii="Times New Roman" w:hAnsi="Times New Roman"/>
          <w:bCs/>
          <w:sz w:val="24"/>
          <w:szCs w:val="24"/>
        </w:rPr>
        <w:t xml:space="preserve">using </w:t>
      </w:r>
      <w:r w:rsidR="0093364E" w:rsidRPr="00717C3B">
        <w:rPr>
          <w:rFonts w:ascii="Times New Roman" w:hAnsi="Times New Roman"/>
          <w:bCs/>
          <w:sz w:val="24"/>
          <w:szCs w:val="24"/>
        </w:rPr>
        <w:t xml:space="preserve">the </w:t>
      </w:r>
      <w:r w:rsidRPr="00717C3B">
        <w:rPr>
          <w:rFonts w:ascii="Times New Roman" w:hAnsi="Times New Roman"/>
          <w:bCs/>
          <w:sz w:val="24"/>
          <w:szCs w:val="24"/>
        </w:rPr>
        <w:t xml:space="preserve">Micromeritics </w:t>
      </w:r>
      <w:proofErr w:type="spellStart"/>
      <w:r w:rsidRPr="00717C3B">
        <w:rPr>
          <w:rFonts w:ascii="Times New Roman" w:hAnsi="Times New Roman"/>
          <w:bCs/>
          <w:sz w:val="24"/>
          <w:szCs w:val="24"/>
        </w:rPr>
        <w:t>AutoPore</w:t>
      </w:r>
      <w:proofErr w:type="spellEnd"/>
      <w:r w:rsidRPr="00717C3B">
        <w:rPr>
          <w:rFonts w:ascii="Times New Roman" w:hAnsi="Times New Roman"/>
          <w:bCs/>
          <w:sz w:val="24"/>
          <w:szCs w:val="24"/>
        </w:rPr>
        <w:t xml:space="preserve"> IV 9500 mercury intrusion porosimetry (MIP). </w:t>
      </w:r>
      <w:r w:rsidR="009F55C5" w:rsidRPr="00717C3B">
        <w:rPr>
          <w:rFonts w:ascii="Times New Roman" w:hAnsi="Times New Roman"/>
          <w:bCs/>
          <w:sz w:val="24"/>
          <w:szCs w:val="24"/>
        </w:rPr>
        <w:t>The</w:t>
      </w:r>
      <w:r w:rsidRPr="00717C3B">
        <w:rPr>
          <w:rFonts w:ascii="Times New Roman" w:hAnsi="Times New Roman"/>
          <w:bCs/>
          <w:sz w:val="24"/>
          <w:szCs w:val="24"/>
        </w:rPr>
        <w:t xml:space="preserve"> </w:t>
      </w:r>
      <w:r w:rsidR="009F55C5" w:rsidRPr="00717C3B">
        <w:rPr>
          <w:rFonts w:ascii="Times New Roman" w:hAnsi="Times New Roman"/>
          <w:bCs/>
          <w:sz w:val="24"/>
          <w:szCs w:val="24"/>
        </w:rPr>
        <w:t xml:space="preserve">28d paste samples after sealed curing were segmented into slices, immersed in isopropyl alcohol for </w:t>
      </w:r>
      <w:r w:rsidR="00E45AD7" w:rsidRPr="00717C3B">
        <w:rPr>
          <w:rFonts w:ascii="Times New Roman" w:hAnsi="Times New Roman"/>
          <w:bCs/>
          <w:sz w:val="24"/>
          <w:szCs w:val="24"/>
        </w:rPr>
        <w:t xml:space="preserve">at least </w:t>
      </w:r>
      <w:r w:rsidR="009F55C5" w:rsidRPr="00717C3B">
        <w:rPr>
          <w:rFonts w:ascii="Times New Roman" w:hAnsi="Times New Roman"/>
          <w:bCs/>
          <w:sz w:val="24"/>
          <w:szCs w:val="24"/>
        </w:rPr>
        <w:t xml:space="preserve">2d, and then </w:t>
      </w:r>
      <w:r w:rsidR="00163FDD" w:rsidRPr="00717C3B">
        <w:rPr>
          <w:rFonts w:ascii="Times New Roman" w:hAnsi="Times New Roman"/>
          <w:bCs/>
          <w:sz w:val="24"/>
          <w:szCs w:val="24"/>
        </w:rPr>
        <w:t xml:space="preserve">dried under </w:t>
      </w:r>
      <w:r w:rsidR="009F55C5" w:rsidRPr="00717C3B">
        <w:rPr>
          <w:rFonts w:ascii="Times New Roman" w:hAnsi="Times New Roman"/>
          <w:bCs/>
          <w:sz w:val="24"/>
          <w:szCs w:val="24"/>
        </w:rPr>
        <w:t xml:space="preserve">vacuum </w:t>
      </w:r>
      <w:r w:rsidR="00163FDD" w:rsidRPr="00717C3B">
        <w:rPr>
          <w:rFonts w:ascii="Times New Roman" w:hAnsi="Times New Roman"/>
          <w:bCs/>
          <w:sz w:val="24"/>
          <w:szCs w:val="24"/>
        </w:rPr>
        <w:t>pumping</w:t>
      </w:r>
      <w:r w:rsidR="009F55C5" w:rsidRPr="00717C3B">
        <w:rPr>
          <w:rFonts w:ascii="Times New Roman" w:hAnsi="Times New Roman"/>
          <w:bCs/>
          <w:sz w:val="24"/>
          <w:szCs w:val="24"/>
        </w:rPr>
        <w:t xml:space="preserve"> for 3d.</w:t>
      </w:r>
      <w:r w:rsidR="009F55C5" w:rsidRPr="00717C3B">
        <w:rPr>
          <w:rFonts w:ascii="Times New Roman" w:hAnsi="Times New Roman"/>
          <w:sz w:val="24"/>
          <w:szCs w:val="24"/>
        </w:rPr>
        <w:t xml:space="preserve"> </w:t>
      </w:r>
      <w:r w:rsidR="00C408D7" w:rsidRPr="00717C3B">
        <w:rPr>
          <w:rFonts w:ascii="Times New Roman" w:hAnsi="Times New Roman"/>
          <w:sz w:val="24"/>
          <w:szCs w:val="24"/>
        </w:rPr>
        <w:t xml:space="preserve">The pressure was injected </w:t>
      </w:r>
      <w:r w:rsidR="006544B0" w:rsidRPr="00717C3B">
        <w:rPr>
          <w:rFonts w:ascii="Times New Roman" w:hAnsi="Times New Roman"/>
          <w:sz w:val="24"/>
          <w:szCs w:val="24"/>
        </w:rPr>
        <w:t>up to</w:t>
      </w:r>
      <w:r w:rsidR="00C408D7" w:rsidRPr="00717C3B">
        <w:rPr>
          <w:rFonts w:ascii="Times New Roman" w:hAnsi="Times New Roman"/>
          <w:sz w:val="24"/>
          <w:szCs w:val="24"/>
        </w:rPr>
        <w:t xml:space="preserve"> 414 MPa, which is capable of acquiring the size of pore diameters down to around 3 nm </w:t>
      </w:r>
      <w:r w:rsidR="00C408D7" w:rsidRPr="00717C3B">
        <w:rPr>
          <w:rFonts w:ascii="Times New Roman" w:hAnsi="Times New Roman"/>
          <w:sz w:val="24"/>
          <w:szCs w:val="24"/>
        </w:rPr>
        <w:fldChar w:fldCharType="begin" w:fldLock="1"/>
      </w:r>
      <w:r w:rsidR="00B67387" w:rsidRPr="00717C3B">
        <w:rPr>
          <w:rFonts w:ascii="Times New Roman" w:hAnsi="Times New Roman"/>
          <w:sz w:val="24"/>
          <w:szCs w:val="24"/>
        </w:rPr>
        <w:instrText>ADDIN CSL_CITATION {"citationItems":[{"id":"ITEM-1","itemData":{"ISBN":"1482271958","author":[{"dropping-particle":"","family":"Aligizaki","given":"Kalliopi K","non-dropping-particle":"","parse-names":false,"suffix":""}],"id":"ITEM-1","issued":{"date-parts":[["2014"]]},"publisher":"CRC Press","title":"Pore structure of cement-based materials: testing, interpretation and requirements","type":"book"},"uris":["http://www.mendeley.com/documents/?uuid=b060d0f4-71d6-4635-b398-d1b44b4f4d84"]},{"id":"ITEM-2","itemData":{"author":[{"dropping-particle":"","family":"Washburn","given":"Edward W","non-dropping-particle":"","parse-names":false,"suffix":""}],"container-title":"Physical review","id":"ITEM-2","issue":"3","issued":{"date-parts":[["1921"]]},"page":"273","publisher":"APS","title":"The dynamics of capillary flow","type":"article-journal","volume":"17"},"uris":["http://www.mendeley.com/documents/?uuid=cbf85de6-29ca-43cf-a0f1-2d73721746d5"]}],"mendeley":{"formattedCitation":"[46,47]","plainTextFormattedCitation":"[46,47]","previouslyFormattedCitation":"[46,47]"},"properties":{"noteIndex":0},"schema":"https://github.com/citation-style-language/schema/raw/master/csl-citation.json"}</w:instrText>
      </w:r>
      <w:r w:rsidR="00C408D7" w:rsidRPr="00717C3B">
        <w:rPr>
          <w:rFonts w:ascii="Times New Roman" w:hAnsi="Times New Roman"/>
          <w:sz w:val="24"/>
          <w:szCs w:val="24"/>
        </w:rPr>
        <w:fldChar w:fldCharType="separate"/>
      </w:r>
      <w:r w:rsidR="00B67387" w:rsidRPr="00717C3B">
        <w:rPr>
          <w:rFonts w:ascii="Times New Roman" w:hAnsi="Times New Roman"/>
          <w:noProof/>
          <w:sz w:val="24"/>
          <w:szCs w:val="24"/>
        </w:rPr>
        <w:t>[46,47]</w:t>
      </w:r>
      <w:r w:rsidR="00C408D7" w:rsidRPr="00717C3B">
        <w:rPr>
          <w:rFonts w:ascii="Times New Roman" w:hAnsi="Times New Roman"/>
          <w:sz w:val="24"/>
          <w:szCs w:val="24"/>
        </w:rPr>
        <w:fldChar w:fldCharType="end"/>
      </w:r>
      <w:r w:rsidR="00C408D7" w:rsidRPr="00717C3B">
        <w:rPr>
          <w:rFonts w:ascii="Times New Roman" w:hAnsi="Times New Roman"/>
          <w:sz w:val="24"/>
          <w:szCs w:val="24"/>
        </w:rPr>
        <w:t xml:space="preserve">. </w:t>
      </w:r>
      <w:r w:rsidR="00EC5AF7" w:rsidRPr="00717C3B">
        <w:rPr>
          <w:rFonts w:ascii="Times New Roman" w:hAnsi="Times New Roman"/>
          <w:sz w:val="24"/>
          <w:szCs w:val="24"/>
        </w:rPr>
        <w:t xml:space="preserve">Moreover, a Hg contact angle of 130° and </w:t>
      </w:r>
      <w:r w:rsidR="00AB23DB" w:rsidRPr="00717C3B">
        <w:rPr>
          <w:rFonts w:ascii="Times New Roman" w:hAnsi="Times New Roman"/>
          <w:sz w:val="24"/>
          <w:szCs w:val="24"/>
        </w:rPr>
        <w:t xml:space="preserve">a </w:t>
      </w:r>
      <w:r w:rsidR="00EC5AF7" w:rsidRPr="00717C3B">
        <w:rPr>
          <w:rFonts w:ascii="Times New Roman" w:hAnsi="Times New Roman"/>
          <w:sz w:val="24"/>
          <w:szCs w:val="24"/>
        </w:rPr>
        <w:t>surface tension of 0.485 N/m were adopted in the pore size calculation</w:t>
      </w:r>
      <w:r w:rsidR="008F5283" w:rsidRPr="00717C3B">
        <w:rPr>
          <w:rFonts w:ascii="Times New Roman" w:hAnsi="Times New Roman"/>
          <w:sz w:val="24"/>
          <w:szCs w:val="24"/>
        </w:rPr>
        <w:t xml:space="preserve"> </w:t>
      </w:r>
      <w:r w:rsidR="008F5283" w:rsidRPr="00717C3B">
        <w:rPr>
          <w:rFonts w:ascii="Times New Roman" w:hAnsi="Times New Roman"/>
          <w:sz w:val="24"/>
          <w:szCs w:val="24"/>
        </w:rPr>
        <w:fldChar w:fldCharType="begin" w:fldLock="1"/>
      </w:r>
      <w:r w:rsidR="00B67387" w:rsidRPr="00717C3B">
        <w:rPr>
          <w:rFonts w:ascii="Times New Roman" w:hAnsi="Times New Roman"/>
          <w:sz w:val="24"/>
          <w:szCs w:val="24"/>
        </w:rPr>
        <w:instrText>ADDIN CSL_CITATION {"citationItems":[{"id":"ITEM-1","itemData":{"ISBN":"1498738672","author":[{"dropping-particle":"","family":"Scrivener","given":"Karen","non-dropping-particle":"","parse-names":false,"suffix":""},{"dropping-particle":"","family":"Snellings","given":"Ruben","non-dropping-particle":"","parse-names":false,"suffix":""},{"dropping-particle":"","family":"Lothenbach","given":"Barbara","non-dropping-particle":"","parse-names":false,"suffix":""}],"id":"ITEM-1","issued":{"date-parts":[["2018"]]},"publisher":"Crc Press","title":"A practical guide to microstructural analysis of cementitious materials","type":"book"},"uris":["http://www.mendeley.com/documents/?uuid=c07ac620-b250-496e-9a82-fc656b3dbc4b"]}],"mendeley":{"formattedCitation":"[48]","plainTextFormattedCitation":"[48]","previouslyFormattedCitation":"[48]"},"properties":{"noteIndex":0},"schema":"https://github.com/citation-style-language/schema/raw/master/csl-citation.json"}</w:instrText>
      </w:r>
      <w:r w:rsidR="008F5283" w:rsidRPr="00717C3B">
        <w:rPr>
          <w:rFonts w:ascii="Times New Roman" w:hAnsi="Times New Roman"/>
          <w:sz w:val="24"/>
          <w:szCs w:val="24"/>
        </w:rPr>
        <w:fldChar w:fldCharType="separate"/>
      </w:r>
      <w:r w:rsidR="00B67387" w:rsidRPr="00717C3B">
        <w:rPr>
          <w:rFonts w:ascii="Times New Roman" w:hAnsi="Times New Roman"/>
          <w:noProof/>
          <w:sz w:val="24"/>
          <w:szCs w:val="24"/>
        </w:rPr>
        <w:t>[48]</w:t>
      </w:r>
      <w:r w:rsidR="008F5283" w:rsidRPr="00717C3B">
        <w:rPr>
          <w:rFonts w:ascii="Times New Roman" w:hAnsi="Times New Roman"/>
          <w:sz w:val="24"/>
          <w:szCs w:val="24"/>
        </w:rPr>
        <w:fldChar w:fldCharType="end"/>
      </w:r>
      <w:r w:rsidR="00EC5AF7" w:rsidRPr="00717C3B">
        <w:rPr>
          <w:rFonts w:ascii="Times New Roman" w:hAnsi="Times New Roman"/>
          <w:sz w:val="24"/>
          <w:szCs w:val="24"/>
        </w:rPr>
        <w:t>.</w:t>
      </w:r>
      <w:r w:rsidR="008F5283" w:rsidRPr="00717C3B">
        <w:rPr>
          <w:rFonts w:ascii="Times New Roman" w:hAnsi="Times New Roman"/>
          <w:sz w:val="24"/>
          <w:szCs w:val="24"/>
        </w:rPr>
        <w:t xml:space="preserve"> </w:t>
      </w:r>
      <w:r w:rsidR="00EC5AF7" w:rsidRPr="00717C3B">
        <w:rPr>
          <w:rFonts w:ascii="Times New Roman" w:hAnsi="Times New Roman"/>
          <w:sz w:val="24"/>
          <w:szCs w:val="24"/>
        </w:rPr>
        <w:t xml:space="preserve"> </w:t>
      </w:r>
    </w:p>
    <w:p w:rsidR="00DB73B2" w:rsidRPr="00717C3B" w:rsidRDefault="00DB73B2" w:rsidP="00202916">
      <w:pPr>
        <w:spacing w:after="0" w:line="480" w:lineRule="auto"/>
        <w:contextualSpacing/>
        <w:jc w:val="both"/>
        <w:rPr>
          <w:rFonts w:ascii="Times New Roman" w:hAnsi="Times New Roman"/>
          <w:bCs/>
          <w:sz w:val="24"/>
          <w:szCs w:val="24"/>
        </w:rPr>
      </w:pPr>
    </w:p>
    <w:p w:rsidR="00CC2ED0" w:rsidRPr="00717C3B" w:rsidRDefault="00B231D2" w:rsidP="00202916">
      <w:pPr>
        <w:spacing w:after="0" w:line="480" w:lineRule="auto"/>
        <w:contextualSpacing/>
        <w:jc w:val="both"/>
        <w:rPr>
          <w:rFonts w:ascii="Times New Roman" w:hAnsi="Times New Roman"/>
          <w:b/>
          <w:sz w:val="24"/>
          <w:szCs w:val="24"/>
        </w:rPr>
      </w:pPr>
      <w:r w:rsidRPr="00717C3B">
        <w:rPr>
          <w:rFonts w:ascii="Times New Roman" w:hAnsi="Times New Roman"/>
          <w:b/>
          <w:sz w:val="24"/>
          <w:szCs w:val="24"/>
        </w:rPr>
        <w:t>3</w:t>
      </w:r>
      <w:r w:rsidR="00CC2ED0" w:rsidRPr="00717C3B">
        <w:rPr>
          <w:rFonts w:ascii="Times New Roman" w:hAnsi="Times New Roman"/>
          <w:b/>
          <w:sz w:val="24"/>
          <w:szCs w:val="24"/>
        </w:rPr>
        <w:t>. Results</w:t>
      </w:r>
      <w:r w:rsidR="00C84F95" w:rsidRPr="00717C3B">
        <w:rPr>
          <w:rFonts w:ascii="Times New Roman" w:hAnsi="Times New Roman"/>
          <w:b/>
          <w:sz w:val="24"/>
          <w:szCs w:val="24"/>
        </w:rPr>
        <w:t xml:space="preserve"> and Discussion </w:t>
      </w:r>
    </w:p>
    <w:p w:rsidR="00EA387D" w:rsidRPr="00717C3B" w:rsidRDefault="00EA387D" w:rsidP="00202916">
      <w:pPr>
        <w:spacing w:after="0" w:line="480" w:lineRule="auto"/>
        <w:contextualSpacing/>
        <w:jc w:val="both"/>
        <w:rPr>
          <w:rFonts w:ascii="Times New Roman" w:hAnsi="Times New Roman"/>
          <w:i/>
          <w:sz w:val="24"/>
          <w:szCs w:val="24"/>
        </w:rPr>
      </w:pPr>
      <w:r w:rsidRPr="00717C3B">
        <w:rPr>
          <w:rFonts w:ascii="Times New Roman" w:hAnsi="Times New Roman"/>
          <w:i/>
          <w:sz w:val="24"/>
          <w:szCs w:val="24"/>
        </w:rPr>
        <w:t>3.</w:t>
      </w:r>
      <w:r w:rsidR="001E006D" w:rsidRPr="00717C3B">
        <w:rPr>
          <w:rFonts w:ascii="Times New Roman" w:hAnsi="Times New Roman"/>
          <w:i/>
          <w:sz w:val="24"/>
          <w:szCs w:val="24"/>
        </w:rPr>
        <w:t>1</w:t>
      </w:r>
      <w:r w:rsidRPr="00717C3B">
        <w:rPr>
          <w:rFonts w:ascii="Times New Roman" w:hAnsi="Times New Roman"/>
          <w:i/>
          <w:sz w:val="24"/>
          <w:szCs w:val="24"/>
        </w:rPr>
        <w:t xml:space="preserve"> </w:t>
      </w:r>
      <w:r w:rsidR="00022270" w:rsidRPr="00717C3B">
        <w:rPr>
          <w:rFonts w:ascii="Times New Roman" w:hAnsi="Times New Roman"/>
          <w:i/>
          <w:sz w:val="24"/>
          <w:szCs w:val="24"/>
        </w:rPr>
        <w:t>Flowability</w:t>
      </w:r>
      <w:r w:rsidR="001760FA" w:rsidRPr="00717C3B">
        <w:rPr>
          <w:rFonts w:ascii="Times New Roman" w:hAnsi="Times New Roman"/>
          <w:i/>
          <w:sz w:val="24"/>
          <w:szCs w:val="24"/>
        </w:rPr>
        <w:t xml:space="preserve"> and setting time</w:t>
      </w:r>
    </w:p>
    <w:p w:rsidR="00DD5D32" w:rsidRPr="00717C3B" w:rsidRDefault="002329A4" w:rsidP="00202916">
      <w:pPr>
        <w:spacing w:after="0" w:line="480" w:lineRule="auto"/>
        <w:contextualSpacing/>
        <w:jc w:val="both"/>
        <w:rPr>
          <w:rFonts w:ascii="Times New Roman" w:hAnsi="Times New Roman"/>
          <w:sz w:val="24"/>
          <w:szCs w:val="24"/>
        </w:rPr>
      </w:pPr>
      <w:r w:rsidRPr="00717C3B">
        <w:rPr>
          <w:rFonts w:ascii="Times New Roman" w:hAnsi="Times New Roman"/>
          <w:sz w:val="24"/>
          <w:szCs w:val="24"/>
        </w:rPr>
        <w:t>Figure</w:t>
      </w:r>
      <w:r w:rsidR="001E006D" w:rsidRPr="00717C3B">
        <w:rPr>
          <w:rFonts w:ascii="Times New Roman" w:hAnsi="Times New Roman"/>
          <w:sz w:val="24"/>
          <w:szCs w:val="24"/>
        </w:rPr>
        <w:t xml:space="preserve"> </w:t>
      </w:r>
      <w:r w:rsidR="00AC2FE7" w:rsidRPr="00717C3B">
        <w:rPr>
          <w:rFonts w:ascii="Times New Roman" w:hAnsi="Times New Roman"/>
          <w:sz w:val="24"/>
          <w:szCs w:val="24"/>
        </w:rPr>
        <w:t>4</w:t>
      </w:r>
      <w:r w:rsidR="003A4206" w:rsidRPr="00717C3B">
        <w:rPr>
          <w:rFonts w:ascii="Times New Roman" w:hAnsi="Times New Roman"/>
          <w:sz w:val="24"/>
          <w:szCs w:val="24"/>
        </w:rPr>
        <w:t xml:space="preserve"> </w:t>
      </w:r>
      <w:r w:rsidR="00C27443" w:rsidRPr="00717C3B">
        <w:rPr>
          <w:rFonts w:ascii="Times New Roman" w:hAnsi="Times New Roman"/>
          <w:sz w:val="24"/>
          <w:szCs w:val="24"/>
        </w:rPr>
        <w:t xml:space="preserve">shows the </w:t>
      </w:r>
      <w:r w:rsidR="0098075C" w:rsidRPr="00717C3B">
        <w:rPr>
          <w:rFonts w:ascii="Times New Roman" w:hAnsi="Times New Roman"/>
          <w:sz w:val="24"/>
          <w:szCs w:val="24"/>
        </w:rPr>
        <w:t>spread</w:t>
      </w:r>
      <w:r w:rsidR="00C27443" w:rsidRPr="00717C3B">
        <w:rPr>
          <w:rFonts w:ascii="Times New Roman" w:hAnsi="Times New Roman"/>
          <w:sz w:val="24"/>
          <w:szCs w:val="24"/>
        </w:rPr>
        <w:t xml:space="preserve"> diameter of </w:t>
      </w:r>
      <w:r w:rsidR="001E006D" w:rsidRPr="00717C3B">
        <w:rPr>
          <w:rFonts w:ascii="Times New Roman" w:hAnsi="Times New Roman"/>
          <w:sz w:val="24"/>
          <w:szCs w:val="24"/>
        </w:rPr>
        <w:t xml:space="preserve">the fresh AAS pastes containing PPG with different molecular weights at two </w:t>
      </w:r>
      <w:r w:rsidR="00AB23DB" w:rsidRPr="00717C3B">
        <w:rPr>
          <w:rFonts w:ascii="Times New Roman" w:hAnsi="Times New Roman"/>
          <w:sz w:val="24"/>
          <w:szCs w:val="24"/>
        </w:rPr>
        <w:t xml:space="preserve">addition </w:t>
      </w:r>
      <w:r w:rsidR="001E006D" w:rsidRPr="00717C3B">
        <w:rPr>
          <w:rFonts w:ascii="Times New Roman" w:hAnsi="Times New Roman"/>
          <w:sz w:val="24"/>
          <w:szCs w:val="24"/>
        </w:rPr>
        <w:t xml:space="preserve">dosages. It can be seen that </w:t>
      </w:r>
      <w:r w:rsidR="0025720A" w:rsidRPr="00717C3B">
        <w:rPr>
          <w:rFonts w:ascii="Times New Roman" w:hAnsi="Times New Roman"/>
          <w:sz w:val="24"/>
          <w:szCs w:val="24"/>
        </w:rPr>
        <w:t xml:space="preserve">depending on the molecular weight </w:t>
      </w:r>
      <w:r w:rsidR="00BC47B1" w:rsidRPr="00717C3B">
        <w:rPr>
          <w:rFonts w:ascii="Times New Roman" w:hAnsi="Times New Roman"/>
          <w:sz w:val="24"/>
          <w:szCs w:val="24"/>
        </w:rPr>
        <w:t>o</w:t>
      </w:r>
      <w:r w:rsidR="0025720A" w:rsidRPr="00717C3B">
        <w:rPr>
          <w:rFonts w:ascii="Times New Roman" w:hAnsi="Times New Roman"/>
          <w:sz w:val="24"/>
          <w:szCs w:val="24"/>
        </w:rPr>
        <w:t>f PPG incorporated, the flowability of AAS can be reduced, increased, or remain</w:t>
      </w:r>
      <w:r w:rsidR="00BC47B1" w:rsidRPr="00717C3B">
        <w:rPr>
          <w:rFonts w:ascii="Times New Roman" w:hAnsi="Times New Roman"/>
          <w:sz w:val="24"/>
          <w:szCs w:val="24"/>
        </w:rPr>
        <w:t>ed</w:t>
      </w:r>
      <w:r w:rsidR="0025720A" w:rsidRPr="00717C3B">
        <w:rPr>
          <w:rFonts w:ascii="Times New Roman" w:hAnsi="Times New Roman"/>
          <w:sz w:val="24"/>
          <w:szCs w:val="24"/>
        </w:rPr>
        <w:t xml:space="preserve"> at a similar level. In particular, the </w:t>
      </w:r>
      <w:r w:rsidR="00BC47B1" w:rsidRPr="00717C3B">
        <w:rPr>
          <w:rFonts w:ascii="Times New Roman" w:hAnsi="Times New Roman"/>
          <w:sz w:val="24"/>
          <w:szCs w:val="24"/>
        </w:rPr>
        <w:t>incorporation</w:t>
      </w:r>
      <w:r w:rsidR="0025720A" w:rsidRPr="00717C3B">
        <w:rPr>
          <w:rFonts w:ascii="Times New Roman" w:hAnsi="Times New Roman"/>
          <w:sz w:val="24"/>
          <w:szCs w:val="24"/>
        </w:rPr>
        <w:t xml:space="preserve"> of PPG2000 has </w:t>
      </w:r>
      <w:r w:rsidR="00D30CD7" w:rsidRPr="00717C3B">
        <w:rPr>
          <w:rFonts w:ascii="Times New Roman" w:hAnsi="Times New Roman"/>
          <w:sz w:val="24"/>
          <w:szCs w:val="24"/>
        </w:rPr>
        <w:t xml:space="preserve">a </w:t>
      </w:r>
      <w:r w:rsidR="009451B8" w:rsidRPr="00717C3B">
        <w:rPr>
          <w:rFonts w:ascii="Times New Roman" w:hAnsi="Times New Roman"/>
          <w:sz w:val="24"/>
          <w:szCs w:val="24"/>
        </w:rPr>
        <w:t>marginal</w:t>
      </w:r>
      <w:r w:rsidR="0025720A" w:rsidRPr="00717C3B">
        <w:rPr>
          <w:rFonts w:ascii="Times New Roman" w:hAnsi="Times New Roman"/>
          <w:sz w:val="24"/>
          <w:szCs w:val="24"/>
        </w:rPr>
        <w:t xml:space="preserve"> influence on the flowability, while the PPG400 </w:t>
      </w:r>
      <w:r w:rsidR="009451B8" w:rsidRPr="00717C3B">
        <w:rPr>
          <w:rFonts w:ascii="Times New Roman" w:hAnsi="Times New Roman"/>
          <w:sz w:val="24"/>
          <w:szCs w:val="24"/>
        </w:rPr>
        <w:t>tends to reduce</w:t>
      </w:r>
      <w:r w:rsidR="0025720A" w:rsidRPr="00717C3B">
        <w:rPr>
          <w:rFonts w:ascii="Times New Roman" w:hAnsi="Times New Roman"/>
          <w:sz w:val="24"/>
          <w:szCs w:val="24"/>
        </w:rPr>
        <w:t xml:space="preserve"> the spread diameter</w:t>
      </w:r>
      <w:r w:rsidR="0098075C" w:rsidRPr="00717C3B">
        <w:rPr>
          <w:rFonts w:ascii="Times New Roman" w:hAnsi="Times New Roman"/>
          <w:sz w:val="24"/>
          <w:szCs w:val="24"/>
        </w:rPr>
        <w:t xml:space="preserve"> </w:t>
      </w:r>
      <w:r w:rsidR="0025720A" w:rsidRPr="00717C3B">
        <w:rPr>
          <w:rFonts w:ascii="Times New Roman" w:hAnsi="Times New Roman"/>
          <w:sz w:val="24"/>
          <w:szCs w:val="24"/>
        </w:rPr>
        <w:t xml:space="preserve">and </w:t>
      </w:r>
      <w:r w:rsidR="00BC47B1" w:rsidRPr="00717C3B">
        <w:rPr>
          <w:rFonts w:ascii="Times New Roman" w:hAnsi="Times New Roman"/>
          <w:sz w:val="24"/>
          <w:szCs w:val="24"/>
        </w:rPr>
        <w:t xml:space="preserve">the </w:t>
      </w:r>
      <w:r w:rsidR="0025720A" w:rsidRPr="00717C3B">
        <w:rPr>
          <w:rFonts w:ascii="Times New Roman" w:hAnsi="Times New Roman"/>
          <w:sz w:val="24"/>
          <w:szCs w:val="24"/>
        </w:rPr>
        <w:t xml:space="preserve">PPG1000 </w:t>
      </w:r>
      <w:r w:rsidR="009451B8" w:rsidRPr="00717C3B">
        <w:rPr>
          <w:rFonts w:ascii="Times New Roman" w:hAnsi="Times New Roman"/>
          <w:sz w:val="24"/>
          <w:szCs w:val="24"/>
        </w:rPr>
        <w:t xml:space="preserve">tends to </w:t>
      </w:r>
      <w:r w:rsidR="0025720A" w:rsidRPr="00717C3B">
        <w:rPr>
          <w:rFonts w:ascii="Times New Roman" w:hAnsi="Times New Roman"/>
          <w:sz w:val="24"/>
          <w:szCs w:val="24"/>
        </w:rPr>
        <w:t>increase the diameter from at the 1</w:t>
      </w:r>
      <w:r w:rsidR="00BC47B1" w:rsidRPr="00717C3B">
        <w:rPr>
          <w:rFonts w:ascii="Times New Roman" w:hAnsi="Times New Roman"/>
          <w:sz w:val="24"/>
          <w:szCs w:val="24"/>
        </w:rPr>
        <w:t>.0</w:t>
      </w:r>
      <w:r w:rsidR="0025720A" w:rsidRPr="00717C3B">
        <w:rPr>
          <w:rFonts w:ascii="Times New Roman" w:hAnsi="Times New Roman"/>
          <w:sz w:val="24"/>
          <w:szCs w:val="24"/>
        </w:rPr>
        <w:t xml:space="preserve">% </w:t>
      </w:r>
      <w:r w:rsidR="00BC47B1" w:rsidRPr="00717C3B">
        <w:rPr>
          <w:rFonts w:ascii="Times New Roman" w:hAnsi="Times New Roman"/>
          <w:sz w:val="24"/>
          <w:szCs w:val="24"/>
        </w:rPr>
        <w:t xml:space="preserve">addition </w:t>
      </w:r>
      <w:r w:rsidR="0025720A" w:rsidRPr="00717C3B">
        <w:rPr>
          <w:rFonts w:ascii="Times New Roman" w:hAnsi="Times New Roman"/>
          <w:sz w:val="24"/>
          <w:szCs w:val="24"/>
        </w:rPr>
        <w:t>dosage. As all AAS mixtures have the same w</w:t>
      </w:r>
      <w:r w:rsidR="00EB3F26" w:rsidRPr="00717C3B">
        <w:rPr>
          <w:rFonts w:ascii="Times New Roman" w:hAnsi="Times New Roman" w:hint="eastAsia"/>
          <w:sz w:val="24"/>
          <w:szCs w:val="24"/>
        </w:rPr>
        <w:t>ater-</w:t>
      </w:r>
      <w:r w:rsidR="00EB3F26" w:rsidRPr="00717C3B">
        <w:rPr>
          <w:rFonts w:ascii="Times New Roman" w:hAnsi="Times New Roman"/>
          <w:sz w:val="24"/>
          <w:szCs w:val="24"/>
        </w:rPr>
        <w:t>to-binder</w:t>
      </w:r>
      <w:r w:rsidR="0025720A" w:rsidRPr="00717C3B">
        <w:rPr>
          <w:rFonts w:ascii="Times New Roman" w:hAnsi="Times New Roman"/>
          <w:sz w:val="24"/>
          <w:szCs w:val="24"/>
        </w:rPr>
        <w:t xml:space="preserve"> ratio, </w:t>
      </w:r>
      <w:r w:rsidR="00C61270" w:rsidRPr="00717C3B">
        <w:rPr>
          <w:rFonts w:ascii="Times New Roman" w:hAnsi="Times New Roman"/>
          <w:sz w:val="24"/>
          <w:szCs w:val="24"/>
        </w:rPr>
        <w:t xml:space="preserve">this </w:t>
      </w:r>
      <w:r w:rsidR="00DD5D32" w:rsidRPr="00717C3B">
        <w:rPr>
          <w:rFonts w:ascii="Times New Roman" w:hAnsi="Times New Roman"/>
          <w:sz w:val="24"/>
          <w:szCs w:val="24"/>
        </w:rPr>
        <w:t xml:space="preserve">difference </w:t>
      </w:r>
      <w:r w:rsidR="0025720A" w:rsidRPr="00717C3B">
        <w:rPr>
          <w:rFonts w:ascii="Times New Roman" w:hAnsi="Times New Roman"/>
          <w:sz w:val="24"/>
          <w:szCs w:val="24"/>
        </w:rPr>
        <w:t xml:space="preserve">in flowability </w:t>
      </w:r>
      <w:r w:rsidR="00C61270" w:rsidRPr="00717C3B">
        <w:rPr>
          <w:rFonts w:ascii="Times New Roman" w:hAnsi="Times New Roman"/>
          <w:sz w:val="24"/>
          <w:szCs w:val="24"/>
        </w:rPr>
        <w:t xml:space="preserve">may be attributed to the </w:t>
      </w:r>
      <w:r w:rsidR="0025720A" w:rsidRPr="00717C3B">
        <w:rPr>
          <w:rFonts w:ascii="Times New Roman" w:hAnsi="Times New Roman"/>
          <w:sz w:val="24"/>
          <w:szCs w:val="24"/>
        </w:rPr>
        <w:t>impact of PPG incorporation</w:t>
      </w:r>
      <w:r w:rsidR="00DD5D32" w:rsidRPr="00717C3B">
        <w:rPr>
          <w:rFonts w:ascii="Times New Roman" w:hAnsi="Times New Roman"/>
          <w:sz w:val="24"/>
          <w:szCs w:val="24"/>
        </w:rPr>
        <w:t xml:space="preserve"> </w:t>
      </w:r>
      <w:r w:rsidR="0025720A" w:rsidRPr="00717C3B">
        <w:rPr>
          <w:rFonts w:ascii="Times New Roman" w:hAnsi="Times New Roman"/>
          <w:sz w:val="24"/>
          <w:szCs w:val="24"/>
        </w:rPr>
        <w:t>o</w:t>
      </w:r>
      <w:r w:rsidR="00DD5D32" w:rsidRPr="00717C3B">
        <w:rPr>
          <w:rFonts w:ascii="Times New Roman" w:hAnsi="Times New Roman"/>
          <w:sz w:val="24"/>
          <w:szCs w:val="24"/>
        </w:rPr>
        <w:t xml:space="preserve">n the </w:t>
      </w:r>
      <w:r w:rsidR="0025720A" w:rsidRPr="00717C3B">
        <w:rPr>
          <w:rFonts w:ascii="Times New Roman" w:hAnsi="Times New Roman"/>
          <w:sz w:val="24"/>
          <w:szCs w:val="24"/>
        </w:rPr>
        <w:t xml:space="preserve">rheological properties of </w:t>
      </w:r>
      <w:r w:rsidR="0048745F" w:rsidRPr="00717C3B">
        <w:rPr>
          <w:rFonts w:ascii="Times New Roman" w:hAnsi="Times New Roman"/>
          <w:sz w:val="24"/>
          <w:szCs w:val="24"/>
        </w:rPr>
        <w:t xml:space="preserve">the </w:t>
      </w:r>
      <w:r w:rsidR="0025720A" w:rsidRPr="00717C3B">
        <w:rPr>
          <w:rFonts w:ascii="Times New Roman" w:hAnsi="Times New Roman"/>
          <w:sz w:val="24"/>
          <w:szCs w:val="24"/>
        </w:rPr>
        <w:t xml:space="preserve">aqueous solution itself and/or dissolution </w:t>
      </w:r>
      <w:r w:rsidR="00BC47B1" w:rsidRPr="00717C3B">
        <w:rPr>
          <w:rFonts w:ascii="Times New Roman" w:hAnsi="Times New Roman"/>
          <w:sz w:val="24"/>
          <w:szCs w:val="24"/>
        </w:rPr>
        <w:t>process</w:t>
      </w:r>
      <w:r w:rsidR="0025720A" w:rsidRPr="00717C3B">
        <w:rPr>
          <w:rFonts w:ascii="Times New Roman" w:hAnsi="Times New Roman"/>
          <w:sz w:val="24"/>
          <w:szCs w:val="24"/>
        </w:rPr>
        <w:t xml:space="preserve"> of slag grains. The PPG of different molecular weight</w:t>
      </w:r>
      <w:r w:rsidR="002B5141" w:rsidRPr="00717C3B">
        <w:rPr>
          <w:rFonts w:ascii="Times New Roman" w:hAnsi="Times New Roman"/>
          <w:sz w:val="24"/>
          <w:szCs w:val="24"/>
        </w:rPr>
        <w:t>s</w:t>
      </w:r>
      <w:r w:rsidR="0025720A" w:rsidRPr="00717C3B">
        <w:rPr>
          <w:rFonts w:ascii="Times New Roman" w:hAnsi="Times New Roman"/>
          <w:sz w:val="24"/>
          <w:szCs w:val="24"/>
        </w:rPr>
        <w:t xml:space="preserve"> may </w:t>
      </w:r>
      <w:r w:rsidR="00BC47B1" w:rsidRPr="00717C3B">
        <w:rPr>
          <w:rFonts w:ascii="Times New Roman" w:hAnsi="Times New Roman"/>
          <w:sz w:val="24"/>
          <w:szCs w:val="24"/>
        </w:rPr>
        <w:t xml:space="preserve">alter </w:t>
      </w:r>
      <w:r w:rsidR="0025720A" w:rsidRPr="00717C3B">
        <w:rPr>
          <w:rFonts w:ascii="Times New Roman" w:hAnsi="Times New Roman"/>
          <w:sz w:val="24"/>
          <w:szCs w:val="24"/>
        </w:rPr>
        <w:t xml:space="preserve">the </w:t>
      </w:r>
      <w:r w:rsidR="00BC47B1" w:rsidRPr="00717C3B">
        <w:rPr>
          <w:rFonts w:ascii="Times New Roman" w:hAnsi="Times New Roman"/>
          <w:sz w:val="24"/>
          <w:szCs w:val="24"/>
        </w:rPr>
        <w:t xml:space="preserve">aqueous </w:t>
      </w:r>
      <w:r w:rsidR="00D65DF3" w:rsidRPr="00717C3B">
        <w:rPr>
          <w:rFonts w:ascii="Times New Roman" w:hAnsi="Times New Roman"/>
          <w:sz w:val="24"/>
          <w:szCs w:val="24"/>
        </w:rPr>
        <w:t>viscosity and surface tension of the pore fluid in different manner</w:t>
      </w:r>
      <w:r w:rsidR="002B5141" w:rsidRPr="00717C3B">
        <w:rPr>
          <w:rFonts w:ascii="Times New Roman" w:hAnsi="Times New Roman"/>
          <w:sz w:val="24"/>
          <w:szCs w:val="24"/>
        </w:rPr>
        <w:t>s</w:t>
      </w:r>
      <w:r w:rsidR="00D65DF3" w:rsidRPr="00717C3B">
        <w:rPr>
          <w:rFonts w:ascii="Times New Roman" w:hAnsi="Times New Roman"/>
          <w:sz w:val="24"/>
          <w:szCs w:val="24"/>
        </w:rPr>
        <w:t xml:space="preserve">. </w:t>
      </w:r>
      <w:r w:rsidR="009451B8" w:rsidRPr="00717C3B">
        <w:rPr>
          <w:rFonts w:ascii="Times New Roman" w:hAnsi="Times New Roman"/>
          <w:sz w:val="24"/>
          <w:szCs w:val="24"/>
        </w:rPr>
        <w:t xml:space="preserve">Nevertheless, considering the precision of the flow table test, the difference in workability among various AAS mixtures is </w:t>
      </w:r>
      <w:r w:rsidR="00EB3F26" w:rsidRPr="00717C3B">
        <w:rPr>
          <w:rFonts w:ascii="Times New Roman" w:hAnsi="Times New Roman"/>
          <w:sz w:val="24"/>
          <w:szCs w:val="24"/>
        </w:rPr>
        <w:t>not considered significant</w:t>
      </w:r>
      <w:r w:rsidR="009451B8" w:rsidRPr="00717C3B">
        <w:rPr>
          <w:rFonts w:ascii="Times New Roman" w:hAnsi="Times New Roman"/>
          <w:sz w:val="24"/>
          <w:szCs w:val="24"/>
        </w:rPr>
        <w:t xml:space="preserve">. </w:t>
      </w:r>
    </w:p>
    <w:p w:rsidR="00DD5D32" w:rsidRPr="00717C3B" w:rsidRDefault="00DD5D32" w:rsidP="00202916">
      <w:pPr>
        <w:spacing w:after="0" w:line="480" w:lineRule="auto"/>
        <w:contextualSpacing/>
        <w:jc w:val="both"/>
        <w:rPr>
          <w:rFonts w:ascii="Times New Roman" w:hAnsi="Times New Roman"/>
          <w:sz w:val="24"/>
          <w:szCs w:val="24"/>
        </w:rPr>
      </w:pPr>
    </w:p>
    <w:p w:rsidR="00BB4D90" w:rsidRPr="00717C3B" w:rsidRDefault="00C61270" w:rsidP="00202916">
      <w:pPr>
        <w:spacing w:after="0" w:line="480" w:lineRule="auto"/>
        <w:contextualSpacing/>
        <w:jc w:val="both"/>
        <w:rPr>
          <w:rFonts w:ascii="Times New Roman" w:hAnsi="Times New Roman"/>
          <w:sz w:val="24"/>
          <w:szCs w:val="24"/>
        </w:rPr>
      </w:pPr>
      <w:r w:rsidRPr="00717C3B">
        <w:rPr>
          <w:rFonts w:ascii="Times New Roman" w:hAnsi="Times New Roman"/>
          <w:sz w:val="24"/>
          <w:szCs w:val="24"/>
        </w:rPr>
        <w:lastRenderedPageBreak/>
        <w:t xml:space="preserve">Figure </w:t>
      </w:r>
      <w:r w:rsidR="00AC2FE7" w:rsidRPr="00717C3B">
        <w:rPr>
          <w:rFonts w:ascii="Times New Roman" w:hAnsi="Times New Roman"/>
          <w:sz w:val="24"/>
          <w:szCs w:val="24"/>
        </w:rPr>
        <w:t>5</w:t>
      </w:r>
      <w:r w:rsidRPr="00717C3B">
        <w:rPr>
          <w:rFonts w:ascii="Times New Roman" w:hAnsi="Times New Roman"/>
          <w:sz w:val="24"/>
          <w:szCs w:val="24"/>
        </w:rPr>
        <w:t xml:space="preserve"> shows the initial and final setting time</w:t>
      </w:r>
      <w:r w:rsidR="00EB3F26" w:rsidRPr="00717C3B">
        <w:rPr>
          <w:rFonts w:ascii="Times New Roman" w:hAnsi="Times New Roman"/>
          <w:sz w:val="24"/>
          <w:szCs w:val="24"/>
        </w:rPr>
        <w:t>s</w:t>
      </w:r>
      <w:r w:rsidRPr="00717C3B">
        <w:rPr>
          <w:rFonts w:ascii="Times New Roman" w:hAnsi="Times New Roman"/>
          <w:sz w:val="24"/>
          <w:szCs w:val="24"/>
        </w:rPr>
        <w:t xml:space="preserve"> of AAS pastes.</w:t>
      </w:r>
      <w:r w:rsidR="00A01A9B" w:rsidRPr="00717C3B">
        <w:rPr>
          <w:rFonts w:ascii="Times New Roman" w:hAnsi="Times New Roman"/>
          <w:sz w:val="24"/>
          <w:szCs w:val="24"/>
        </w:rPr>
        <w:t xml:space="preserve"> </w:t>
      </w:r>
      <w:r w:rsidR="001A0121" w:rsidRPr="00717C3B">
        <w:rPr>
          <w:rFonts w:ascii="Times New Roman" w:hAnsi="Times New Roman"/>
          <w:sz w:val="24"/>
          <w:szCs w:val="24"/>
        </w:rPr>
        <w:t xml:space="preserve">It can be seen that PPG400 tends to have </w:t>
      </w:r>
      <w:r w:rsidR="00D30CD7" w:rsidRPr="00717C3B">
        <w:rPr>
          <w:rFonts w:ascii="Times New Roman" w:hAnsi="Times New Roman"/>
          <w:sz w:val="24"/>
          <w:szCs w:val="24"/>
        </w:rPr>
        <w:t xml:space="preserve">a </w:t>
      </w:r>
      <w:r w:rsidR="001A0121" w:rsidRPr="00717C3B">
        <w:rPr>
          <w:rFonts w:ascii="Times New Roman" w:hAnsi="Times New Roman"/>
          <w:sz w:val="24"/>
          <w:szCs w:val="24"/>
        </w:rPr>
        <w:t>minor impact on the setting of AAS, while the other two PPG with a larger molecular weight seems to increase the setting time</w:t>
      </w:r>
      <w:r w:rsidR="001A1A71" w:rsidRPr="00717C3B">
        <w:rPr>
          <w:rFonts w:ascii="Times New Roman" w:hAnsi="Times New Roman"/>
          <w:sz w:val="24"/>
          <w:szCs w:val="24"/>
        </w:rPr>
        <w:t>s</w:t>
      </w:r>
      <w:r w:rsidR="001A0121" w:rsidRPr="00717C3B">
        <w:rPr>
          <w:rFonts w:ascii="Times New Roman" w:hAnsi="Times New Roman"/>
          <w:sz w:val="24"/>
          <w:szCs w:val="24"/>
        </w:rPr>
        <w:t xml:space="preserve">. This is probably due to the interference of polymer </w:t>
      </w:r>
      <w:r w:rsidR="00992912" w:rsidRPr="00717C3B">
        <w:rPr>
          <w:rFonts w:ascii="Times New Roman" w:hAnsi="Times New Roman"/>
          <w:sz w:val="24"/>
          <w:szCs w:val="24"/>
        </w:rPr>
        <w:t>agglomerates</w:t>
      </w:r>
      <w:r w:rsidR="00407A52" w:rsidRPr="00717C3B">
        <w:rPr>
          <w:rFonts w:ascii="Times New Roman" w:hAnsi="Times New Roman"/>
          <w:sz w:val="24"/>
          <w:szCs w:val="24"/>
        </w:rPr>
        <w:t xml:space="preserve"> in PPG</w:t>
      </w:r>
      <w:r w:rsidR="00992912" w:rsidRPr="00717C3B">
        <w:rPr>
          <w:rFonts w:ascii="Times New Roman" w:hAnsi="Times New Roman"/>
          <w:sz w:val="24"/>
          <w:szCs w:val="24"/>
        </w:rPr>
        <w:t xml:space="preserve"> </w:t>
      </w:r>
      <w:r w:rsidR="001A0121" w:rsidRPr="00717C3B">
        <w:rPr>
          <w:rFonts w:ascii="Times New Roman" w:hAnsi="Times New Roman"/>
          <w:sz w:val="24"/>
          <w:szCs w:val="24"/>
        </w:rPr>
        <w:t>on the chemical reaction of slag</w:t>
      </w:r>
      <w:r w:rsidR="00EB3F26" w:rsidRPr="00717C3B">
        <w:rPr>
          <w:rFonts w:ascii="Times New Roman" w:hAnsi="Times New Roman"/>
          <w:sz w:val="24"/>
          <w:szCs w:val="24"/>
        </w:rPr>
        <w:t xml:space="preserve"> particles</w:t>
      </w:r>
      <w:r w:rsidR="001A0121" w:rsidRPr="00717C3B">
        <w:rPr>
          <w:rFonts w:ascii="Times New Roman" w:hAnsi="Times New Roman"/>
          <w:sz w:val="24"/>
          <w:szCs w:val="24"/>
        </w:rPr>
        <w:t xml:space="preserve"> in </w:t>
      </w:r>
      <w:r w:rsidR="00CC6CD7" w:rsidRPr="00717C3B">
        <w:rPr>
          <w:rFonts w:ascii="Times New Roman" w:hAnsi="Times New Roman"/>
          <w:sz w:val="24"/>
          <w:szCs w:val="24"/>
        </w:rPr>
        <w:t xml:space="preserve">the </w:t>
      </w:r>
      <w:r w:rsidR="001A0121" w:rsidRPr="00717C3B">
        <w:rPr>
          <w:rFonts w:ascii="Times New Roman" w:hAnsi="Times New Roman"/>
          <w:sz w:val="24"/>
          <w:szCs w:val="24"/>
        </w:rPr>
        <w:t xml:space="preserve">alkaline solution. </w:t>
      </w:r>
      <w:r w:rsidR="00BC47B1" w:rsidRPr="00717C3B">
        <w:rPr>
          <w:rFonts w:ascii="Times New Roman" w:hAnsi="Times New Roman"/>
          <w:sz w:val="24"/>
          <w:szCs w:val="24"/>
        </w:rPr>
        <w:t xml:space="preserve">Although the </w:t>
      </w:r>
      <w:r w:rsidR="00BC47B1" w:rsidRPr="00717C3B">
        <w:rPr>
          <w:rFonts w:ascii="Times New Roman" w:hAnsi="Times New Roman"/>
          <w:sz w:val="24"/>
          <w:szCs w:val="24"/>
          <w:lang w:val="en-HK"/>
        </w:rPr>
        <w:t xml:space="preserve">miscibility between PPG and NaOH is low, </w:t>
      </w:r>
      <w:r w:rsidR="00BB4D90" w:rsidRPr="00717C3B">
        <w:rPr>
          <w:rFonts w:ascii="Times New Roman" w:hAnsi="Times New Roman"/>
          <w:sz w:val="24"/>
          <w:szCs w:val="24"/>
          <w:lang w:val="en-HK"/>
        </w:rPr>
        <w:t xml:space="preserve">the dissolution of PPG can potentially </w:t>
      </w:r>
      <w:r w:rsidR="00BB4D90" w:rsidRPr="00717C3B">
        <w:rPr>
          <w:rFonts w:ascii="Times New Roman" w:hAnsi="Times New Roman"/>
          <w:sz w:val="24"/>
          <w:szCs w:val="24"/>
        </w:rPr>
        <w:t xml:space="preserve">reduce the polarity of water and alkalinity of pore </w:t>
      </w:r>
      <w:r w:rsidR="001A1A71" w:rsidRPr="00717C3B">
        <w:rPr>
          <w:rFonts w:ascii="Times New Roman" w:hAnsi="Times New Roman"/>
          <w:sz w:val="24"/>
          <w:szCs w:val="24"/>
        </w:rPr>
        <w:t>solution</w:t>
      </w:r>
      <w:r w:rsidR="00BB4D90" w:rsidRPr="00717C3B">
        <w:rPr>
          <w:rFonts w:ascii="Times New Roman" w:hAnsi="Times New Roman"/>
          <w:sz w:val="24"/>
          <w:szCs w:val="24"/>
        </w:rPr>
        <w:t xml:space="preserve">, thus slowing down the slag </w:t>
      </w:r>
      <w:r w:rsidR="00407A52" w:rsidRPr="00717C3B">
        <w:rPr>
          <w:rFonts w:ascii="Times New Roman" w:hAnsi="Times New Roman"/>
          <w:sz w:val="24"/>
          <w:szCs w:val="24"/>
        </w:rPr>
        <w:t>dissolution</w:t>
      </w:r>
      <w:r w:rsidR="00BB4D90" w:rsidRPr="00717C3B">
        <w:rPr>
          <w:rFonts w:ascii="Times New Roman" w:hAnsi="Times New Roman"/>
          <w:sz w:val="24"/>
          <w:szCs w:val="24"/>
        </w:rPr>
        <w:t xml:space="preserve">. Nevertheless, </w:t>
      </w:r>
      <w:r w:rsidR="002B5141" w:rsidRPr="00717C3B">
        <w:rPr>
          <w:rFonts w:ascii="Times New Roman" w:hAnsi="Times New Roman"/>
          <w:sz w:val="24"/>
          <w:szCs w:val="24"/>
        </w:rPr>
        <w:t xml:space="preserve">a </w:t>
      </w:r>
      <w:r w:rsidR="00BB4D90" w:rsidRPr="00717C3B">
        <w:rPr>
          <w:rFonts w:ascii="Times New Roman" w:hAnsi="Times New Roman"/>
          <w:sz w:val="24"/>
          <w:szCs w:val="24"/>
        </w:rPr>
        <w:t>detailed investigation o</w:t>
      </w:r>
      <w:r w:rsidR="002B5141" w:rsidRPr="00717C3B">
        <w:rPr>
          <w:rFonts w:ascii="Times New Roman" w:hAnsi="Times New Roman"/>
          <w:sz w:val="24"/>
          <w:szCs w:val="24"/>
        </w:rPr>
        <w:t>f</w:t>
      </w:r>
      <w:r w:rsidR="00BB4D90" w:rsidRPr="00717C3B">
        <w:rPr>
          <w:rFonts w:ascii="Times New Roman" w:hAnsi="Times New Roman"/>
          <w:sz w:val="24"/>
          <w:szCs w:val="24"/>
        </w:rPr>
        <w:t xml:space="preserve"> the molecular alteration of PPG in </w:t>
      </w:r>
      <w:r w:rsidR="00EB3F26" w:rsidRPr="00717C3B">
        <w:rPr>
          <w:rFonts w:ascii="Times New Roman" w:hAnsi="Times New Roman"/>
          <w:sz w:val="24"/>
          <w:szCs w:val="24"/>
        </w:rPr>
        <w:t xml:space="preserve">the </w:t>
      </w:r>
      <w:r w:rsidR="00BB4D90" w:rsidRPr="00717C3B">
        <w:rPr>
          <w:rFonts w:ascii="Times New Roman" w:hAnsi="Times New Roman"/>
          <w:sz w:val="24"/>
          <w:szCs w:val="24"/>
        </w:rPr>
        <w:t xml:space="preserve">alkaline solutions and the associated alkalinity modification of PPG-diluted NaOH solution would be </w:t>
      </w:r>
      <w:r w:rsidR="00EB3F26" w:rsidRPr="00717C3B">
        <w:rPr>
          <w:rFonts w:ascii="Times New Roman" w:hAnsi="Times New Roman"/>
          <w:sz w:val="24"/>
          <w:szCs w:val="24"/>
        </w:rPr>
        <w:t>helpful to shed some light on this</w:t>
      </w:r>
      <w:r w:rsidR="00BB4D90" w:rsidRPr="00717C3B">
        <w:rPr>
          <w:rFonts w:ascii="Times New Roman" w:hAnsi="Times New Roman"/>
          <w:sz w:val="24"/>
          <w:szCs w:val="24"/>
        </w:rPr>
        <w:t xml:space="preserve">. </w:t>
      </w:r>
    </w:p>
    <w:p w:rsidR="00BC47B1" w:rsidRPr="00717C3B" w:rsidRDefault="00BC47B1" w:rsidP="00202916">
      <w:pPr>
        <w:spacing w:after="0" w:line="480" w:lineRule="auto"/>
        <w:contextualSpacing/>
        <w:jc w:val="both"/>
        <w:rPr>
          <w:rFonts w:ascii="Times New Roman" w:hAnsi="Times New Roman"/>
          <w:sz w:val="24"/>
          <w:szCs w:val="24"/>
        </w:rPr>
      </w:pPr>
    </w:p>
    <w:p w:rsidR="00EA387D" w:rsidRPr="00717C3B" w:rsidRDefault="00EA387D" w:rsidP="00202916">
      <w:pPr>
        <w:spacing w:after="0" w:line="480" w:lineRule="auto"/>
        <w:contextualSpacing/>
        <w:jc w:val="both"/>
        <w:rPr>
          <w:rFonts w:ascii="Times New Roman" w:hAnsi="Times New Roman"/>
          <w:i/>
          <w:sz w:val="24"/>
          <w:szCs w:val="24"/>
        </w:rPr>
      </w:pPr>
      <w:r w:rsidRPr="00717C3B">
        <w:rPr>
          <w:rFonts w:ascii="Times New Roman" w:hAnsi="Times New Roman"/>
          <w:i/>
          <w:sz w:val="24"/>
          <w:szCs w:val="24"/>
        </w:rPr>
        <w:t>3.</w:t>
      </w:r>
      <w:r w:rsidR="008059D7" w:rsidRPr="00717C3B">
        <w:rPr>
          <w:rFonts w:ascii="Times New Roman" w:hAnsi="Times New Roman"/>
          <w:i/>
          <w:sz w:val="24"/>
          <w:szCs w:val="24"/>
        </w:rPr>
        <w:t>2</w:t>
      </w:r>
      <w:r w:rsidRPr="00717C3B">
        <w:rPr>
          <w:rFonts w:ascii="Times New Roman" w:hAnsi="Times New Roman"/>
          <w:i/>
          <w:sz w:val="24"/>
          <w:szCs w:val="24"/>
        </w:rPr>
        <w:t xml:space="preserve"> Compressive strength</w:t>
      </w:r>
      <w:r w:rsidR="00FA2A8A" w:rsidRPr="00717C3B">
        <w:rPr>
          <w:rFonts w:ascii="Times New Roman" w:hAnsi="Times New Roman"/>
          <w:i/>
          <w:sz w:val="24"/>
          <w:szCs w:val="24"/>
        </w:rPr>
        <w:t xml:space="preserve"> and pore structure</w:t>
      </w:r>
    </w:p>
    <w:p w:rsidR="00C84F95" w:rsidRPr="00717C3B" w:rsidRDefault="009166EA" w:rsidP="00202916">
      <w:pPr>
        <w:spacing w:after="0" w:line="480" w:lineRule="auto"/>
        <w:contextualSpacing/>
        <w:jc w:val="both"/>
        <w:rPr>
          <w:rFonts w:ascii="Times New Roman" w:hAnsi="Times New Roman"/>
          <w:sz w:val="24"/>
          <w:szCs w:val="24"/>
        </w:rPr>
      </w:pPr>
      <w:r w:rsidRPr="00717C3B">
        <w:rPr>
          <w:rFonts w:ascii="Times New Roman" w:hAnsi="Times New Roman"/>
          <w:sz w:val="24"/>
          <w:szCs w:val="24"/>
        </w:rPr>
        <w:t xml:space="preserve">Figure </w:t>
      </w:r>
      <w:r w:rsidR="00AC2FE7" w:rsidRPr="00717C3B">
        <w:rPr>
          <w:rFonts w:ascii="Times New Roman" w:hAnsi="Times New Roman"/>
          <w:sz w:val="24"/>
          <w:szCs w:val="24"/>
        </w:rPr>
        <w:t>6</w:t>
      </w:r>
      <w:r w:rsidR="001214DD" w:rsidRPr="00717C3B">
        <w:rPr>
          <w:rFonts w:ascii="Times New Roman" w:hAnsi="Times New Roman"/>
          <w:sz w:val="24"/>
          <w:szCs w:val="24"/>
        </w:rPr>
        <w:t xml:space="preserve"> (a)</w:t>
      </w:r>
      <w:r w:rsidR="00274E67" w:rsidRPr="00717C3B">
        <w:rPr>
          <w:rFonts w:ascii="Times New Roman" w:hAnsi="Times New Roman"/>
          <w:sz w:val="24"/>
          <w:szCs w:val="24"/>
        </w:rPr>
        <w:t xml:space="preserve"> shows the </w:t>
      </w:r>
      <w:r w:rsidR="006A326F" w:rsidRPr="00717C3B">
        <w:rPr>
          <w:rFonts w:ascii="Times New Roman" w:hAnsi="Times New Roman"/>
          <w:sz w:val="24"/>
          <w:szCs w:val="24"/>
        </w:rPr>
        <w:t xml:space="preserve">early-age </w:t>
      </w:r>
      <w:r w:rsidR="00274E67" w:rsidRPr="00717C3B">
        <w:rPr>
          <w:rFonts w:ascii="Times New Roman" w:hAnsi="Times New Roman"/>
          <w:sz w:val="24"/>
          <w:szCs w:val="24"/>
        </w:rPr>
        <w:t xml:space="preserve">compressive strength of AAS pastes </w:t>
      </w:r>
      <w:r w:rsidR="00EB3F26" w:rsidRPr="00717C3B">
        <w:rPr>
          <w:rFonts w:ascii="Times New Roman" w:hAnsi="Times New Roman"/>
          <w:sz w:val="24"/>
          <w:szCs w:val="24"/>
        </w:rPr>
        <w:t xml:space="preserve">incorporating </w:t>
      </w:r>
      <w:r w:rsidR="001214DD" w:rsidRPr="00717C3B">
        <w:rPr>
          <w:rFonts w:ascii="Times New Roman" w:hAnsi="Times New Roman"/>
          <w:sz w:val="24"/>
          <w:szCs w:val="24"/>
        </w:rPr>
        <w:t xml:space="preserve">PPG up to </w:t>
      </w:r>
      <w:r w:rsidR="00274E67" w:rsidRPr="00717C3B">
        <w:rPr>
          <w:rFonts w:ascii="Times New Roman" w:hAnsi="Times New Roman"/>
          <w:sz w:val="24"/>
          <w:szCs w:val="24"/>
        </w:rPr>
        <w:t>28d</w:t>
      </w:r>
      <w:r w:rsidR="001214DD" w:rsidRPr="00717C3B">
        <w:rPr>
          <w:rFonts w:ascii="Times New Roman" w:hAnsi="Times New Roman"/>
          <w:sz w:val="24"/>
          <w:szCs w:val="24"/>
        </w:rPr>
        <w:t xml:space="preserve">, and Figure </w:t>
      </w:r>
      <w:r w:rsidR="00AC2FE7" w:rsidRPr="00717C3B">
        <w:rPr>
          <w:rFonts w:ascii="Times New Roman" w:hAnsi="Times New Roman"/>
          <w:sz w:val="24"/>
          <w:szCs w:val="24"/>
        </w:rPr>
        <w:t>6</w:t>
      </w:r>
      <w:r w:rsidR="001214DD" w:rsidRPr="00717C3B">
        <w:rPr>
          <w:rFonts w:ascii="Times New Roman" w:hAnsi="Times New Roman"/>
          <w:sz w:val="24"/>
          <w:szCs w:val="24"/>
        </w:rPr>
        <w:t xml:space="preserve"> (b) shows the evolution of relative strength development ratio over time (i.e., </w:t>
      </w:r>
      <w:r w:rsidR="00D30CD7" w:rsidRPr="00717C3B">
        <w:rPr>
          <w:rFonts w:ascii="Times New Roman" w:hAnsi="Times New Roman"/>
          <w:sz w:val="24"/>
          <w:szCs w:val="24"/>
        </w:rPr>
        <w:t xml:space="preserve">the </w:t>
      </w:r>
      <w:r w:rsidR="001214DD" w:rsidRPr="00717C3B">
        <w:rPr>
          <w:rFonts w:ascii="Times New Roman" w:hAnsi="Times New Roman"/>
          <w:sz w:val="24"/>
          <w:szCs w:val="24"/>
        </w:rPr>
        <w:t xml:space="preserve">ratio between </w:t>
      </w:r>
      <w:r w:rsidR="003B6545" w:rsidRPr="00717C3B">
        <w:rPr>
          <w:rFonts w:ascii="Times New Roman" w:hAnsi="Times New Roman"/>
          <w:sz w:val="24"/>
          <w:szCs w:val="24"/>
        </w:rPr>
        <w:t xml:space="preserve">the </w:t>
      </w:r>
      <w:r w:rsidR="001214DD" w:rsidRPr="00717C3B">
        <w:rPr>
          <w:rFonts w:ascii="Times New Roman" w:hAnsi="Times New Roman"/>
          <w:sz w:val="24"/>
          <w:szCs w:val="24"/>
        </w:rPr>
        <w:t xml:space="preserve">strength at time </w:t>
      </w:r>
      <w:r w:rsidR="001214DD" w:rsidRPr="00717C3B">
        <w:rPr>
          <w:rFonts w:ascii="Times New Roman" w:hAnsi="Times New Roman"/>
          <w:i/>
          <w:iCs/>
          <w:sz w:val="24"/>
          <w:szCs w:val="24"/>
        </w:rPr>
        <w:t xml:space="preserve">t </w:t>
      </w:r>
      <w:r w:rsidR="003B6545" w:rsidRPr="00717C3B">
        <w:rPr>
          <w:rFonts w:ascii="Times New Roman" w:hAnsi="Times New Roman"/>
          <w:sz w:val="24"/>
          <w:szCs w:val="24"/>
        </w:rPr>
        <w:t>and</w:t>
      </w:r>
      <w:r w:rsidR="001214DD" w:rsidRPr="00717C3B">
        <w:rPr>
          <w:rFonts w:ascii="Times New Roman" w:hAnsi="Times New Roman"/>
          <w:sz w:val="24"/>
          <w:szCs w:val="24"/>
        </w:rPr>
        <w:t xml:space="preserve"> that at 28d)</w:t>
      </w:r>
      <w:r w:rsidR="00274E67" w:rsidRPr="00717C3B">
        <w:rPr>
          <w:rFonts w:ascii="Times New Roman" w:hAnsi="Times New Roman"/>
          <w:sz w:val="24"/>
          <w:szCs w:val="24"/>
        </w:rPr>
        <w:t>.</w:t>
      </w:r>
      <w:r w:rsidR="001214DD" w:rsidRPr="00717C3B">
        <w:rPr>
          <w:rFonts w:ascii="Times New Roman" w:hAnsi="Times New Roman"/>
          <w:sz w:val="24"/>
          <w:szCs w:val="24"/>
        </w:rPr>
        <w:t xml:space="preserve"> It can be seen that the addition of PPG, regardless of its molecular weight, has </w:t>
      </w:r>
      <w:r w:rsidR="0048745F" w:rsidRPr="00717C3B">
        <w:rPr>
          <w:rFonts w:ascii="Times New Roman" w:hAnsi="Times New Roman"/>
          <w:sz w:val="24"/>
          <w:szCs w:val="24"/>
        </w:rPr>
        <w:t xml:space="preserve">a </w:t>
      </w:r>
      <w:r w:rsidR="001214DD" w:rsidRPr="00717C3B">
        <w:rPr>
          <w:rFonts w:ascii="Times New Roman" w:hAnsi="Times New Roman"/>
          <w:sz w:val="24"/>
          <w:szCs w:val="24"/>
        </w:rPr>
        <w:t xml:space="preserve">negligible influence on the long-term strength magnitude at least </w:t>
      </w:r>
      <w:r w:rsidR="004D3F30" w:rsidRPr="00717C3B">
        <w:rPr>
          <w:rFonts w:ascii="Times New Roman" w:hAnsi="Times New Roman"/>
          <w:sz w:val="24"/>
          <w:szCs w:val="24"/>
        </w:rPr>
        <w:t xml:space="preserve">till </w:t>
      </w:r>
      <w:r w:rsidR="001214DD" w:rsidRPr="00717C3B">
        <w:rPr>
          <w:rFonts w:ascii="Times New Roman" w:hAnsi="Times New Roman"/>
          <w:sz w:val="24"/>
          <w:szCs w:val="24"/>
        </w:rPr>
        <w:t xml:space="preserve">28d, but noticeably delay its development. The retarding effect of PPG on the strength development of AAS is more significant for the PPG400 with a relatively small molecular weight. </w:t>
      </w:r>
      <w:r w:rsidR="001F4D01" w:rsidRPr="00717C3B">
        <w:rPr>
          <w:rFonts w:ascii="Times New Roman" w:hAnsi="Times New Roman"/>
          <w:sz w:val="24"/>
          <w:szCs w:val="24"/>
        </w:rPr>
        <w:t xml:space="preserve">The </w:t>
      </w:r>
      <w:r w:rsidR="004D3F30" w:rsidRPr="00717C3B">
        <w:rPr>
          <w:rFonts w:ascii="Times New Roman" w:hAnsi="Times New Roman"/>
          <w:sz w:val="24"/>
          <w:szCs w:val="24"/>
        </w:rPr>
        <w:t xml:space="preserve">MIP </w:t>
      </w:r>
      <w:r w:rsidR="001F4D01" w:rsidRPr="00717C3B">
        <w:rPr>
          <w:rFonts w:ascii="Times New Roman" w:hAnsi="Times New Roman"/>
          <w:sz w:val="24"/>
          <w:szCs w:val="24"/>
        </w:rPr>
        <w:t xml:space="preserve">pore size distribution analysis of </w:t>
      </w:r>
      <w:r w:rsidR="008059D7" w:rsidRPr="00717C3B">
        <w:rPr>
          <w:rFonts w:ascii="Times New Roman" w:hAnsi="Times New Roman"/>
          <w:sz w:val="24"/>
          <w:szCs w:val="24"/>
        </w:rPr>
        <w:t xml:space="preserve">28d </w:t>
      </w:r>
      <w:r w:rsidR="003B6545" w:rsidRPr="00717C3B">
        <w:rPr>
          <w:rFonts w:ascii="Times New Roman" w:hAnsi="Times New Roman"/>
          <w:sz w:val="24"/>
          <w:szCs w:val="24"/>
        </w:rPr>
        <w:t xml:space="preserve">hardened </w:t>
      </w:r>
      <w:r w:rsidR="001F4D01" w:rsidRPr="00717C3B">
        <w:rPr>
          <w:rFonts w:ascii="Times New Roman" w:hAnsi="Times New Roman"/>
          <w:sz w:val="24"/>
          <w:szCs w:val="24"/>
        </w:rPr>
        <w:t xml:space="preserve">AAS </w:t>
      </w:r>
      <w:r w:rsidR="003B6545" w:rsidRPr="00717C3B">
        <w:rPr>
          <w:rFonts w:ascii="Times New Roman" w:hAnsi="Times New Roman"/>
          <w:sz w:val="24"/>
          <w:szCs w:val="24"/>
        </w:rPr>
        <w:t xml:space="preserve">pastes </w:t>
      </w:r>
      <w:r w:rsidR="001F4D01" w:rsidRPr="00717C3B">
        <w:rPr>
          <w:rFonts w:ascii="Times New Roman" w:hAnsi="Times New Roman"/>
          <w:sz w:val="24"/>
          <w:szCs w:val="24"/>
        </w:rPr>
        <w:t xml:space="preserve">containing PPG </w:t>
      </w:r>
      <w:r w:rsidR="00AC2FE7" w:rsidRPr="00717C3B">
        <w:rPr>
          <w:rFonts w:ascii="Times New Roman" w:hAnsi="Times New Roman"/>
          <w:sz w:val="24"/>
          <w:szCs w:val="24"/>
        </w:rPr>
        <w:t>(see Figure 7)</w:t>
      </w:r>
      <w:r w:rsidR="001F4D01" w:rsidRPr="00717C3B">
        <w:rPr>
          <w:rFonts w:ascii="Times New Roman" w:hAnsi="Times New Roman"/>
          <w:sz w:val="24"/>
          <w:szCs w:val="24"/>
        </w:rPr>
        <w:t xml:space="preserve"> suggests that the PPG addition enlarges the porosity but does not significantly alter the distribution and characteristic peak size of the pores. </w:t>
      </w:r>
      <w:r w:rsidR="008059D7" w:rsidRPr="00717C3B">
        <w:rPr>
          <w:rFonts w:ascii="Times New Roman" w:hAnsi="Times New Roman"/>
          <w:sz w:val="24"/>
          <w:szCs w:val="24"/>
        </w:rPr>
        <w:t xml:space="preserve">The observation </w:t>
      </w:r>
      <w:r w:rsidR="00C84F95" w:rsidRPr="00717C3B">
        <w:rPr>
          <w:rFonts w:ascii="Times New Roman" w:hAnsi="Times New Roman"/>
          <w:sz w:val="24"/>
          <w:szCs w:val="24"/>
        </w:rPr>
        <w:t>supports</w:t>
      </w:r>
      <w:r w:rsidR="008059D7" w:rsidRPr="00717C3B">
        <w:rPr>
          <w:rFonts w:ascii="Times New Roman" w:hAnsi="Times New Roman"/>
          <w:sz w:val="24"/>
          <w:szCs w:val="24"/>
        </w:rPr>
        <w:t xml:space="preserve"> that the PPG incorporation reduces the slag reaction</w:t>
      </w:r>
      <w:r w:rsidR="004D3F30" w:rsidRPr="00717C3B">
        <w:rPr>
          <w:rFonts w:ascii="Times New Roman" w:hAnsi="Times New Roman"/>
          <w:sz w:val="24"/>
          <w:szCs w:val="24"/>
        </w:rPr>
        <w:t xml:space="preserve"> level</w:t>
      </w:r>
      <w:r w:rsidR="008059D7" w:rsidRPr="00717C3B">
        <w:rPr>
          <w:rFonts w:ascii="Times New Roman" w:hAnsi="Times New Roman"/>
          <w:sz w:val="24"/>
          <w:szCs w:val="24"/>
        </w:rPr>
        <w:t xml:space="preserve"> in AAS to some extent. </w:t>
      </w:r>
      <w:r w:rsidR="00C84F95" w:rsidRPr="00717C3B">
        <w:rPr>
          <w:rFonts w:ascii="Times New Roman" w:hAnsi="Times New Roman"/>
          <w:sz w:val="24"/>
          <w:szCs w:val="24"/>
        </w:rPr>
        <w:t xml:space="preserve">The AAS containing PPG of smaller molecular weight tends to show a coarser pore structure, although the difference is </w:t>
      </w:r>
      <w:r w:rsidR="003B6545" w:rsidRPr="00717C3B">
        <w:rPr>
          <w:rFonts w:ascii="Times New Roman" w:hAnsi="Times New Roman"/>
          <w:sz w:val="24"/>
          <w:szCs w:val="24"/>
        </w:rPr>
        <w:t xml:space="preserve">quite </w:t>
      </w:r>
      <w:r w:rsidR="00C84F95" w:rsidRPr="00717C3B">
        <w:rPr>
          <w:rFonts w:ascii="Times New Roman" w:hAnsi="Times New Roman"/>
          <w:sz w:val="24"/>
          <w:szCs w:val="24"/>
        </w:rPr>
        <w:t xml:space="preserve">marginal. </w:t>
      </w:r>
    </w:p>
    <w:p w:rsidR="00FB50F9" w:rsidRPr="00717C3B" w:rsidRDefault="00FB50F9" w:rsidP="00202916">
      <w:pPr>
        <w:spacing w:after="0" w:line="480" w:lineRule="auto"/>
        <w:contextualSpacing/>
        <w:jc w:val="both"/>
        <w:rPr>
          <w:rFonts w:ascii="Times New Roman" w:hAnsi="Times New Roman"/>
          <w:sz w:val="24"/>
          <w:szCs w:val="24"/>
        </w:rPr>
      </w:pPr>
    </w:p>
    <w:p w:rsidR="00EA387D" w:rsidRPr="00717C3B" w:rsidRDefault="00EA387D" w:rsidP="00202916">
      <w:pPr>
        <w:spacing w:after="0" w:line="480" w:lineRule="auto"/>
        <w:contextualSpacing/>
        <w:jc w:val="both"/>
        <w:rPr>
          <w:rFonts w:ascii="Times New Roman" w:hAnsi="Times New Roman"/>
          <w:i/>
          <w:sz w:val="24"/>
          <w:szCs w:val="24"/>
        </w:rPr>
      </w:pPr>
      <w:r w:rsidRPr="00717C3B">
        <w:rPr>
          <w:rFonts w:ascii="Times New Roman" w:hAnsi="Times New Roman"/>
          <w:i/>
          <w:sz w:val="24"/>
          <w:szCs w:val="24"/>
        </w:rPr>
        <w:t>3.</w:t>
      </w:r>
      <w:r w:rsidR="008059D7" w:rsidRPr="00717C3B">
        <w:rPr>
          <w:rFonts w:ascii="Times New Roman" w:hAnsi="Times New Roman"/>
          <w:i/>
          <w:sz w:val="24"/>
          <w:szCs w:val="24"/>
        </w:rPr>
        <w:t>3</w:t>
      </w:r>
      <w:r w:rsidRPr="00717C3B">
        <w:rPr>
          <w:rFonts w:ascii="Times New Roman" w:hAnsi="Times New Roman"/>
          <w:i/>
          <w:sz w:val="24"/>
          <w:szCs w:val="24"/>
        </w:rPr>
        <w:t xml:space="preserve"> Drying shrinkage</w:t>
      </w:r>
    </w:p>
    <w:p w:rsidR="008059D7" w:rsidRPr="00717C3B" w:rsidRDefault="0019620A" w:rsidP="00202916">
      <w:pPr>
        <w:spacing w:after="0" w:line="480" w:lineRule="auto"/>
        <w:contextualSpacing/>
        <w:jc w:val="both"/>
        <w:rPr>
          <w:rFonts w:ascii="Times New Roman" w:hAnsi="Times New Roman"/>
          <w:sz w:val="24"/>
          <w:szCs w:val="24"/>
        </w:rPr>
      </w:pPr>
      <w:r w:rsidRPr="00717C3B">
        <w:rPr>
          <w:rFonts w:ascii="Times New Roman" w:hAnsi="Times New Roman"/>
          <w:sz w:val="24"/>
          <w:szCs w:val="24"/>
        </w:rPr>
        <w:lastRenderedPageBreak/>
        <w:t>Figure</w:t>
      </w:r>
      <w:r w:rsidR="0086637E" w:rsidRPr="00717C3B">
        <w:rPr>
          <w:rFonts w:ascii="Times New Roman" w:hAnsi="Times New Roman"/>
          <w:sz w:val="24"/>
          <w:szCs w:val="24"/>
        </w:rPr>
        <w:t>s</w:t>
      </w:r>
      <w:r w:rsidRPr="00717C3B">
        <w:rPr>
          <w:rFonts w:ascii="Times New Roman" w:hAnsi="Times New Roman"/>
          <w:sz w:val="24"/>
          <w:szCs w:val="24"/>
        </w:rPr>
        <w:t xml:space="preserve"> </w:t>
      </w:r>
      <w:r w:rsidR="00AC2FE7" w:rsidRPr="00717C3B">
        <w:rPr>
          <w:rFonts w:ascii="Times New Roman" w:hAnsi="Times New Roman"/>
          <w:sz w:val="24"/>
          <w:szCs w:val="24"/>
        </w:rPr>
        <w:t>8</w:t>
      </w:r>
      <w:r w:rsidR="00357216" w:rsidRPr="00717C3B">
        <w:rPr>
          <w:rFonts w:ascii="Times New Roman" w:hAnsi="Times New Roman"/>
          <w:sz w:val="24"/>
          <w:szCs w:val="24"/>
        </w:rPr>
        <w:t xml:space="preserve"> </w:t>
      </w:r>
      <w:r w:rsidR="0086637E" w:rsidRPr="00717C3B">
        <w:rPr>
          <w:rFonts w:ascii="Times New Roman" w:hAnsi="Times New Roman"/>
          <w:sz w:val="24"/>
          <w:szCs w:val="24"/>
        </w:rPr>
        <w:t xml:space="preserve">and </w:t>
      </w:r>
      <w:r w:rsidR="00AC2FE7" w:rsidRPr="00717C3B">
        <w:rPr>
          <w:rFonts w:ascii="Times New Roman" w:hAnsi="Times New Roman"/>
          <w:sz w:val="24"/>
          <w:szCs w:val="24"/>
        </w:rPr>
        <w:t>9</w:t>
      </w:r>
      <w:r w:rsidR="0086637E" w:rsidRPr="00717C3B">
        <w:rPr>
          <w:rFonts w:ascii="Times New Roman" w:hAnsi="Times New Roman"/>
          <w:sz w:val="24"/>
          <w:szCs w:val="24"/>
        </w:rPr>
        <w:t xml:space="preserve"> </w:t>
      </w:r>
      <w:r w:rsidR="00962220" w:rsidRPr="00717C3B">
        <w:rPr>
          <w:rFonts w:ascii="Times New Roman" w:hAnsi="Times New Roman"/>
          <w:sz w:val="24"/>
          <w:szCs w:val="24"/>
        </w:rPr>
        <w:t xml:space="preserve">show the time-dependent </w:t>
      </w:r>
      <w:r w:rsidR="0086637E" w:rsidRPr="00717C3B">
        <w:rPr>
          <w:rFonts w:ascii="Times New Roman" w:hAnsi="Times New Roman"/>
          <w:sz w:val="24"/>
          <w:szCs w:val="24"/>
        </w:rPr>
        <w:t xml:space="preserve">length and mass </w:t>
      </w:r>
      <w:r w:rsidR="00962220" w:rsidRPr="00717C3B">
        <w:rPr>
          <w:rFonts w:ascii="Times New Roman" w:hAnsi="Times New Roman"/>
          <w:sz w:val="24"/>
          <w:szCs w:val="24"/>
        </w:rPr>
        <w:t>change</w:t>
      </w:r>
      <w:r w:rsidR="0086637E" w:rsidRPr="00717C3B">
        <w:rPr>
          <w:rFonts w:ascii="Times New Roman" w:hAnsi="Times New Roman"/>
          <w:sz w:val="24"/>
          <w:szCs w:val="24"/>
        </w:rPr>
        <w:t>s</w:t>
      </w:r>
      <w:r w:rsidR="00962220" w:rsidRPr="00717C3B">
        <w:rPr>
          <w:rFonts w:ascii="Times New Roman" w:hAnsi="Times New Roman"/>
          <w:sz w:val="24"/>
          <w:szCs w:val="24"/>
        </w:rPr>
        <w:t xml:space="preserve"> of </w:t>
      </w:r>
      <w:r w:rsidR="0086637E" w:rsidRPr="00717C3B">
        <w:rPr>
          <w:rFonts w:ascii="Times New Roman" w:hAnsi="Times New Roman"/>
          <w:sz w:val="24"/>
          <w:szCs w:val="24"/>
        </w:rPr>
        <w:t>hardened AAS</w:t>
      </w:r>
      <w:r w:rsidR="00587E17" w:rsidRPr="00717C3B">
        <w:rPr>
          <w:rFonts w:ascii="Times New Roman" w:hAnsi="Times New Roman"/>
          <w:sz w:val="24"/>
          <w:szCs w:val="24"/>
        </w:rPr>
        <w:t xml:space="preserve"> </w:t>
      </w:r>
      <w:r w:rsidR="00DC45EA" w:rsidRPr="00717C3B">
        <w:rPr>
          <w:rFonts w:ascii="Times New Roman" w:hAnsi="Times New Roman"/>
          <w:sz w:val="24"/>
          <w:szCs w:val="24"/>
        </w:rPr>
        <w:t>paste</w:t>
      </w:r>
      <w:r w:rsidR="00FD796D" w:rsidRPr="00717C3B">
        <w:rPr>
          <w:rFonts w:ascii="Times New Roman" w:hAnsi="Times New Roman"/>
          <w:sz w:val="24"/>
          <w:szCs w:val="24"/>
        </w:rPr>
        <w:t>s</w:t>
      </w:r>
      <w:r w:rsidR="00DC45EA" w:rsidRPr="00717C3B">
        <w:rPr>
          <w:rFonts w:ascii="Times New Roman" w:hAnsi="Times New Roman"/>
          <w:sz w:val="24"/>
          <w:szCs w:val="24"/>
        </w:rPr>
        <w:t xml:space="preserve"> </w:t>
      </w:r>
      <w:r w:rsidR="008059D7" w:rsidRPr="00717C3B">
        <w:rPr>
          <w:rFonts w:ascii="Times New Roman" w:hAnsi="Times New Roman"/>
          <w:sz w:val="24"/>
          <w:szCs w:val="24"/>
        </w:rPr>
        <w:t>containing PPG and</w:t>
      </w:r>
      <w:r w:rsidR="00962220" w:rsidRPr="00717C3B">
        <w:rPr>
          <w:rFonts w:ascii="Times New Roman" w:hAnsi="Times New Roman"/>
          <w:sz w:val="24"/>
          <w:szCs w:val="24"/>
        </w:rPr>
        <w:t xml:space="preserve"> </w:t>
      </w:r>
      <w:r w:rsidR="00587E17" w:rsidRPr="00717C3B">
        <w:rPr>
          <w:rFonts w:ascii="Times New Roman" w:hAnsi="Times New Roman"/>
          <w:sz w:val="24"/>
          <w:szCs w:val="24"/>
        </w:rPr>
        <w:t>the</w:t>
      </w:r>
      <w:r w:rsidR="008059D7" w:rsidRPr="00717C3B">
        <w:rPr>
          <w:rFonts w:ascii="Times New Roman" w:hAnsi="Times New Roman"/>
          <w:sz w:val="24"/>
          <w:szCs w:val="24"/>
        </w:rPr>
        <w:t>ir corresponding</w:t>
      </w:r>
      <w:r w:rsidR="00587E17" w:rsidRPr="00717C3B">
        <w:rPr>
          <w:rFonts w:ascii="Times New Roman" w:hAnsi="Times New Roman"/>
          <w:sz w:val="24"/>
          <w:szCs w:val="24"/>
        </w:rPr>
        <w:t xml:space="preserve"> </w:t>
      </w:r>
      <w:r w:rsidR="008059D7" w:rsidRPr="00717C3B">
        <w:rPr>
          <w:rFonts w:ascii="Times New Roman" w:hAnsi="Times New Roman"/>
          <w:sz w:val="24"/>
          <w:szCs w:val="24"/>
        </w:rPr>
        <w:t xml:space="preserve">length change vs. </w:t>
      </w:r>
      <w:r w:rsidR="00587E17" w:rsidRPr="00717C3B">
        <w:rPr>
          <w:rFonts w:ascii="Times New Roman" w:hAnsi="Times New Roman"/>
          <w:sz w:val="24"/>
          <w:szCs w:val="24"/>
        </w:rPr>
        <w:t xml:space="preserve">mass </w:t>
      </w:r>
      <w:r w:rsidR="00DC45EA" w:rsidRPr="00717C3B">
        <w:rPr>
          <w:rFonts w:ascii="Times New Roman" w:hAnsi="Times New Roman"/>
          <w:sz w:val="24"/>
          <w:szCs w:val="24"/>
        </w:rPr>
        <w:t>change</w:t>
      </w:r>
      <w:r w:rsidR="00587E17" w:rsidRPr="00717C3B">
        <w:rPr>
          <w:rFonts w:ascii="Times New Roman" w:hAnsi="Times New Roman"/>
          <w:sz w:val="24"/>
          <w:szCs w:val="24"/>
        </w:rPr>
        <w:t xml:space="preserve"> </w:t>
      </w:r>
      <w:r w:rsidR="00FD796D" w:rsidRPr="00717C3B">
        <w:rPr>
          <w:rFonts w:ascii="Times New Roman" w:hAnsi="Times New Roman"/>
          <w:sz w:val="24"/>
          <w:szCs w:val="24"/>
        </w:rPr>
        <w:t xml:space="preserve">relationship </w:t>
      </w:r>
      <w:r w:rsidR="008059D7" w:rsidRPr="00717C3B">
        <w:rPr>
          <w:rFonts w:ascii="Times New Roman" w:hAnsi="Times New Roman"/>
          <w:sz w:val="24"/>
          <w:szCs w:val="24"/>
        </w:rPr>
        <w:t>curve</w:t>
      </w:r>
      <w:r w:rsidR="00962220" w:rsidRPr="00717C3B">
        <w:rPr>
          <w:rFonts w:ascii="Times New Roman" w:hAnsi="Times New Roman"/>
          <w:sz w:val="24"/>
          <w:szCs w:val="24"/>
        </w:rPr>
        <w:t>.</w:t>
      </w:r>
      <w:r w:rsidR="00C52F1D" w:rsidRPr="00717C3B">
        <w:rPr>
          <w:rFonts w:ascii="Times New Roman" w:hAnsi="Times New Roman"/>
          <w:sz w:val="24"/>
          <w:szCs w:val="24"/>
        </w:rPr>
        <w:t xml:space="preserve"> </w:t>
      </w:r>
      <w:r w:rsidR="008059D7" w:rsidRPr="00717C3B">
        <w:rPr>
          <w:rFonts w:ascii="Times New Roman" w:hAnsi="Times New Roman"/>
          <w:sz w:val="24"/>
          <w:szCs w:val="24"/>
        </w:rPr>
        <w:t>It can be seen that the PPG can considerably mitigate the shrinkage of AAS by up to 50% when exposed to 43% RH, but hardly make a difference in the case of 75% RH. When dried at 43% RH, the correlation between shrinkage and mass loss indicates that the incorporation of PPG does not affect the shrinkage-mass loss behavior of AAS when the moisture loss is within 5%. However, beyond that, the slope of shrinkage gain per moisture loss is considerably reduced for AAS containing PPG. Insensitive to the dosage of PPG added</w:t>
      </w:r>
      <w:r w:rsidR="00FD796D" w:rsidRPr="00717C3B">
        <w:rPr>
          <w:rFonts w:ascii="Times New Roman" w:hAnsi="Times New Roman"/>
          <w:sz w:val="24"/>
          <w:szCs w:val="24"/>
        </w:rPr>
        <w:t>,</w:t>
      </w:r>
      <w:r w:rsidR="008059D7" w:rsidRPr="00717C3B">
        <w:rPr>
          <w:rFonts w:ascii="Times New Roman" w:hAnsi="Times New Roman"/>
          <w:sz w:val="24"/>
          <w:szCs w:val="24"/>
        </w:rPr>
        <w:t xml:space="preserve"> the PPG400 is the most effective in </w:t>
      </w:r>
      <w:r w:rsidR="00EB3F26" w:rsidRPr="00717C3B">
        <w:rPr>
          <w:rFonts w:ascii="Times New Roman" w:hAnsi="Times New Roman"/>
          <w:sz w:val="24"/>
          <w:szCs w:val="24"/>
        </w:rPr>
        <w:t>term</w:t>
      </w:r>
      <w:r w:rsidR="00AB23DB" w:rsidRPr="00717C3B">
        <w:rPr>
          <w:rFonts w:ascii="Times New Roman" w:hAnsi="Times New Roman"/>
          <w:sz w:val="24"/>
          <w:szCs w:val="24"/>
        </w:rPr>
        <w:t>s</w:t>
      </w:r>
      <w:r w:rsidR="00EB3F26" w:rsidRPr="00717C3B">
        <w:rPr>
          <w:rFonts w:ascii="Times New Roman" w:hAnsi="Times New Roman"/>
          <w:sz w:val="24"/>
          <w:szCs w:val="24"/>
        </w:rPr>
        <w:t xml:space="preserve"> of </w:t>
      </w:r>
      <w:r w:rsidR="008059D7" w:rsidRPr="00717C3B">
        <w:rPr>
          <w:rFonts w:ascii="Times New Roman" w:hAnsi="Times New Roman"/>
          <w:sz w:val="24"/>
          <w:szCs w:val="24"/>
        </w:rPr>
        <w:t>shrinkage</w:t>
      </w:r>
      <w:r w:rsidR="00EB3F26" w:rsidRPr="00717C3B">
        <w:rPr>
          <w:rFonts w:ascii="Times New Roman" w:hAnsi="Times New Roman"/>
          <w:sz w:val="24"/>
          <w:szCs w:val="24"/>
        </w:rPr>
        <w:t xml:space="preserve"> reducing efficiency in</w:t>
      </w:r>
      <w:r w:rsidR="008059D7" w:rsidRPr="00717C3B">
        <w:rPr>
          <w:rFonts w:ascii="Times New Roman" w:hAnsi="Times New Roman"/>
          <w:sz w:val="24"/>
          <w:szCs w:val="24"/>
        </w:rPr>
        <w:t xml:space="preserve"> AAS</w:t>
      </w:r>
      <w:r w:rsidR="00EB3F26" w:rsidRPr="00717C3B">
        <w:rPr>
          <w:rFonts w:ascii="Times New Roman" w:hAnsi="Times New Roman"/>
          <w:sz w:val="24"/>
          <w:szCs w:val="24"/>
        </w:rPr>
        <w:t xml:space="preserve"> systems</w:t>
      </w:r>
      <w:r w:rsidR="008059D7" w:rsidRPr="00717C3B">
        <w:rPr>
          <w:rFonts w:ascii="Times New Roman" w:hAnsi="Times New Roman"/>
          <w:sz w:val="24"/>
          <w:szCs w:val="24"/>
        </w:rPr>
        <w:t>, while the PPG1000 and PPG2000 show</w:t>
      </w:r>
      <w:r w:rsidR="00EB3F26" w:rsidRPr="00717C3B">
        <w:rPr>
          <w:rFonts w:ascii="Times New Roman" w:hAnsi="Times New Roman"/>
          <w:sz w:val="24"/>
          <w:szCs w:val="24"/>
        </w:rPr>
        <w:t xml:space="preserve"> comparable</w:t>
      </w:r>
      <w:r w:rsidR="00A349D3" w:rsidRPr="00717C3B">
        <w:rPr>
          <w:rFonts w:ascii="Times New Roman" w:hAnsi="Times New Roman"/>
          <w:sz w:val="24"/>
          <w:szCs w:val="24"/>
        </w:rPr>
        <w:t xml:space="preserve"> performance</w:t>
      </w:r>
      <w:r w:rsidR="008059D7" w:rsidRPr="00717C3B">
        <w:rPr>
          <w:rFonts w:ascii="Times New Roman" w:hAnsi="Times New Roman"/>
          <w:sz w:val="24"/>
          <w:szCs w:val="24"/>
        </w:rPr>
        <w:t xml:space="preserve">. </w:t>
      </w:r>
      <w:r w:rsidR="00A349D3" w:rsidRPr="00717C3B">
        <w:rPr>
          <w:rFonts w:ascii="Times New Roman" w:hAnsi="Times New Roman"/>
          <w:sz w:val="24"/>
          <w:szCs w:val="24"/>
        </w:rPr>
        <w:t>Nevertheless, w</w:t>
      </w:r>
      <w:r w:rsidR="009333C0" w:rsidRPr="00717C3B">
        <w:rPr>
          <w:rFonts w:ascii="Times New Roman" w:hAnsi="Times New Roman"/>
          <w:sz w:val="24"/>
          <w:szCs w:val="24"/>
        </w:rPr>
        <w:t>hen dried under 75%</w:t>
      </w:r>
      <w:r w:rsidR="00A349D3" w:rsidRPr="00717C3B">
        <w:rPr>
          <w:rFonts w:ascii="Times New Roman" w:hAnsi="Times New Roman"/>
          <w:sz w:val="24"/>
          <w:szCs w:val="24"/>
        </w:rPr>
        <w:t xml:space="preserve"> RH</w:t>
      </w:r>
      <w:r w:rsidR="009333C0" w:rsidRPr="00717C3B">
        <w:rPr>
          <w:rFonts w:ascii="Times New Roman" w:hAnsi="Times New Roman"/>
          <w:sz w:val="24"/>
          <w:szCs w:val="24"/>
        </w:rPr>
        <w:t>, all AAS mixtures regardless of PPG incorporation show similar shrinkage development behavior</w:t>
      </w:r>
      <w:r w:rsidR="00A349D3" w:rsidRPr="00717C3B">
        <w:rPr>
          <w:rFonts w:ascii="Times New Roman" w:hAnsi="Times New Roman"/>
          <w:sz w:val="24"/>
          <w:szCs w:val="24"/>
        </w:rPr>
        <w:t>s</w:t>
      </w:r>
      <w:r w:rsidR="009333C0" w:rsidRPr="00717C3B">
        <w:rPr>
          <w:rFonts w:ascii="Times New Roman" w:hAnsi="Times New Roman"/>
          <w:sz w:val="24"/>
          <w:szCs w:val="24"/>
        </w:rPr>
        <w:t xml:space="preserve">, </w:t>
      </w:r>
      <w:r w:rsidR="00A349D3" w:rsidRPr="00717C3B">
        <w:rPr>
          <w:rFonts w:ascii="Times New Roman" w:hAnsi="Times New Roman"/>
          <w:sz w:val="24"/>
          <w:szCs w:val="24"/>
        </w:rPr>
        <w:t>likely</w:t>
      </w:r>
      <w:r w:rsidR="009333C0" w:rsidRPr="00717C3B">
        <w:rPr>
          <w:rFonts w:ascii="Times New Roman" w:hAnsi="Times New Roman"/>
          <w:sz w:val="24"/>
          <w:szCs w:val="24"/>
        </w:rPr>
        <w:t xml:space="preserve"> attributed to the low moisture loss (&lt; 1%) at this relatively high RH condition. However, it seems that the PPG </w:t>
      </w:r>
      <w:r w:rsidR="00EB3F26" w:rsidRPr="00717C3B">
        <w:rPr>
          <w:rFonts w:ascii="Times New Roman" w:hAnsi="Times New Roman"/>
          <w:sz w:val="24"/>
          <w:szCs w:val="24"/>
        </w:rPr>
        <w:t xml:space="preserve">addition </w:t>
      </w:r>
      <w:r w:rsidR="009333C0" w:rsidRPr="00717C3B">
        <w:rPr>
          <w:rFonts w:ascii="Times New Roman" w:hAnsi="Times New Roman"/>
          <w:sz w:val="24"/>
          <w:szCs w:val="24"/>
        </w:rPr>
        <w:t xml:space="preserve">increases the moisture loss of AAS under the same drying condition. </w:t>
      </w:r>
    </w:p>
    <w:p w:rsidR="008059D7" w:rsidRPr="00717C3B" w:rsidRDefault="008059D7" w:rsidP="00202916">
      <w:pPr>
        <w:spacing w:after="0" w:line="480" w:lineRule="auto"/>
        <w:contextualSpacing/>
        <w:jc w:val="both"/>
        <w:rPr>
          <w:rFonts w:ascii="Times New Roman" w:hAnsi="Times New Roman"/>
          <w:sz w:val="24"/>
          <w:szCs w:val="24"/>
        </w:rPr>
      </w:pPr>
    </w:p>
    <w:p w:rsidR="00D460F7" w:rsidRPr="00717C3B" w:rsidRDefault="00D94A2B" w:rsidP="00202916">
      <w:pPr>
        <w:spacing w:after="0" w:line="480" w:lineRule="auto"/>
        <w:contextualSpacing/>
        <w:jc w:val="both"/>
        <w:rPr>
          <w:rFonts w:ascii="Times New Roman" w:hAnsi="Times New Roman"/>
          <w:sz w:val="24"/>
          <w:szCs w:val="24"/>
        </w:rPr>
      </w:pPr>
      <w:r w:rsidRPr="00717C3B">
        <w:rPr>
          <w:rFonts w:ascii="Times New Roman" w:hAnsi="Times New Roman"/>
          <w:bCs/>
          <w:sz w:val="24"/>
          <w:szCs w:val="24"/>
        </w:rPr>
        <w:t xml:space="preserve">To </w:t>
      </w:r>
      <w:r w:rsidR="00A52CE2" w:rsidRPr="00717C3B">
        <w:rPr>
          <w:rFonts w:ascii="Times New Roman" w:hAnsi="Times New Roman"/>
          <w:bCs/>
          <w:sz w:val="24"/>
          <w:szCs w:val="24"/>
        </w:rPr>
        <w:t xml:space="preserve">further </w:t>
      </w:r>
      <w:r w:rsidRPr="00717C3B">
        <w:rPr>
          <w:rFonts w:ascii="Times New Roman" w:hAnsi="Times New Roman"/>
          <w:bCs/>
          <w:sz w:val="24"/>
          <w:szCs w:val="24"/>
        </w:rPr>
        <w:t xml:space="preserve">understand by which mechanisms PPG addition mitigate drying shrinkage of AAS, a closer examination of the relationship among shrinkage, moisture loss, and pore structure is </w:t>
      </w:r>
      <w:r w:rsidR="00A52CE2" w:rsidRPr="00717C3B">
        <w:rPr>
          <w:rFonts w:ascii="Times New Roman" w:hAnsi="Times New Roman"/>
          <w:bCs/>
          <w:sz w:val="24"/>
          <w:szCs w:val="24"/>
        </w:rPr>
        <w:t xml:space="preserve">insightful. It has been well acknowledged that the capillary pressure built up in the pores of hardened AAS during drying </w:t>
      </w:r>
      <w:r w:rsidR="00EB3F26" w:rsidRPr="00717C3B">
        <w:rPr>
          <w:rFonts w:ascii="Times New Roman" w:hAnsi="Times New Roman"/>
          <w:bCs/>
          <w:sz w:val="24"/>
          <w:szCs w:val="24"/>
        </w:rPr>
        <w:t xml:space="preserve">at a relatively high RH (&gt; 50%) </w:t>
      </w:r>
      <w:r w:rsidR="00A52CE2" w:rsidRPr="00717C3B">
        <w:rPr>
          <w:rFonts w:ascii="Times New Roman" w:hAnsi="Times New Roman"/>
          <w:bCs/>
          <w:sz w:val="24"/>
          <w:szCs w:val="24"/>
        </w:rPr>
        <w:t>is the driving force that results in shrinkage</w:t>
      </w:r>
      <w:r w:rsidR="00A349D3" w:rsidRPr="00717C3B">
        <w:rPr>
          <w:rFonts w:ascii="Times New Roman" w:hAnsi="Times New Roman"/>
          <w:bCs/>
          <w:sz w:val="24"/>
          <w:szCs w:val="24"/>
        </w:rPr>
        <w:t xml:space="preserve"> development</w:t>
      </w:r>
      <w:r w:rsidR="00D868DE" w:rsidRPr="00717C3B">
        <w:rPr>
          <w:rFonts w:ascii="Times New Roman" w:hAnsi="Times New Roman"/>
          <w:bCs/>
          <w:sz w:val="24"/>
          <w:szCs w:val="24"/>
        </w:rPr>
        <w:t xml:space="preserve"> </w:t>
      </w:r>
      <w:r w:rsidR="00D868DE" w:rsidRPr="00717C3B">
        <w:rPr>
          <w:rFonts w:ascii="Times New Roman" w:hAnsi="Times New Roman"/>
          <w:bCs/>
          <w:sz w:val="24"/>
          <w:szCs w:val="24"/>
        </w:rPr>
        <w:fldChar w:fldCharType="begin" w:fldLock="1"/>
      </w:r>
      <w:r w:rsidR="00B67387" w:rsidRPr="00717C3B">
        <w:rPr>
          <w:rFonts w:ascii="Times New Roman" w:hAnsi="Times New Roman"/>
          <w:bCs/>
          <w:sz w:val="24"/>
          <w:szCs w:val="24"/>
        </w:rPr>
        <w:instrText>ADDIN CSL_CITATION {"citationItems":[{"id":"ITEM-1","itemData":{"ISBN":"0958-9465","author":[{"dropping-particle":"","family":"Ye","given":"Hailong","non-dropping-particle":"","parse-names":false,"suffix":""},{"dropping-particle":"","family":"Cartwright","given":"Christopher","non-dropping-particle":"","parse-names":false,"suffix":""},{"dropping-particle":"","family":"Rajabipour","given":"Farshad","non-dropping-particle":"","parse-names":false,"suffix":""},{"dropping-particle":"","family":"Radlińska","given":"Aleksandra","non-dropping-particle":"","parse-names":false,"suffix":""}],"container-title":"Cement and Concrete Composites","id":"ITEM-1","issued":{"date-parts":[["2017"]]},"page":"13-24","title":"Understanding the drying shrinkage performance of alkali-activated slag mortars","type":"article-journal","volume":"76"},"uris":["http://www.mendeley.com/documents/?uuid=b3ceb280-c446-4457-a6cf-236d63d6065f"]},{"id":"ITEM-2","itemData":{"abstract":"© 2017 Elsevier Ltd. In this work, three shrinkage mitigation strategies (i.e. high-temperature curing, sulfate-enrichment, and calcium-enrichment) were evaluated and their effectiveness in mitigating shrinkage of alkali-activated slag (AAS) was studied. The results show that the cause of high-magnitude shrinkage in AAS is attributed to the high visco-elastic/visco-plastic compliance of calcium-alumina-silicate-hydrate (C-A-S-H) in AAS. High-temperature curing can considerably reduce the shrinkage of AAS, likely through strengthening and stabilizing C-A-S-H by improving the coalescence or bonding between adjacent C-A-S-H nanoparticles. However, mitigating shrinkage through early-age expansive reactions is less effective, since the dominant component of drying shrinkage in AAS is due to the long-term visco-elastic/visco-plastic deformation of C-A-S-H.","author":[{"dropping-particle":"","family":"Ye","given":"H.","non-dropping-particle":"","parse-names":false,"suffix":""},{"dropping-particle":"","family":"Radlińska","given":"A.","non-dropping-particle":"","parse-names":false,"suffix":""}],"container-title":"Cement and Concrete Research","id":"ITEM-2","issued":{"date-parts":[["2017"]]},"title":"Shrinkage mitigation strategies in alkali-activated slag","type":"article-journal"},"uris":["http://www.mendeley.com/documents/?uuid=c8cbee38-081c-38bd-968c-109d65a3c63e"]},{"id":"ITEM-3","itemData":{"DOI":"10.3151/jact.15.165","ISSN":"1346-8014","abstract":"© Copyright 2017 Japan Concrete Institute. Previous studies demonstrated that alkalis can considerably affect the volumetric properties of hardened cementitious binders, including shrinkage, creep, and micro-cracking. The objective of this paper is to reexamine the effect of alkalis on the composition, nanostructure, phase stability, and morphology of calcium-silicate-hydrate (C-S-H) in cementitious materials, and to further propose a conceptual model bridging the C-S-H characters with its volume change mechanisms in alkali-enriched systems. The proposed microstructural model is an extension of the colloidal model of C-S-H considering the effect of alkalis. It is suggested that the presence of alkalis makes C-S-H more thermodynamically unstable and structurally disrupted, and easier to reorganize and redistribute upon drying-induced internal stresses or external loading. In addition, new experimental results regarding the influence of lithium on shrinkage and micro-cracking of alkali-Activated blast-furnace slag are discussed. It shows that lithium addition can dramatically improve the cracking resistance and volumetric stability of alkali-Activated slag.","author":[{"dropping-particle":"","family":"Ye","given":"Hailong","non-dropping-particle":"","parse-names":false,"suffix":""},{"dropping-particle":"","family":"Radlińska","given":"Aleksandra","non-dropping-particle":"","parse-names":false,"suffix":""}],"container-title":"Journal of Advanced Concrete Technology","id":"ITEM-3","issue":"4","issued":{"date-parts":[["2017"]]},"page":"165-177","title":"Effect of Alkalis on Cementitious Materials:Understanding the Relationship between Composition, Structure, and Volume Change Mechanism","type":"article-journal","volume":"15"},"uris":["http://www.mendeley.com/documents/?uuid=28d58e5e-af54-333d-841b-ea89b430161b"]}],"mendeley":{"formattedCitation":"[21,23,49]","plainTextFormattedCitation":"[21,23,49]","previouslyFormattedCitation":"[21,23,49]"},"properties":{"noteIndex":0},"schema":"https://github.com/citation-style-language/schema/raw/master/csl-citation.json"}</w:instrText>
      </w:r>
      <w:r w:rsidR="00D868DE" w:rsidRPr="00717C3B">
        <w:rPr>
          <w:rFonts w:ascii="Times New Roman" w:hAnsi="Times New Roman"/>
          <w:bCs/>
          <w:sz w:val="24"/>
          <w:szCs w:val="24"/>
        </w:rPr>
        <w:fldChar w:fldCharType="separate"/>
      </w:r>
      <w:r w:rsidR="00B67387" w:rsidRPr="00717C3B">
        <w:rPr>
          <w:rFonts w:ascii="Times New Roman" w:hAnsi="Times New Roman"/>
          <w:bCs/>
          <w:noProof/>
          <w:sz w:val="24"/>
          <w:szCs w:val="24"/>
        </w:rPr>
        <w:t>[21,23,49]</w:t>
      </w:r>
      <w:r w:rsidR="00D868DE" w:rsidRPr="00717C3B">
        <w:rPr>
          <w:rFonts w:ascii="Times New Roman" w:hAnsi="Times New Roman"/>
          <w:bCs/>
          <w:sz w:val="24"/>
          <w:szCs w:val="24"/>
        </w:rPr>
        <w:fldChar w:fldCharType="end"/>
      </w:r>
      <w:r w:rsidR="00A52CE2" w:rsidRPr="00717C3B">
        <w:rPr>
          <w:rFonts w:ascii="Times New Roman" w:hAnsi="Times New Roman"/>
          <w:bCs/>
          <w:sz w:val="24"/>
          <w:szCs w:val="24"/>
        </w:rPr>
        <w:t>. The capillary pressure is generated due to the</w:t>
      </w:r>
      <w:r w:rsidR="00A52CE2" w:rsidRPr="00717C3B">
        <w:rPr>
          <w:rFonts w:ascii="Times New Roman" w:hAnsi="Times New Roman"/>
          <w:sz w:val="24"/>
          <w:szCs w:val="24"/>
        </w:rPr>
        <w:t xml:space="preserve"> formation of </w:t>
      </w:r>
      <w:r w:rsidR="00A52CE2" w:rsidRPr="00717C3B">
        <w:rPr>
          <w:rFonts w:ascii="Times New Roman" w:hAnsi="Times New Roman"/>
          <w:noProof/>
          <w:sz w:val="24"/>
          <w:szCs w:val="24"/>
        </w:rPr>
        <w:t xml:space="preserve">menisci and defined as the </w:t>
      </w:r>
      <w:r w:rsidR="00A52CE2" w:rsidRPr="00717C3B">
        <w:rPr>
          <w:rFonts w:ascii="Times New Roman" w:hAnsi="Times New Roman"/>
          <w:sz w:val="24"/>
          <w:szCs w:val="24"/>
        </w:rPr>
        <w:t xml:space="preserve">difference between the gas pressure above the meniscus and pressure inside the liquid, as expressed in </w:t>
      </w:r>
      <w:r w:rsidR="00D30CD7" w:rsidRPr="00717C3B">
        <w:rPr>
          <w:rFonts w:ascii="Times New Roman" w:hAnsi="Times New Roman"/>
          <w:sz w:val="24"/>
          <w:szCs w:val="24"/>
        </w:rPr>
        <w:t xml:space="preserve">the </w:t>
      </w:r>
      <w:r w:rsidR="00D460F7" w:rsidRPr="00717C3B">
        <w:rPr>
          <w:rFonts w:ascii="Times New Roman" w:hAnsi="Times New Roman"/>
          <w:sz w:val="24"/>
          <w:szCs w:val="24"/>
        </w:rPr>
        <w:t xml:space="preserve">modified </w:t>
      </w:r>
      <w:r w:rsidR="00A52CE2" w:rsidRPr="00717C3B">
        <w:rPr>
          <w:rFonts w:ascii="Times New Roman" w:hAnsi="Times New Roman"/>
          <w:sz w:val="24"/>
          <w:szCs w:val="24"/>
        </w:rPr>
        <w:t>Young-Laplace equation</w:t>
      </w:r>
      <w:r w:rsidR="00B37B42" w:rsidRPr="00717C3B">
        <w:rPr>
          <w:rFonts w:ascii="Times New Roman" w:hAnsi="Times New Roman"/>
          <w:sz w:val="24"/>
          <w:szCs w:val="24"/>
        </w:rPr>
        <w:t xml:space="preserve"> </w:t>
      </w:r>
      <w:r w:rsidR="00B37B42" w:rsidRPr="00717C3B">
        <w:rPr>
          <w:rFonts w:ascii="Times New Roman" w:hAnsi="Times New Roman"/>
          <w:sz w:val="24"/>
          <w:szCs w:val="24"/>
        </w:rPr>
        <w:fldChar w:fldCharType="begin" w:fldLock="1"/>
      </w:r>
      <w:r w:rsidR="00B67387" w:rsidRPr="00717C3B">
        <w:rPr>
          <w:rFonts w:ascii="Times New Roman" w:hAnsi="Times New Roman"/>
          <w:sz w:val="24"/>
          <w:szCs w:val="24"/>
        </w:rPr>
        <w:instrText>ADDIN CSL_CITATION {"citationItems":[{"id":"ITEM-1","itemData":{"author":[{"dropping-particle":"","family":"Adamson","given":"Arthur W","non-dropping-particle":"","parse-names":false,"suffix":""},{"dropping-particle":"","family":"Gast","given":"Alice Petry","non-dropping-particle":"","parse-names":false,"suffix":""}],"id":"ITEM-1","issued":{"date-parts":[["1967"]]},"title":"Physical chemistry of surfaces","type":"article-journal"},"uris":["http://www.mendeley.com/documents/?uuid=55a31aa2-84ef-46eb-b5f6-95b94d43ef55"]},{"id":"ITEM-2","itemData":{"ISSN":"0008-8846","author":[{"dropping-particle":"","family":"Chen","given":"Hui","non-dropping-particle":"","parse-names":false,"suffix":""},{"dropping-particle":"","family":"Wyrzykowski","given":"Mateusz","non-dropping-particle":"","parse-names":false,"suffix":""},{"dropping-particle":"","family":"Scrivener","given":"Karen","non-dropping-particle":"","parse-names":false,"suffix":""},{"dropping-particle":"","family":"Lura","given":"Pietro","non-dropping-particle":"","parse-names":false,"suffix":""}],"container-title":"Cement and Concrete Research","id":"ITEM-2","issued":{"date-parts":[["2013"]]},"page":"38-47","publisher":"Elsevier","title":"Prediction of self-desiccation in low water-to-cement ratio pastes based on pore structure evolution","type":"article-journal","volume":"49"},"uris":["http://www.mendeley.com/documents/?uuid=66f677c6-9b50-48ff-a716-1714d8f6b06b"]}],"mendeley":{"formattedCitation":"[50,51]","plainTextFormattedCitation":"[50,51]","previouslyFormattedCitation":"[50,51]"},"properties":{"noteIndex":0},"schema":"https://github.com/citation-style-language/schema/raw/master/csl-citation.json"}</w:instrText>
      </w:r>
      <w:r w:rsidR="00B37B42" w:rsidRPr="00717C3B">
        <w:rPr>
          <w:rFonts w:ascii="Times New Roman" w:hAnsi="Times New Roman"/>
          <w:sz w:val="24"/>
          <w:szCs w:val="24"/>
        </w:rPr>
        <w:fldChar w:fldCharType="separate"/>
      </w:r>
      <w:r w:rsidR="00B67387" w:rsidRPr="00717C3B">
        <w:rPr>
          <w:rFonts w:ascii="Times New Roman" w:hAnsi="Times New Roman"/>
          <w:noProof/>
          <w:sz w:val="24"/>
          <w:szCs w:val="24"/>
        </w:rPr>
        <w:t>[50,51]</w:t>
      </w:r>
      <w:r w:rsidR="00B37B42" w:rsidRPr="00717C3B">
        <w:rPr>
          <w:rFonts w:ascii="Times New Roman" w:hAnsi="Times New Roman"/>
          <w:sz w:val="24"/>
          <w:szCs w:val="24"/>
        </w:rPr>
        <w:fldChar w:fldCharType="end"/>
      </w:r>
      <w:r w:rsidR="00A52CE2" w:rsidRPr="00717C3B">
        <w:rPr>
          <w:rFonts w:ascii="Times New Roman" w:hAnsi="Times New Roman"/>
          <w:sz w:val="24"/>
          <w:szCs w:val="24"/>
        </w:rPr>
        <w:t xml:space="preserve">: </w:t>
      </w:r>
    </w:p>
    <w:p w:rsidR="00A52CE2" w:rsidRPr="00717C3B" w:rsidRDefault="00A52CE2" w:rsidP="00202916">
      <w:pPr>
        <w:pStyle w:val="MTDisplayEquation"/>
        <w:spacing w:line="480" w:lineRule="auto"/>
        <w:mirrorIndents w:val="0"/>
      </w:pPr>
      <w:r w:rsidRPr="00717C3B">
        <w:tab/>
      </w:r>
      <w:r w:rsidRPr="00717C3B">
        <w:rPr>
          <w:noProof/>
          <w:position w:val="-30"/>
          <w:lang w:val="en-US" w:eastAsia="zh-CN"/>
        </w:rPr>
        <w:drawing>
          <wp:inline distT="0" distB="0" distL="0" distR="0" wp14:anchorId="454109FC" wp14:editId="6B28EB00">
            <wp:extent cx="1576705" cy="485140"/>
            <wp:effectExtent l="0" t="0" r="0" b="0"/>
            <wp:docPr id="5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6705" cy="485140"/>
                    </a:xfrm>
                    <a:prstGeom prst="rect">
                      <a:avLst/>
                    </a:prstGeom>
                    <a:noFill/>
                    <a:ln>
                      <a:noFill/>
                    </a:ln>
                  </pic:spPr>
                </pic:pic>
              </a:graphicData>
            </a:graphic>
          </wp:inline>
        </w:drawing>
      </w:r>
      <w:r w:rsidRPr="00717C3B">
        <w:tab/>
      </w:r>
      <w:bookmarkStart w:id="7" w:name="ZEqnNum645585"/>
      <w:r w:rsidRPr="00717C3B">
        <w:t>(</w:t>
      </w:r>
      <w:r w:rsidRPr="00717C3B">
        <w:rPr>
          <w:noProof/>
        </w:rPr>
        <w:t>1</w:t>
      </w:r>
      <w:r w:rsidRPr="00717C3B">
        <w:t>)</w:t>
      </w:r>
      <w:bookmarkEnd w:id="7"/>
    </w:p>
    <w:p w:rsidR="00A52CE2" w:rsidRPr="00717C3B" w:rsidRDefault="00A52CE2" w:rsidP="00202916">
      <w:pPr>
        <w:spacing w:after="0" w:line="480" w:lineRule="auto"/>
        <w:contextualSpacing/>
        <w:jc w:val="both"/>
        <w:rPr>
          <w:rFonts w:ascii="Times New Roman" w:hAnsi="Times New Roman"/>
          <w:sz w:val="24"/>
          <w:szCs w:val="24"/>
        </w:rPr>
      </w:pPr>
      <w:r w:rsidRPr="00717C3B">
        <w:rPr>
          <w:rFonts w:ascii="Times New Roman" w:hAnsi="Times New Roman"/>
          <w:sz w:val="24"/>
          <w:szCs w:val="24"/>
        </w:rPr>
        <w:lastRenderedPageBreak/>
        <w:t>where</w:t>
      </w:r>
      <w:r w:rsidRPr="00717C3B">
        <w:rPr>
          <w:rFonts w:ascii="Times New Roman" w:hAnsi="Times New Roman"/>
          <w:noProof/>
          <w:position w:val="-12"/>
          <w:sz w:val="24"/>
          <w:szCs w:val="24"/>
        </w:rPr>
        <w:drawing>
          <wp:inline distT="0" distB="0" distL="0" distR="0" wp14:anchorId="1BCC52C4" wp14:editId="088FF51C">
            <wp:extent cx="177165" cy="233045"/>
            <wp:effectExtent l="0" t="0" r="0" b="0"/>
            <wp:docPr id="5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165" cy="233045"/>
                    </a:xfrm>
                    <a:prstGeom prst="rect">
                      <a:avLst/>
                    </a:prstGeom>
                    <a:noFill/>
                    <a:ln>
                      <a:noFill/>
                    </a:ln>
                  </pic:spPr>
                </pic:pic>
              </a:graphicData>
            </a:graphic>
          </wp:inline>
        </w:drawing>
      </w:r>
      <w:r w:rsidRPr="00717C3B">
        <w:rPr>
          <w:rFonts w:ascii="Times New Roman" w:hAnsi="Times New Roman"/>
          <w:sz w:val="24"/>
          <w:szCs w:val="24"/>
        </w:rPr>
        <w:t>is the capillary pressure [Pa],</w:t>
      </w:r>
      <w:r w:rsidRPr="00717C3B">
        <w:rPr>
          <w:rFonts w:ascii="Times New Roman" w:hAnsi="Times New Roman"/>
          <w:noProof/>
          <w:position w:val="-14"/>
          <w:sz w:val="24"/>
          <w:szCs w:val="24"/>
        </w:rPr>
        <w:drawing>
          <wp:inline distT="0" distB="0" distL="0" distR="0" wp14:anchorId="15BAE6BA" wp14:editId="3E321FD9">
            <wp:extent cx="177165" cy="233045"/>
            <wp:effectExtent l="0" t="0" r="0" b="0"/>
            <wp:docPr id="5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165" cy="233045"/>
                    </a:xfrm>
                    <a:prstGeom prst="rect">
                      <a:avLst/>
                    </a:prstGeom>
                    <a:noFill/>
                    <a:ln>
                      <a:noFill/>
                    </a:ln>
                  </pic:spPr>
                </pic:pic>
              </a:graphicData>
            </a:graphic>
          </wp:inline>
        </w:drawing>
      </w:r>
      <w:r w:rsidRPr="00717C3B">
        <w:rPr>
          <w:rFonts w:ascii="Times New Roman" w:hAnsi="Times New Roman"/>
          <w:sz w:val="24"/>
          <w:szCs w:val="24"/>
        </w:rPr>
        <w:t>is the gas pressure [Pa],</w:t>
      </w:r>
      <w:r w:rsidRPr="00717C3B">
        <w:rPr>
          <w:rFonts w:ascii="Times New Roman" w:hAnsi="Times New Roman"/>
          <w:noProof/>
          <w:position w:val="-12"/>
          <w:sz w:val="24"/>
          <w:szCs w:val="24"/>
        </w:rPr>
        <w:drawing>
          <wp:inline distT="0" distB="0" distL="0" distR="0" wp14:anchorId="23FC9D1A" wp14:editId="2D23BD0C">
            <wp:extent cx="139700" cy="233045"/>
            <wp:effectExtent l="0" t="0" r="0" b="0"/>
            <wp:docPr id="5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700" cy="233045"/>
                    </a:xfrm>
                    <a:prstGeom prst="rect">
                      <a:avLst/>
                    </a:prstGeom>
                    <a:noFill/>
                    <a:ln>
                      <a:noFill/>
                    </a:ln>
                  </pic:spPr>
                </pic:pic>
              </a:graphicData>
            </a:graphic>
          </wp:inline>
        </w:drawing>
      </w:r>
      <w:r w:rsidRPr="00717C3B">
        <w:rPr>
          <w:rFonts w:ascii="Times New Roman" w:hAnsi="Times New Roman"/>
          <w:sz w:val="24"/>
          <w:szCs w:val="24"/>
        </w:rPr>
        <w:t>is the liquid pressure [Pa],</w:t>
      </w:r>
      <w:r w:rsidRPr="00717C3B">
        <w:rPr>
          <w:rFonts w:ascii="Times New Roman" w:hAnsi="Times New Roman"/>
          <w:position w:val="-12"/>
          <w:sz w:val="24"/>
          <w:szCs w:val="24"/>
        </w:rPr>
        <w:t xml:space="preserve"> </w:t>
      </w:r>
      <w:r w:rsidRPr="00717C3B">
        <w:rPr>
          <w:rFonts w:ascii="Times New Roman" w:hAnsi="Times New Roman"/>
          <w:noProof/>
          <w:position w:val="-12"/>
          <w:sz w:val="24"/>
          <w:szCs w:val="24"/>
        </w:rPr>
        <w:drawing>
          <wp:inline distT="0" distB="0" distL="0" distR="0" wp14:anchorId="4F183D97" wp14:editId="6FFFA797">
            <wp:extent cx="177165" cy="252095"/>
            <wp:effectExtent l="0" t="0" r="0" b="0"/>
            <wp:docPr id="5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165" cy="252095"/>
                    </a:xfrm>
                    <a:prstGeom prst="rect">
                      <a:avLst/>
                    </a:prstGeom>
                    <a:noFill/>
                    <a:ln>
                      <a:noFill/>
                    </a:ln>
                  </pic:spPr>
                </pic:pic>
              </a:graphicData>
            </a:graphic>
          </wp:inline>
        </w:drawing>
      </w:r>
      <w:r w:rsidRPr="00717C3B">
        <w:rPr>
          <w:rFonts w:ascii="Times New Roman" w:hAnsi="Times New Roman"/>
          <w:position w:val="-4"/>
          <w:sz w:val="24"/>
          <w:szCs w:val="24"/>
        </w:rPr>
        <w:t xml:space="preserve"> </w:t>
      </w:r>
      <w:r w:rsidRPr="00717C3B">
        <w:rPr>
          <w:rFonts w:ascii="Times New Roman" w:hAnsi="Times New Roman"/>
          <w:sz w:val="24"/>
          <w:szCs w:val="24"/>
        </w:rPr>
        <w:t>is the capillary radius at the position of meniscus (Kelvin radius) [m],</w:t>
      </w:r>
      <w:r w:rsidRPr="00717C3B">
        <w:rPr>
          <w:rFonts w:ascii="Times New Roman" w:hAnsi="Times New Roman"/>
          <w:noProof/>
          <w:position w:val="-10"/>
          <w:sz w:val="24"/>
          <w:szCs w:val="24"/>
        </w:rPr>
        <w:drawing>
          <wp:inline distT="0" distB="0" distL="0" distR="0" wp14:anchorId="3DCD2E9D" wp14:editId="0382001A">
            <wp:extent cx="121285" cy="139700"/>
            <wp:effectExtent l="0" t="0" r="0" b="0"/>
            <wp:docPr id="5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285" cy="139700"/>
                    </a:xfrm>
                    <a:prstGeom prst="rect">
                      <a:avLst/>
                    </a:prstGeom>
                    <a:noFill/>
                    <a:ln>
                      <a:noFill/>
                    </a:ln>
                  </pic:spPr>
                </pic:pic>
              </a:graphicData>
            </a:graphic>
          </wp:inline>
        </w:drawing>
      </w:r>
      <w:r w:rsidRPr="00717C3B">
        <w:rPr>
          <w:rFonts w:ascii="Times New Roman" w:hAnsi="Times New Roman"/>
          <w:sz w:val="24"/>
          <w:szCs w:val="24"/>
        </w:rPr>
        <w:t xml:space="preserve">is the surface tension between pore water and vapor [N/m], </w:t>
      </w:r>
      <w:r w:rsidRPr="00717C3B">
        <w:rPr>
          <w:rFonts w:ascii="Times New Roman" w:hAnsi="Times New Roman"/>
          <w:noProof/>
          <w:position w:val="-6"/>
          <w:sz w:val="24"/>
          <w:szCs w:val="24"/>
        </w:rPr>
        <w:drawing>
          <wp:inline distT="0" distB="0" distL="0" distR="0" wp14:anchorId="2D4A885D" wp14:editId="1F5E23FD">
            <wp:extent cx="139700" cy="177165"/>
            <wp:effectExtent l="0" t="0" r="0" b="0"/>
            <wp:docPr id="5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77165"/>
                    </a:xfrm>
                    <a:prstGeom prst="rect">
                      <a:avLst/>
                    </a:prstGeom>
                    <a:noFill/>
                    <a:ln>
                      <a:noFill/>
                    </a:ln>
                  </pic:spPr>
                </pic:pic>
              </a:graphicData>
            </a:graphic>
          </wp:inline>
        </w:drawing>
      </w:r>
      <w:r w:rsidRPr="00717C3B">
        <w:rPr>
          <w:rFonts w:ascii="Times New Roman" w:hAnsi="Times New Roman"/>
          <w:sz w:val="24"/>
          <w:szCs w:val="24"/>
        </w:rPr>
        <w:t xml:space="preserve"> is the contact angle </w:t>
      </w:r>
      <w:r w:rsidR="00D460F7" w:rsidRPr="00717C3B">
        <w:rPr>
          <w:rFonts w:ascii="Times New Roman" w:hAnsi="Times New Roman"/>
          <w:sz w:val="24"/>
          <w:szCs w:val="24"/>
        </w:rPr>
        <w:t>between the pore liquid and t</w:t>
      </w:r>
      <w:r w:rsidRPr="00717C3B">
        <w:rPr>
          <w:rFonts w:ascii="Times New Roman" w:hAnsi="Times New Roman"/>
          <w:sz w:val="24"/>
          <w:szCs w:val="24"/>
        </w:rPr>
        <w:t xml:space="preserve">he pore wall [°], and </w:t>
      </w:r>
      <w:r w:rsidRPr="00717C3B">
        <w:rPr>
          <w:rFonts w:ascii="Times New Roman" w:hAnsi="Times New Roman"/>
          <w:i/>
          <w:sz w:val="24"/>
          <w:szCs w:val="24"/>
        </w:rPr>
        <w:t xml:space="preserve">t </w:t>
      </w:r>
      <w:r w:rsidRPr="00717C3B">
        <w:rPr>
          <w:rFonts w:ascii="Times New Roman" w:hAnsi="Times New Roman"/>
          <w:sz w:val="24"/>
          <w:szCs w:val="24"/>
        </w:rPr>
        <w:t xml:space="preserve">is the thickness of an adsorbed layer [m], which is a function of RH. </w:t>
      </w:r>
    </w:p>
    <w:p w:rsidR="00D460F7" w:rsidRPr="00717C3B" w:rsidRDefault="00D460F7" w:rsidP="00202916">
      <w:pPr>
        <w:spacing w:after="0" w:line="480" w:lineRule="auto"/>
        <w:contextualSpacing/>
        <w:jc w:val="both"/>
        <w:rPr>
          <w:rFonts w:ascii="Times New Roman" w:hAnsi="Times New Roman"/>
          <w:sz w:val="24"/>
          <w:szCs w:val="24"/>
        </w:rPr>
      </w:pPr>
    </w:p>
    <w:p w:rsidR="00A52CE2" w:rsidRPr="00717C3B" w:rsidRDefault="00D460F7" w:rsidP="00202916">
      <w:pPr>
        <w:spacing w:after="0" w:line="480" w:lineRule="auto"/>
        <w:contextualSpacing/>
        <w:jc w:val="both"/>
        <w:rPr>
          <w:rFonts w:ascii="Times New Roman" w:hAnsi="Times New Roman"/>
          <w:sz w:val="24"/>
          <w:szCs w:val="24"/>
        </w:rPr>
      </w:pPr>
      <w:r w:rsidRPr="00717C3B">
        <w:rPr>
          <w:rFonts w:ascii="Times New Roman" w:hAnsi="Times New Roman"/>
          <w:sz w:val="24"/>
          <w:szCs w:val="24"/>
        </w:rPr>
        <w:t xml:space="preserve">The capillary pressure, </w:t>
      </w:r>
      <w:r w:rsidRPr="00717C3B">
        <w:rPr>
          <w:rFonts w:ascii="Times New Roman" w:hAnsi="Times New Roman"/>
          <w:noProof/>
          <w:position w:val="-12"/>
          <w:sz w:val="24"/>
          <w:szCs w:val="24"/>
        </w:rPr>
        <w:drawing>
          <wp:inline distT="0" distB="0" distL="0" distR="0" wp14:anchorId="3A0C6843" wp14:editId="09089A0D">
            <wp:extent cx="177165" cy="233045"/>
            <wp:effectExtent l="0" t="0" r="0" b="0"/>
            <wp:docPr id="6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165" cy="233045"/>
                    </a:xfrm>
                    <a:prstGeom prst="rect">
                      <a:avLst/>
                    </a:prstGeom>
                    <a:noFill/>
                    <a:ln>
                      <a:noFill/>
                    </a:ln>
                  </pic:spPr>
                </pic:pic>
              </a:graphicData>
            </a:graphic>
          </wp:inline>
        </w:drawing>
      </w:r>
      <w:r w:rsidRPr="00717C3B">
        <w:rPr>
          <w:rFonts w:ascii="Times New Roman" w:hAnsi="Times New Roman"/>
          <w:sz w:val="24"/>
          <w:szCs w:val="24"/>
        </w:rPr>
        <w:t>, is further correlated to the ambient RH, as per the Kelvin equation</w:t>
      </w:r>
      <w:r w:rsidR="00B37B42" w:rsidRPr="00717C3B">
        <w:rPr>
          <w:rFonts w:ascii="Times New Roman" w:hAnsi="Times New Roman"/>
          <w:sz w:val="24"/>
          <w:szCs w:val="24"/>
        </w:rPr>
        <w:t xml:space="preserve"> </w:t>
      </w:r>
      <w:r w:rsidR="00B37B42" w:rsidRPr="00717C3B">
        <w:rPr>
          <w:rFonts w:ascii="Times New Roman" w:hAnsi="Times New Roman"/>
          <w:sz w:val="24"/>
          <w:szCs w:val="24"/>
        </w:rPr>
        <w:fldChar w:fldCharType="begin" w:fldLock="1"/>
      </w:r>
      <w:r w:rsidR="00B67387" w:rsidRPr="00717C3B">
        <w:rPr>
          <w:rFonts w:ascii="Times New Roman" w:hAnsi="Times New Roman"/>
          <w:sz w:val="24"/>
          <w:szCs w:val="24"/>
        </w:rPr>
        <w:instrText>ADDIN CSL_CITATION {"citationItems":[{"id":"ITEM-1","itemData":{"author":[{"dropping-particle":"","family":"Adamson","given":"Arthur W","non-dropping-particle":"","parse-names":false,"suffix":""},{"dropping-particle":"","family":"Gast","given":"Alice Petry","non-dropping-particle":"","parse-names":false,"suffix":""}],"id":"ITEM-1","issued":{"date-parts":[["1967"]]},"title":"Physical chemistry of surfaces","type":"article-journal"},"uris":["http://www.mendeley.com/documents/?uuid=55a31aa2-84ef-46eb-b5f6-95b94d43ef55"]},{"id":"ITEM-2","itemData":{"ISSN":"0008-8846","author":[{"dropping-particle":"","family":"Lura","given":"Pietro","non-dropping-particle":"","parse-names":false,"suffix":""},{"dropping-particle":"","family":"Jensen","given":"Ole Mejlhede","non-dropping-particle":"","parse-names":false,"suffix":""},{"dropping-particle":"","family":"Breugel","given":"Klaas","non-dropping-particle":"Van","parse-names":false,"suffix":""}],"container-title":"Cement and concrete research","id":"ITEM-2","issue":"2","issued":{"date-parts":[["2003"]]},"page":"223-232","publisher":"Elsevier","title":"Autogenous shrinkage in high-performance cement paste: An evaluation of basic mechanisms","type":"article-journal","volume":"33"},"uris":["http://www.mendeley.com/documents/?uuid=922dee97-0101-485b-86db-740185f399dc"]}],"mendeley":{"formattedCitation":"[50,52]","plainTextFormattedCitation":"[50,52]","previouslyFormattedCitation":"[50,52]"},"properties":{"noteIndex":0},"schema":"https://github.com/citation-style-language/schema/raw/master/csl-citation.json"}</w:instrText>
      </w:r>
      <w:r w:rsidR="00B37B42" w:rsidRPr="00717C3B">
        <w:rPr>
          <w:rFonts w:ascii="Times New Roman" w:hAnsi="Times New Roman"/>
          <w:sz w:val="24"/>
          <w:szCs w:val="24"/>
        </w:rPr>
        <w:fldChar w:fldCharType="separate"/>
      </w:r>
      <w:r w:rsidR="00B67387" w:rsidRPr="00717C3B">
        <w:rPr>
          <w:rFonts w:ascii="Times New Roman" w:hAnsi="Times New Roman"/>
          <w:noProof/>
          <w:sz w:val="24"/>
          <w:szCs w:val="24"/>
        </w:rPr>
        <w:t>[50,52]</w:t>
      </w:r>
      <w:r w:rsidR="00B37B42" w:rsidRPr="00717C3B">
        <w:rPr>
          <w:rFonts w:ascii="Times New Roman" w:hAnsi="Times New Roman"/>
          <w:sz w:val="24"/>
          <w:szCs w:val="24"/>
        </w:rPr>
        <w:fldChar w:fldCharType="end"/>
      </w:r>
      <w:r w:rsidRPr="00717C3B">
        <w:rPr>
          <w:rFonts w:ascii="Times New Roman" w:hAnsi="Times New Roman"/>
          <w:sz w:val="24"/>
          <w:szCs w:val="24"/>
        </w:rPr>
        <w:t xml:space="preserve">: </w:t>
      </w:r>
    </w:p>
    <w:p w:rsidR="00A52CE2" w:rsidRPr="00717C3B" w:rsidRDefault="00A52CE2" w:rsidP="00202916">
      <w:pPr>
        <w:pStyle w:val="MTDisplayEquation"/>
        <w:spacing w:line="480" w:lineRule="auto"/>
        <w:mirrorIndents w:val="0"/>
      </w:pPr>
      <w:r w:rsidRPr="00717C3B">
        <w:tab/>
      </w:r>
      <w:r w:rsidRPr="00717C3B">
        <w:rPr>
          <w:noProof/>
          <w:position w:val="-30"/>
          <w:lang w:val="en-US" w:eastAsia="zh-CN"/>
        </w:rPr>
        <w:drawing>
          <wp:inline distT="0" distB="0" distL="0" distR="0" wp14:anchorId="5C4C10F0" wp14:editId="6D329DA7">
            <wp:extent cx="1343660" cy="429260"/>
            <wp:effectExtent l="0" t="0" r="0" b="0"/>
            <wp:docPr id="5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3660" cy="429260"/>
                    </a:xfrm>
                    <a:prstGeom prst="rect">
                      <a:avLst/>
                    </a:prstGeom>
                    <a:noFill/>
                    <a:ln>
                      <a:noFill/>
                    </a:ln>
                  </pic:spPr>
                </pic:pic>
              </a:graphicData>
            </a:graphic>
          </wp:inline>
        </w:drawing>
      </w:r>
      <w:r w:rsidRPr="00717C3B">
        <w:tab/>
      </w:r>
      <w:bookmarkStart w:id="8" w:name="ZEqnNum588805"/>
      <w:r w:rsidRPr="00717C3B">
        <w:t>(</w:t>
      </w:r>
      <w:r w:rsidRPr="00717C3B">
        <w:rPr>
          <w:noProof/>
        </w:rPr>
        <w:t>2</w:t>
      </w:r>
      <w:r w:rsidRPr="00717C3B">
        <w:t>)</w:t>
      </w:r>
      <w:bookmarkEnd w:id="8"/>
    </w:p>
    <w:p w:rsidR="00D460F7" w:rsidRPr="00717C3B" w:rsidRDefault="00A52CE2" w:rsidP="00202916">
      <w:pPr>
        <w:spacing w:after="0" w:line="480" w:lineRule="auto"/>
        <w:contextualSpacing/>
        <w:jc w:val="both"/>
        <w:rPr>
          <w:rFonts w:ascii="Times New Roman" w:hAnsi="Times New Roman"/>
          <w:sz w:val="24"/>
          <w:szCs w:val="24"/>
        </w:rPr>
      </w:pPr>
      <w:r w:rsidRPr="00717C3B">
        <w:rPr>
          <w:rFonts w:ascii="Times New Roman" w:hAnsi="Times New Roman"/>
          <w:sz w:val="24"/>
          <w:szCs w:val="24"/>
        </w:rPr>
        <w:t>where</w:t>
      </w:r>
      <w:r w:rsidRPr="00717C3B">
        <w:rPr>
          <w:rFonts w:ascii="Times New Roman" w:hAnsi="Times New Roman"/>
          <w:noProof/>
          <w:position w:val="-12"/>
          <w:sz w:val="24"/>
          <w:szCs w:val="24"/>
        </w:rPr>
        <w:drawing>
          <wp:inline distT="0" distB="0" distL="0" distR="0" wp14:anchorId="49D70109" wp14:editId="584F895D">
            <wp:extent cx="177165" cy="233045"/>
            <wp:effectExtent l="0" t="0" r="0" b="0"/>
            <wp:docPr id="5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165" cy="233045"/>
                    </a:xfrm>
                    <a:prstGeom prst="rect">
                      <a:avLst/>
                    </a:prstGeom>
                    <a:noFill/>
                    <a:ln>
                      <a:noFill/>
                    </a:ln>
                  </pic:spPr>
                </pic:pic>
              </a:graphicData>
            </a:graphic>
          </wp:inline>
        </w:drawing>
      </w:r>
      <w:r w:rsidRPr="00717C3B">
        <w:rPr>
          <w:rFonts w:ascii="Times New Roman" w:hAnsi="Times New Roman"/>
          <w:sz w:val="24"/>
          <w:szCs w:val="24"/>
        </w:rPr>
        <w:t xml:space="preserve">is the density of </w:t>
      </w:r>
      <w:r w:rsidR="00D460F7" w:rsidRPr="00717C3B">
        <w:rPr>
          <w:rFonts w:ascii="Times New Roman" w:hAnsi="Times New Roman"/>
          <w:sz w:val="24"/>
          <w:szCs w:val="24"/>
        </w:rPr>
        <w:t xml:space="preserve">pore </w:t>
      </w:r>
      <w:r w:rsidRPr="00717C3B">
        <w:rPr>
          <w:rFonts w:ascii="Times New Roman" w:hAnsi="Times New Roman"/>
          <w:sz w:val="24"/>
          <w:szCs w:val="24"/>
        </w:rPr>
        <w:t>liquid [kg/m</w:t>
      </w:r>
      <w:r w:rsidRPr="00717C3B">
        <w:rPr>
          <w:rFonts w:ascii="Times New Roman" w:hAnsi="Times New Roman"/>
          <w:sz w:val="24"/>
          <w:szCs w:val="24"/>
          <w:vertAlign w:val="superscript"/>
        </w:rPr>
        <w:t>3</w:t>
      </w:r>
      <w:r w:rsidRPr="00717C3B">
        <w:rPr>
          <w:rFonts w:ascii="Times New Roman" w:hAnsi="Times New Roman"/>
          <w:sz w:val="24"/>
          <w:szCs w:val="24"/>
        </w:rPr>
        <w:t xml:space="preserve">], </w:t>
      </w:r>
      <w:r w:rsidRPr="00717C3B">
        <w:rPr>
          <w:rFonts w:ascii="Times New Roman" w:hAnsi="Times New Roman"/>
          <w:noProof/>
          <w:position w:val="-4"/>
          <w:sz w:val="24"/>
          <w:szCs w:val="24"/>
        </w:rPr>
        <w:drawing>
          <wp:inline distT="0" distB="0" distL="0" distR="0" wp14:anchorId="7E559F7B" wp14:editId="35D424B3">
            <wp:extent cx="233045" cy="139700"/>
            <wp:effectExtent l="0" t="0" r="0" b="0"/>
            <wp:docPr id="6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045" cy="139700"/>
                    </a:xfrm>
                    <a:prstGeom prst="rect">
                      <a:avLst/>
                    </a:prstGeom>
                    <a:noFill/>
                    <a:ln>
                      <a:noFill/>
                    </a:ln>
                  </pic:spPr>
                </pic:pic>
              </a:graphicData>
            </a:graphic>
          </wp:inline>
        </w:drawing>
      </w:r>
      <w:r w:rsidRPr="00717C3B">
        <w:rPr>
          <w:rFonts w:ascii="Times New Roman" w:hAnsi="Times New Roman"/>
          <w:sz w:val="24"/>
          <w:szCs w:val="24"/>
        </w:rPr>
        <w:t xml:space="preserve">is the molar mass of </w:t>
      </w:r>
      <w:r w:rsidR="00D460F7" w:rsidRPr="00717C3B">
        <w:rPr>
          <w:rFonts w:ascii="Times New Roman" w:hAnsi="Times New Roman"/>
          <w:sz w:val="24"/>
          <w:szCs w:val="24"/>
        </w:rPr>
        <w:t xml:space="preserve">pore </w:t>
      </w:r>
      <w:r w:rsidRPr="00717C3B">
        <w:rPr>
          <w:rFonts w:ascii="Times New Roman" w:hAnsi="Times New Roman"/>
          <w:sz w:val="24"/>
          <w:szCs w:val="24"/>
        </w:rPr>
        <w:t>liquid [kg/mol],</w:t>
      </w:r>
      <w:r w:rsidRPr="00717C3B">
        <w:rPr>
          <w:rFonts w:ascii="Times New Roman" w:hAnsi="Times New Roman"/>
          <w:noProof/>
          <w:position w:val="-4"/>
          <w:sz w:val="24"/>
          <w:szCs w:val="24"/>
        </w:rPr>
        <w:drawing>
          <wp:inline distT="0" distB="0" distL="0" distR="0" wp14:anchorId="2690B9FA" wp14:editId="193B6239">
            <wp:extent cx="139700" cy="139700"/>
            <wp:effectExtent l="0" t="0" r="0" b="0"/>
            <wp:docPr id="6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717C3B">
        <w:rPr>
          <w:rFonts w:ascii="Times New Roman" w:eastAsia="Times New Roman" w:hAnsi="Times New Roman"/>
          <w:bCs/>
          <w:sz w:val="24"/>
          <w:szCs w:val="24"/>
        </w:rPr>
        <w:t xml:space="preserve"> </w:t>
      </w:r>
      <w:r w:rsidRPr="00717C3B">
        <w:rPr>
          <w:rFonts w:ascii="Times New Roman" w:hAnsi="Times New Roman"/>
          <w:sz w:val="24"/>
          <w:szCs w:val="24"/>
        </w:rPr>
        <w:t>is the universal gas constant</w:t>
      </w:r>
      <w:r w:rsidR="00D460F7" w:rsidRPr="00717C3B">
        <w:rPr>
          <w:rFonts w:ascii="Times New Roman" w:hAnsi="Times New Roman"/>
          <w:sz w:val="24"/>
          <w:szCs w:val="24"/>
        </w:rPr>
        <w:t xml:space="preserve"> </w:t>
      </w:r>
      <w:r w:rsidR="00D460F7" w:rsidRPr="00717C3B">
        <w:rPr>
          <w:rFonts w:ascii="Times New Roman" w:eastAsia="Times New Roman" w:hAnsi="Times New Roman"/>
          <w:bCs/>
          <w:sz w:val="24"/>
          <w:szCs w:val="24"/>
        </w:rPr>
        <w:t>[J/(</w:t>
      </w:r>
      <w:proofErr w:type="spellStart"/>
      <w:r w:rsidR="00D460F7" w:rsidRPr="00717C3B">
        <w:rPr>
          <w:rFonts w:ascii="Times New Roman" w:eastAsia="Times New Roman" w:hAnsi="Times New Roman"/>
          <w:bCs/>
          <w:sz w:val="24"/>
          <w:szCs w:val="24"/>
        </w:rPr>
        <w:t>mol·K</w:t>
      </w:r>
      <w:proofErr w:type="spellEnd"/>
      <w:r w:rsidR="00D460F7" w:rsidRPr="00717C3B">
        <w:rPr>
          <w:rFonts w:ascii="Times New Roman" w:eastAsia="Times New Roman" w:hAnsi="Times New Roman"/>
          <w:bCs/>
          <w:sz w:val="24"/>
          <w:szCs w:val="24"/>
        </w:rPr>
        <w:t>)]</w:t>
      </w:r>
      <w:r w:rsidRPr="00717C3B">
        <w:rPr>
          <w:rFonts w:ascii="Times New Roman" w:hAnsi="Times New Roman"/>
          <w:sz w:val="24"/>
          <w:szCs w:val="24"/>
        </w:rPr>
        <w:t xml:space="preserve">, </w:t>
      </w:r>
      <w:r w:rsidRPr="00717C3B">
        <w:rPr>
          <w:rFonts w:ascii="Times New Roman" w:hAnsi="Times New Roman"/>
          <w:noProof/>
          <w:position w:val="-4"/>
          <w:sz w:val="24"/>
          <w:szCs w:val="24"/>
        </w:rPr>
        <w:drawing>
          <wp:inline distT="0" distB="0" distL="0" distR="0" wp14:anchorId="1633D33E" wp14:editId="5D3B9D48">
            <wp:extent cx="139700" cy="139700"/>
            <wp:effectExtent l="0" t="0" r="0" b="0"/>
            <wp:docPr id="6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717C3B">
        <w:rPr>
          <w:rFonts w:ascii="Times New Roman" w:hAnsi="Times New Roman"/>
          <w:sz w:val="24"/>
          <w:szCs w:val="24"/>
        </w:rPr>
        <w:t xml:space="preserve">is the temperature [K], and </w:t>
      </w:r>
      <w:r w:rsidRPr="00717C3B">
        <w:rPr>
          <w:rFonts w:ascii="Times New Roman" w:hAnsi="Times New Roman"/>
          <w:noProof/>
          <w:position w:val="-12"/>
          <w:sz w:val="24"/>
          <w:szCs w:val="24"/>
        </w:rPr>
        <w:drawing>
          <wp:inline distT="0" distB="0" distL="0" distR="0" wp14:anchorId="530DAFFE" wp14:editId="4F257F23">
            <wp:extent cx="233045" cy="233045"/>
            <wp:effectExtent l="0" t="0" r="0" b="0"/>
            <wp:docPr id="6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045" cy="233045"/>
                    </a:xfrm>
                    <a:prstGeom prst="rect">
                      <a:avLst/>
                    </a:prstGeom>
                    <a:noFill/>
                    <a:ln>
                      <a:noFill/>
                    </a:ln>
                  </pic:spPr>
                </pic:pic>
              </a:graphicData>
            </a:graphic>
          </wp:inline>
        </w:drawing>
      </w:r>
      <w:r w:rsidR="00D460F7" w:rsidRPr="00717C3B">
        <w:rPr>
          <w:rFonts w:ascii="Times New Roman" w:hAnsi="Times New Roman"/>
          <w:sz w:val="24"/>
          <w:szCs w:val="24"/>
        </w:rPr>
        <w:t xml:space="preserve"> is the water activity. </w:t>
      </w:r>
    </w:p>
    <w:p w:rsidR="00FA2A8A" w:rsidRPr="00717C3B" w:rsidRDefault="00FA2A8A" w:rsidP="00202916">
      <w:pPr>
        <w:spacing w:after="0" w:line="480" w:lineRule="auto"/>
        <w:contextualSpacing/>
        <w:jc w:val="both"/>
        <w:rPr>
          <w:rFonts w:ascii="Times New Roman" w:hAnsi="Times New Roman"/>
          <w:noProof/>
          <w:sz w:val="24"/>
          <w:szCs w:val="24"/>
        </w:rPr>
      </w:pPr>
    </w:p>
    <w:p w:rsidR="00A52CE2" w:rsidRPr="00717C3B" w:rsidRDefault="00D460F7" w:rsidP="00202916">
      <w:pPr>
        <w:spacing w:after="0" w:line="480" w:lineRule="auto"/>
        <w:contextualSpacing/>
        <w:jc w:val="both"/>
        <w:rPr>
          <w:rFonts w:ascii="Times New Roman" w:hAnsi="Times New Roman"/>
          <w:noProof/>
          <w:sz w:val="24"/>
          <w:szCs w:val="24"/>
        </w:rPr>
      </w:pPr>
      <w:r w:rsidRPr="00717C3B">
        <w:rPr>
          <w:rFonts w:ascii="Times New Roman" w:hAnsi="Times New Roman"/>
          <w:noProof/>
          <w:sz w:val="24"/>
          <w:szCs w:val="24"/>
        </w:rPr>
        <w:t>Based on Eq. (1) and (2), the correlation between RH and Kelvin radius can be est</w:t>
      </w:r>
      <w:r w:rsidR="00D30CD7" w:rsidRPr="00717C3B">
        <w:rPr>
          <w:rFonts w:ascii="Times New Roman" w:hAnsi="Times New Roman"/>
          <w:noProof/>
          <w:sz w:val="24"/>
          <w:szCs w:val="24"/>
        </w:rPr>
        <w:t>ab</w:t>
      </w:r>
      <w:r w:rsidRPr="00717C3B">
        <w:rPr>
          <w:rFonts w:ascii="Times New Roman" w:hAnsi="Times New Roman"/>
          <w:noProof/>
          <w:sz w:val="24"/>
          <w:szCs w:val="24"/>
        </w:rPr>
        <w:t>lished for given</w:t>
      </w:r>
      <w:r w:rsidR="003523EC" w:rsidRPr="00717C3B">
        <w:rPr>
          <w:rFonts w:ascii="Times New Roman" w:hAnsi="Times New Roman"/>
          <w:noProof/>
          <w:sz w:val="24"/>
          <w:szCs w:val="24"/>
        </w:rPr>
        <w:t xml:space="preserve"> cementitious</w:t>
      </w:r>
      <w:r w:rsidRPr="00717C3B">
        <w:rPr>
          <w:rFonts w:ascii="Times New Roman" w:hAnsi="Times New Roman"/>
          <w:noProof/>
          <w:sz w:val="24"/>
          <w:szCs w:val="24"/>
        </w:rPr>
        <w:t xml:space="preserve"> systems with known</w:t>
      </w:r>
      <w:r w:rsidR="003523EC" w:rsidRPr="00717C3B">
        <w:rPr>
          <w:rFonts w:ascii="Times New Roman" w:hAnsi="Times New Roman"/>
          <w:noProof/>
          <w:sz w:val="24"/>
          <w:szCs w:val="24"/>
        </w:rPr>
        <w:t xml:space="preserve"> properties</w:t>
      </w:r>
      <w:r w:rsidRPr="00717C3B">
        <w:rPr>
          <w:rFonts w:ascii="Times New Roman" w:hAnsi="Times New Roman"/>
          <w:noProof/>
          <w:sz w:val="24"/>
          <w:szCs w:val="24"/>
        </w:rPr>
        <w:t xml:space="preserve"> of pore f</w:t>
      </w:r>
      <w:r w:rsidR="00D30CD7" w:rsidRPr="00717C3B">
        <w:rPr>
          <w:rFonts w:ascii="Times New Roman" w:hAnsi="Times New Roman"/>
          <w:noProof/>
          <w:sz w:val="24"/>
          <w:szCs w:val="24"/>
        </w:rPr>
        <w:t>lui</w:t>
      </w:r>
      <w:r w:rsidRPr="00717C3B">
        <w:rPr>
          <w:rFonts w:ascii="Times New Roman" w:hAnsi="Times New Roman"/>
          <w:noProof/>
          <w:sz w:val="24"/>
          <w:szCs w:val="24"/>
        </w:rPr>
        <w:t xml:space="preserve">d, as illustrated in Figure </w:t>
      </w:r>
      <w:r w:rsidR="00AC2FE7" w:rsidRPr="00717C3B">
        <w:rPr>
          <w:rFonts w:ascii="Times New Roman" w:hAnsi="Times New Roman"/>
          <w:noProof/>
          <w:sz w:val="24"/>
          <w:szCs w:val="24"/>
        </w:rPr>
        <w:t>10</w:t>
      </w:r>
      <w:r w:rsidRPr="00717C3B">
        <w:rPr>
          <w:rFonts w:ascii="Times New Roman" w:hAnsi="Times New Roman"/>
          <w:noProof/>
          <w:sz w:val="24"/>
          <w:szCs w:val="24"/>
        </w:rPr>
        <w:t xml:space="preserve">. </w:t>
      </w:r>
      <w:r w:rsidR="00023963" w:rsidRPr="00717C3B">
        <w:rPr>
          <w:rFonts w:ascii="Times New Roman" w:hAnsi="Times New Roman"/>
          <w:sz w:val="24"/>
          <w:szCs w:val="24"/>
        </w:rPr>
        <w:t>The Kelvin radius is the theoretical radius of the largest capillary pore saturated with pore fluid under a given RH at equilibrium condition</w:t>
      </w:r>
      <w:r w:rsidR="00263EA3" w:rsidRPr="00717C3B">
        <w:rPr>
          <w:rFonts w:ascii="Times New Roman" w:hAnsi="Times New Roman"/>
          <w:sz w:val="24"/>
          <w:szCs w:val="24"/>
        </w:rPr>
        <w:t xml:space="preserve"> </w:t>
      </w:r>
      <w:r w:rsidR="00263EA3" w:rsidRPr="00717C3B">
        <w:rPr>
          <w:rFonts w:ascii="Times New Roman" w:hAnsi="Times New Roman"/>
          <w:sz w:val="24"/>
          <w:szCs w:val="24"/>
        </w:rPr>
        <w:fldChar w:fldCharType="begin" w:fldLock="1"/>
      </w:r>
      <w:r w:rsidR="00B67387" w:rsidRPr="00717C3B">
        <w:rPr>
          <w:rFonts w:ascii="Times New Roman" w:hAnsi="Times New Roman"/>
          <w:sz w:val="24"/>
          <w:szCs w:val="24"/>
        </w:rPr>
        <w:instrText>ADDIN CSL_CITATION {"citationItems":[{"id":"ITEM-1","itemData":{"ISSN":"0361-1981","author":[{"dropping-particle":"","family":"Radlinska","given":"Aleksandra","non-dropping-particle":"","parse-names":false,"suffix":""},{"dropping-particle":"","family":"Rajabipour","given":"Farshad","non-dropping-particle":"","parse-names":false,"suffix":""},{"dropping-particle":"","family":"Bucher","given":"Brooks","non-dropping-particle":"","parse-names":false,"suffix":""},{"dropping-particle":"","family":"Henkensiefken","given":"Ryan","non-dropping-particle":"","parse-names":false,"suffix":""},{"dropping-particle":"","family":"Sant","given":"Gaurav","non-dropping-particle":"","parse-names":false,"suffix":""},{"dropping-particle":"","family":"Weiss","given":"Jason","non-dropping-particle":"","parse-names":false,"suffix":""}],"container-title":"Transportation Research Record","id":"ITEM-1","issue":"1","issued":{"date-parts":[["2008"]]},"page":"59-67","publisher":"SAGE Publications Sage CA: Los Angeles, CA","title":"Shrinkage mitigation strategies in cementitious systems: A closer look at differences in sealed and unsealed behavior","type":"article-journal","volume":"2070"},"uris":["http://www.mendeley.com/documents/?uuid=c39319b8-4379-41b6-8214-25a06153cb9a"]},{"id":"ITEM-2","itemData":{"ISSN":"0002-7820","author":[{"dropping-particle":"","family":"Scherer","given":"George W","non-dropping-particle":"","parse-names":false,"suffix":""}],"container-title":"Journal of the American Ceramic Society","id":"ITEM-2","issue":"1","issued":{"date-parts":[["1990"]]},"page":"3-14","publisher":"Wiley Online Library","title":"Theory of drying","type":"article-journal","volume":"73"},"uris":["http://www.mendeley.com/documents/?uuid=62d233ef-160e-441b-8153-7e0461789bd7"]},{"id":"ITEM-3","itemData":{"ISSN":"0169-3913","author":[{"dropping-particle":"","family":"Scherer","given":"George W","non-dropping-particle":"","parse-names":false,"suffix":""}],"container-title":"Transport in Porous Media","id":"ITEM-3","issue":"2","issued":{"date-parts":[["2015"]]},"page":"311-331","publisher":"Springer","title":"Drying, shrinkage, and cracking of cementitious materials","type":"article-journal","volume":"110"},"uris":["http://www.mendeley.com/documents/?uuid=bac48e13-e7f4-431d-9f11-603d16e8d2cd"]},{"id":"ITEM-4","itemData":{"ISSN":"0958-9465","author":[{"dropping-particle":"","family":"Bentz","given":"Dale P","non-dropping-particle":"","parse-names":false,"suffix":""},{"dropping-particle":"","family":"Jensen","given":"Ole Mejlhede","non-dropping-particle":"","parse-names":false,"suffix":""}],"container-title":"Cement and Concrete Composites","id":"ITEM-4","issue":"6","issued":{"date-parts":[["2004"]]},"page":"677-685","publisher":"Elsevier","title":"Mitigation strategies for autogenous shrinkage cracking","type":"article-journal","volume":"26"},"uris":["http://www.mendeley.com/documents/?uuid=73260736-7a92-416e-97d9-c8a2480243c6"]},{"id":"ITEM-5","itemData":{"ISSN":"0008-8846","author":[{"dropping-particle":"","family":"Lura","given":"Pietro","non-dropping-particle":"","parse-names":false,"suffix":""},{"dropping-particle":"","family":"Jensen","given":"Ole Mejlhede","non-dropping-particle":"","parse-names":false,"suffix":""},{"dropping-particle":"","family":"Breugel","given":"Klaas","non-dropping-particle":"Van","parse-names":false,"suffix":""}],"container-title":"Cement and concrete research","id":"ITEM-5","issue":"2","issued":{"date-parts":[["2003"]]},"page":"223-232","publisher":"Elsevier","title":"Autogenous shrinkage in high-performance cement paste: An evaluation of basic mechanisms","type":"article-journal","volume":"33"},"uris":["http://www.mendeley.com/documents/?uuid=922dee97-0101-485b-86db-740185f399dc"]}],"mendeley":{"formattedCitation":"[35,52–55]","plainTextFormattedCitation":"[35,52–55]","previouslyFormattedCitation":"[35,52–55]"},"properties":{"noteIndex":0},"schema":"https://github.com/citation-style-language/schema/raw/master/csl-citation.json"}</w:instrText>
      </w:r>
      <w:r w:rsidR="00263EA3" w:rsidRPr="00717C3B">
        <w:rPr>
          <w:rFonts w:ascii="Times New Roman" w:hAnsi="Times New Roman"/>
          <w:sz w:val="24"/>
          <w:szCs w:val="24"/>
        </w:rPr>
        <w:fldChar w:fldCharType="separate"/>
      </w:r>
      <w:r w:rsidR="00B67387" w:rsidRPr="00717C3B">
        <w:rPr>
          <w:rFonts w:ascii="Times New Roman" w:hAnsi="Times New Roman"/>
          <w:noProof/>
          <w:sz w:val="24"/>
          <w:szCs w:val="24"/>
        </w:rPr>
        <w:t>[35,52–55]</w:t>
      </w:r>
      <w:r w:rsidR="00263EA3" w:rsidRPr="00717C3B">
        <w:rPr>
          <w:rFonts w:ascii="Times New Roman" w:hAnsi="Times New Roman"/>
          <w:sz w:val="24"/>
          <w:szCs w:val="24"/>
        </w:rPr>
        <w:fldChar w:fldCharType="end"/>
      </w:r>
      <w:r w:rsidR="00023963" w:rsidRPr="00717C3B">
        <w:rPr>
          <w:rFonts w:ascii="Times New Roman" w:hAnsi="Times New Roman"/>
          <w:sz w:val="24"/>
          <w:szCs w:val="24"/>
        </w:rPr>
        <w:t xml:space="preserve">. </w:t>
      </w:r>
      <w:r w:rsidR="00812D94" w:rsidRPr="00717C3B">
        <w:rPr>
          <w:rFonts w:ascii="Times New Roman" w:hAnsi="Times New Roman"/>
          <w:noProof/>
          <w:sz w:val="24"/>
          <w:szCs w:val="24"/>
        </w:rPr>
        <w:t xml:space="preserve">It can be seen that when dried at 43%RH and 75%RH, </w:t>
      </w:r>
      <w:r w:rsidR="009F75DA" w:rsidRPr="00717C3B">
        <w:rPr>
          <w:rFonts w:ascii="Times New Roman" w:hAnsi="Times New Roman"/>
          <w:noProof/>
          <w:sz w:val="24"/>
          <w:szCs w:val="24"/>
        </w:rPr>
        <w:t xml:space="preserve">the Kelvin radius of AAS </w:t>
      </w:r>
      <w:r w:rsidR="003523EC" w:rsidRPr="00717C3B">
        <w:rPr>
          <w:rFonts w:ascii="Times New Roman" w:hAnsi="Times New Roman"/>
          <w:noProof/>
          <w:sz w:val="24"/>
          <w:szCs w:val="24"/>
        </w:rPr>
        <w:t xml:space="preserve">is </w:t>
      </w:r>
      <w:r w:rsidR="009F75DA" w:rsidRPr="00717C3B">
        <w:rPr>
          <w:rFonts w:ascii="Times New Roman" w:hAnsi="Times New Roman"/>
          <w:noProof/>
          <w:sz w:val="24"/>
          <w:szCs w:val="24"/>
        </w:rPr>
        <w:t xml:space="preserve">around </w:t>
      </w:r>
      <w:r w:rsidR="003523EC" w:rsidRPr="00717C3B">
        <w:rPr>
          <w:rFonts w:ascii="Times New Roman" w:hAnsi="Times New Roman"/>
          <w:noProof/>
          <w:sz w:val="24"/>
          <w:szCs w:val="24"/>
        </w:rPr>
        <w:t>2 nm and 4 nm</w:t>
      </w:r>
      <w:r w:rsidR="009F75DA" w:rsidRPr="00717C3B">
        <w:rPr>
          <w:rFonts w:ascii="Times New Roman" w:hAnsi="Times New Roman"/>
          <w:noProof/>
          <w:sz w:val="24"/>
          <w:szCs w:val="24"/>
        </w:rPr>
        <w:t xml:space="preserve">, </w:t>
      </w:r>
      <w:r w:rsidR="00D30CD7" w:rsidRPr="00717C3B">
        <w:rPr>
          <w:rFonts w:ascii="Times New Roman" w:hAnsi="Times New Roman"/>
          <w:noProof/>
          <w:sz w:val="24"/>
          <w:szCs w:val="24"/>
        </w:rPr>
        <w:t>respectively</w:t>
      </w:r>
      <w:r w:rsidR="003523EC" w:rsidRPr="00717C3B">
        <w:rPr>
          <w:rFonts w:ascii="Times New Roman" w:hAnsi="Times New Roman"/>
          <w:noProof/>
          <w:sz w:val="24"/>
          <w:szCs w:val="24"/>
        </w:rPr>
        <w:t xml:space="preserve">, </w:t>
      </w:r>
      <w:r w:rsidR="009F75DA" w:rsidRPr="00717C3B">
        <w:rPr>
          <w:rFonts w:ascii="Times New Roman" w:hAnsi="Times New Roman"/>
          <w:noProof/>
          <w:sz w:val="24"/>
          <w:szCs w:val="24"/>
        </w:rPr>
        <w:t xml:space="preserve">given </w:t>
      </w:r>
      <w:r w:rsidR="003523EC" w:rsidRPr="00717C3B">
        <w:rPr>
          <w:rFonts w:ascii="Times New Roman" w:hAnsi="Times New Roman"/>
          <w:noProof/>
          <w:sz w:val="24"/>
          <w:szCs w:val="24"/>
        </w:rPr>
        <w:t>the value of</w:t>
      </w:r>
      <w:r w:rsidR="009F75DA" w:rsidRPr="00717C3B">
        <w:rPr>
          <w:rFonts w:ascii="Times New Roman" w:hAnsi="Times New Roman"/>
          <w:noProof/>
          <w:sz w:val="24"/>
          <w:szCs w:val="24"/>
        </w:rPr>
        <w:t xml:space="preserve"> surface tension and water activity </w:t>
      </w:r>
      <w:r w:rsidR="003523EC" w:rsidRPr="00717C3B">
        <w:rPr>
          <w:rFonts w:ascii="Times New Roman" w:hAnsi="Times New Roman"/>
          <w:noProof/>
          <w:sz w:val="24"/>
          <w:szCs w:val="24"/>
        </w:rPr>
        <w:t xml:space="preserve">in </w:t>
      </w:r>
      <w:r w:rsidR="00A349D3" w:rsidRPr="00717C3B">
        <w:rPr>
          <w:rFonts w:ascii="Times New Roman" w:hAnsi="Times New Roman"/>
          <w:noProof/>
          <w:sz w:val="24"/>
          <w:szCs w:val="24"/>
        </w:rPr>
        <w:t xml:space="preserve">the </w:t>
      </w:r>
      <w:r w:rsidR="003523EC" w:rsidRPr="00717C3B">
        <w:rPr>
          <w:rFonts w:ascii="Times New Roman" w:hAnsi="Times New Roman"/>
          <w:noProof/>
          <w:sz w:val="24"/>
          <w:szCs w:val="24"/>
        </w:rPr>
        <w:t xml:space="preserve">Case 1. </w:t>
      </w:r>
    </w:p>
    <w:p w:rsidR="00D460F7" w:rsidRPr="00717C3B" w:rsidRDefault="00D460F7" w:rsidP="00202916">
      <w:pPr>
        <w:spacing w:after="0" w:line="480" w:lineRule="auto"/>
        <w:contextualSpacing/>
        <w:jc w:val="both"/>
        <w:rPr>
          <w:rFonts w:ascii="Times New Roman" w:hAnsi="Times New Roman"/>
          <w:noProof/>
          <w:sz w:val="24"/>
          <w:szCs w:val="24"/>
        </w:rPr>
      </w:pPr>
    </w:p>
    <w:p w:rsidR="00A349D3" w:rsidRPr="00717C3B" w:rsidRDefault="003523EC" w:rsidP="00202916">
      <w:pPr>
        <w:spacing w:after="0" w:line="480" w:lineRule="auto"/>
        <w:contextualSpacing/>
        <w:jc w:val="both"/>
        <w:rPr>
          <w:rFonts w:ascii="Times New Roman" w:hAnsi="Times New Roman"/>
          <w:noProof/>
          <w:sz w:val="24"/>
          <w:szCs w:val="24"/>
        </w:rPr>
      </w:pPr>
      <w:r w:rsidRPr="00717C3B">
        <w:rPr>
          <w:rFonts w:ascii="Times New Roman" w:hAnsi="Times New Roman"/>
          <w:noProof/>
          <w:sz w:val="24"/>
          <w:szCs w:val="24"/>
        </w:rPr>
        <w:t>According to the assumption that the addition of PPG in AAS reduces the surface tension of pore f</w:t>
      </w:r>
      <w:r w:rsidR="00D30CD7" w:rsidRPr="00717C3B">
        <w:rPr>
          <w:rFonts w:ascii="Times New Roman" w:hAnsi="Times New Roman"/>
          <w:noProof/>
          <w:sz w:val="24"/>
          <w:szCs w:val="24"/>
        </w:rPr>
        <w:t>lui</w:t>
      </w:r>
      <w:r w:rsidRPr="00717C3B">
        <w:rPr>
          <w:rFonts w:ascii="Times New Roman" w:hAnsi="Times New Roman"/>
          <w:noProof/>
          <w:sz w:val="24"/>
          <w:szCs w:val="24"/>
        </w:rPr>
        <w:t xml:space="preserve">d, the Kelvin radius of AAS containing PPG tends to be smaller than </w:t>
      </w:r>
      <w:r w:rsidR="00EB3F26" w:rsidRPr="00717C3B">
        <w:rPr>
          <w:rFonts w:ascii="Times New Roman" w:hAnsi="Times New Roman"/>
          <w:noProof/>
          <w:sz w:val="24"/>
          <w:szCs w:val="24"/>
        </w:rPr>
        <w:t xml:space="preserve">that of </w:t>
      </w:r>
      <w:r w:rsidRPr="00717C3B">
        <w:rPr>
          <w:rFonts w:ascii="Times New Roman" w:hAnsi="Times New Roman"/>
          <w:noProof/>
          <w:sz w:val="24"/>
          <w:szCs w:val="24"/>
        </w:rPr>
        <w:t>plain AAS, under the same drying condition. As such, a higher moisture loss of AAS containing PPG is anticipated</w:t>
      </w:r>
      <w:r w:rsidR="00BF6BD0" w:rsidRPr="00717C3B">
        <w:rPr>
          <w:rFonts w:ascii="Times New Roman" w:hAnsi="Times New Roman"/>
          <w:noProof/>
          <w:sz w:val="24"/>
          <w:szCs w:val="24"/>
        </w:rPr>
        <w:t>, as</w:t>
      </w:r>
      <w:r w:rsidRPr="00717C3B">
        <w:rPr>
          <w:rFonts w:ascii="Times New Roman" w:hAnsi="Times New Roman"/>
          <w:noProof/>
          <w:sz w:val="24"/>
          <w:szCs w:val="24"/>
        </w:rPr>
        <w:t xml:space="preserve"> observed in the test results. </w:t>
      </w:r>
      <w:r w:rsidR="00023963" w:rsidRPr="00717C3B">
        <w:rPr>
          <w:rFonts w:ascii="Times New Roman" w:hAnsi="Times New Roman"/>
          <w:noProof/>
          <w:sz w:val="24"/>
          <w:szCs w:val="24"/>
        </w:rPr>
        <w:t xml:space="preserve">Nevertheless, the AAS mixtures containing </w:t>
      </w:r>
      <w:r w:rsidR="00023963" w:rsidRPr="00717C3B">
        <w:rPr>
          <w:rFonts w:ascii="Times New Roman" w:hAnsi="Times New Roman"/>
          <w:noProof/>
          <w:sz w:val="24"/>
          <w:szCs w:val="24"/>
        </w:rPr>
        <w:lastRenderedPageBreak/>
        <w:t>PPG of different molecular weight and dosage show simi</w:t>
      </w:r>
      <w:r w:rsidR="00D30CD7" w:rsidRPr="00717C3B">
        <w:rPr>
          <w:rFonts w:ascii="Times New Roman" w:hAnsi="Times New Roman"/>
          <w:noProof/>
          <w:sz w:val="24"/>
          <w:szCs w:val="24"/>
        </w:rPr>
        <w:t>la</w:t>
      </w:r>
      <w:r w:rsidR="00023963" w:rsidRPr="00717C3B">
        <w:rPr>
          <w:rFonts w:ascii="Times New Roman" w:hAnsi="Times New Roman"/>
          <w:noProof/>
          <w:sz w:val="24"/>
          <w:szCs w:val="24"/>
        </w:rPr>
        <w:t>r moisture loss, but substan</w:t>
      </w:r>
      <w:r w:rsidR="00D30CD7" w:rsidRPr="00717C3B">
        <w:rPr>
          <w:rFonts w:ascii="Times New Roman" w:hAnsi="Times New Roman"/>
          <w:noProof/>
          <w:sz w:val="24"/>
          <w:szCs w:val="24"/>
        </w:rPr>
        <w:t>t</w:t>
      </w:r>
      <w:r w:rsidR="00023963" w:rsidRPr="00717C3B">
        <w:rPr>
          <w:rFonts w:ascii="Times New Roman" w:hAnsi="Times New Roman"/>
          <w:noProof/>
          <w:sz w:val="24"/>
          <w:szCs w:val="24"/>
        </w:rPr>
        <w:t>ially different shrinkage performance, partic</w:t>
      </w:r>
      <w:r w:rsidR="00D30CD7" w:rsidRPr="00717C3B">
        <w:rPr>
          <w:rFonts w:ascii="Times New Roman" w:hAnsi="Times New Roman"/>
          <w:noProof/>
          <w:sz w:val="24"/>
          <w:szCs w:val="24"/>
        </w:rPr>
        <w:t>ular</w:t>
      </w:r>
      <w:r w:rsidR="00023963" w:rsidRPr="00717C3B">
        <w:rPr>
          <w:rFonts w:ascii="Times New Roman" w:hAnsi="Times New Roman"/>
          <w:noProof/>
          <w:sz w:val="24"/>
          <w:szCs w:val="24"/>
        </w:rPr>
        <w:t xml:space="preserve">ly for those </w:t>
      </w:r>
      <w:r w:rsidR="00EB3F26" w:rsidRPr="00717C3B">
        <w:rPr>
          <w:rFonts w:ascii="Times New Roman" w:hAnsi="Times New Roman"/>
          <w:noProof/>
          <w:sz w:val="24"/>
          <w:szCs w:val="24"/>
        </w:rPr>
        <w:t>incorporating</w:t>
      </w:r>
      <w:r w:rsidR="00023963" w:rsidRPr="00717C3B">
        <w:rPr>
          <w:rFonts w:ascii="Times New Roman" w:hAnsi="Times New Roman"/>
          <w:noProof/>
          <w:sz w:val="24"/>
          <w:szCs w:val="24"/>
        </w:rPr>
        <w:t xml:space="preserve"> PPG400. It may sugg</w:t>
      </w:r>
      <w:r w:rsidR="00D30CD7" w:rsidRPr="00717C3B">
        <w:rPr>
          <w:rFonts w:ascii="Times New Roman" w:hAnsi="Times New Roman"/>
          <w:noProof/>
          <w:sz w:val="24"/>
          <w:szCs w:val="24"/>
        </w:rPr>
        <w:t>e</w:t>
      </w:r>
      <w:r w:rsidR="00023963" w:rsidRPr="00717C3B">
        <w:rPr>
          <w:rFonts w:ascii="Times New Roman" w:hAnsi="Times New Roman"/>
          <w:noProof/>
          <w:sz w:val="24"/>
          <w:szCs w:val="24"/>
        </w:rPr>
        <w:t xml:space="preserve">st that reducing the surface tension of </w:t>
      </w:r>
      <w:r w:rsidR="0048745F" w:rsidRPr="00717C3B">
        <w:rPr>
          <w:rFonts w:ascii="Times New Roman" w:hAnsi="Times New Roman"/>
          <w:noProof/>
          <w:sz w:val="24"/>
          <w:szCs w:val="24"/>
        </w:rPr>
        <w:t xml:space="preserve">the </w:t>
      </w:r>
      <w:r w:rsidR="00023963" w:rsidRPr="00717C3B">
        <w:rPr>
          <w:rFonts w:ascii="Times New Roman" w:hAnsi="Times New Roman"/>
          <w:noProof/>
          <w:sz w:val="24"/>
          <w:szCs w:val="24"/>
        </w:rPr>
        <w:t>pore f</w:t>
      </w:r>
      <w:r w:rsidR="00D30CD7" w:rsidRPr="00717C3B">
        <w:rPr>
          <w:rFonts w:ascii="Times New Roman" w:hAnsi="Times New Roman"/>
          <w:noProof/>
          <w:sz w:val="24"/>
          <w:szCs w:val="24"/>
        </w:rPr>
        <w:t>lui</w:t>
      </w:r>
      <w:r w:rsidR="00023963" w:rsidRPr="00717C3B">
        <w:rPr>
          <w:rFonts w:ascii="Times New Roman" w:hAnsi="Times New Roman"/>
          <w:noProof/>
          <w:sz w:val="24"/>
          <w:szCs w:val="24"/>
        </w:rPr>
        <w:t>d of AAS is not the only mechanism that mitigate</w:t>
      </w:r>
      <w:r w:rsidR="00D30CD7" w:rsidRPr="00717C3B">
        <w:rPr>
          <w:rFonts w:ascii="Times New Roman" w:hAnsi="Times New Roman"/>
          <w:noProof/>
          <w:sz w:val="24"/>
          <w:szCs w:val="24"/>
        </w:rPr>
        <w:t>s</w:t>
      </w:r>
      <w:r w:rsidR="00023963" w:rsidRPr="00717C3B">
        <w:rPr>
          <w:rFonts w:ascii="Times New Roman" w:hAnsi="Times New Roman"/>
          <w:noProof/>
          <w:sz w:val="24"/>
          <w:szCs w:val="24"/>
        </w:rPr>
        <w:t xml:space="preserve"> shrinkage, but also the pore coarsening effect. As evidenced in the MIP results, the AAS with PPG400 tends to show the coarse</w:t>
      </w:r>
      <w:r w:rsidR="00D30CD7" w:rsidRPr="00717C3B">
        <w:rPr>
          <w:rFonts w:ascii="Times New Roman" w:hAnsi="Times New Roman"/>
          <w:noProof/>
          <w:sz w:val="24"/>
          <w:szCs w:val="24"/>
        </w:rPr>
        <w:t>s</w:t>
      </w:r>
      <w:r w:rsidR="00023963" w:rsidRPr="00717C3B">
        <w:rPr>
          <w:rFonts w:ascii="Times New Roman" w:hAnsi="Times New Roman"/>
          <w:noProof/>
          <w:sz w:val="24"/>
          <w:szCs w:val="24"/>
        </w:rPr>
        <w:t>t pore structure</w:t>
      </w:r>
      <w:r w:rsidR="00A349D3" w:rsidRPr="00717C3B">
        <w:rPr>
          <w:rFonts w:ascii="Times New Roman" w:hAnsi="Times New Roman"/>
          <w:noProof/>
          <w:sz w:val="24"/>
          <w:szCs w:val="24"/>
        </w:rPr>
        <w:t>, which can partially explain for the highest shrinkage mitigation effici</w:t>
      </w:r>
      <w:r w:rsidR="002B5141" w:rsidRPr="00717C3B">
        <w:rPr>
          <w:rFonts w:ascii="Times New Roman" w:hAnsi="Times New Roman"/>
          <w:noProof/>
          <w:sz w:val="24"/>
          <w:szCs w:val="24"/>
        </w:rPr>
        <w:t>e</w:t>
      </w:r>
      <w:r w:rsidR="00A349D3" w:rsidRPr="00717C3B">
        <w:rPr>
          <w:rFonts w:ascii="Times New Roman" w:hAnsi="Times New Roman"/>
          <w:noProof/>
          <w:sz w:val="24"/>
          <w:szCs w:val="24"/>
        </w:rPr>
        <w:t>ncy of PPG</w:t>
      </w:r>
      <w:r w:rsidR="00EB3F26" w:rsidRPr="00717C3B">
        <w:rPr>
          <w:rFonts w:ascii="Times New Roman" w:hAnsi="Times New Roman"/>
          <w:noProof/>
          <w:sz w:val="24"/>
          <w:szCs w:val="24"/>
        </w:rPr>
        <w:t>400</w:t>
      </w:r>
      <w:r w:rsidR="00023963" w:rsidRPr="00717C3B">
        <w:rPr>
          <w:rFonts w:ascii="Times New Roman" w:hAnsi="Times New Roman"/>
          <w:noProof/>
          <w:sz w:val="24"/>
          <w:szCs w:val="24"/>
        </w:rPr>
        <w:t>.</w:t>
      </w:r>
    </w:p>
    <w:p w:rsidR="00A349D3" w:rsidRPr="00717C3B" w:rsidRDefault="00A349D3" w:rsidP="00202916">
      <w:pPr>
        <w:spacing w:after="0" w:line="480" w:lineRule="auto"/>
        <w:contextualSpacing/>
        <w:jc w:val="both"/>
        <w:rPr>
          <w:rFonts w:ascii="Times New Roman" w:hAnsi="Times New Roman"/>
          <w:noProof/>
          <w:sz w:val="24"/>
          <w:szCs w:val="24"/>
        </w:rPr>
      </w:pPr>
    </w:p>
    <w:p w:rsidR="00A349D3" w:rsidRPr="00717C3B" w:rsidRDefault="00A349D3" w:rsidP="00202916">
      <w:pPr>
        <w:spacing w:after="0" w:line="480" w:lineRule="auto"/>
        <w:contextualSpacing/>
        <w:jc w:val="both"/>
        <w:rPr>
          <w:rFonts w:ascii="Times New Roman" w:hAnsi="Times New Roman"/>
          <w:sz w:val="24"/>
          <w:szCs w:val="24"/>
          <w:lang w:val="en-HK"/>
        </w:rPr>
      </w:pPr>
      <w:r w:rsidRPr="00717C3B">
        <w:rPr>
          <w:rFonts w:ascii="Times New Roman" w:hAnsi="Times New Roman"/>
          <w:noProof/>
          <w:sz w:val="24"/>
          <w:szCs w:val="24"/>
        </w:rPr>
        <w:t xml:space="preserve">It should be emphasized that the low </w:t>
      </w:r>
      <w:r w:rsidRPr="00717C3B">
        <w:rPr>
          <w:rFonts w:ascii="Times New Roman" w:hAnsi="Times New Roman"/>
          <w:sz w:val="24"/>
          <w:szCs w:val="24"/>
          <w:lang w:val="en-HK"/>
        </w:rPr>
        <w:t xml:space="preserve">miscibility of PPG in the NaOH solution does not prevent it from being efficient in shrinkage mitigation in </w:t>
      </w:r>
      <w:r w:rsidR="00AD0C5F" w:rsidRPr="00717C3B">
        <w:rPr>
          <w:rFonts w:ascii="Times New Roman" w:hAnsi="Times New Roman"/>
          <w:sz w:val="24"/>
          <w:szCs w:val="24"/>
          <w:lang w:val="en-HK"/>
        </w:rPr>
        <w:t xml:space="preserve">the </w:t>
      </w:r>
      <w:r w:rsidRPr="00717C3B">
        <w:rPr>
          <w:rFonts w:ascii="Times New Roman" w:hAnsi="Times New Roman"/>
          <w:sz w:val="24"/>
          <w:szCs w:val="24"/>
          <w:lang w:val="en-HK"/>
        </w:rPr>
        <w:t xml:space="preserve">AAS systems. </w:t>
      </w:r>
      <w:r w:rsidR="00762D0A" w:rsidRPr="00717C3B">
        <w:rPr>
          <w:rFonts w:ascii="Times New Roman" w:hAnsi="Times New Roman"/>
          <w:noProof/>
          <w:sz w:val="24"/>
          <w:szCs w:val="24"/>
          <w:lang w:val="en-HK"/>
        </w:rPr>
        <w:t xml:space="preserve">Due to the </w:t>
      </w:r>
      <w:r w:rsidR="00AD0C5F" w:rsidRPr="00717C3B">
        <w:rPr>
          <w:rFonts w:ascii="Times New Roman" w:hAnsi="Times New Roman"/>
          <w:noProof/>
          <w:sz w:val="24"/>
          <w:szCs w:val="24"/>
          <w:lang w:val="en-HK"/>
        </w:rPr>
        <w:t>‘</w:t>
      </w:r>
      <w:r w:rsidR="00762D0A" w:rsidRPr="00717C3B">
        <w:rPr>
          <w:rFonts w:ascii="Times New Roman" w:hAnsi="Times New Roman"/>
          <w:noProof/>
          <w:sz w:val="24"/>
          <w:szCs w:val="24"/>
          <w:lang w:val="en-HK"/>
        </w:rPr>
        <w:t>Marangoni effect</w:t>
      </w:r>
      <w:r w:rsidR="00AD0C5F" w:rsidRPr="00717C3B">
        <w:rPr>
          <w:rFonts w:ascii="Times New Roman" w:hAnsi="Times New Roman"/>
          <w:noProof/>
          <w:sz w:val="24"/>
          <w:szCs w:val="24"/>
          <w:lang w:val="en-HK"/>
        </w:rPr>
        <w:t>’</w:t>
      </w:r>
      <w:r w:rsidR="00762D0A" w:rsidRPr="00717C3B">
        <w:rPr>
          <w:rFonts w:ascii="Times New Roman" w:hAnsi="Times New Roman"/>
          <w:noProof/>
          <w:sz w:val="24"/>
          <w:szCs w:val="24"/>
          <w:lang w:val="en-HK"/>
        </w:rPr>
        <w:t xml:space="preserve">, </w:t>
      </w:r>
      <w:r w:rsidR="00762D0A" w:rsidRPr="00717C3B">
        <w:rPr>
          <w:rFonts w:ascii="Times New Roman" w:hAnsi="Times New Roman"/>
          <w:sz w:val="24"/>
          <w:szCs w:val="24"/>
          <w:lang w:val="en-HK"/>
        </w:rPr>
        <w:t>u</w:t>
      </w:r>
      <w:r w:rsidRPr="00717C3B">
        <w:rPr>
          <w:rFonts w:ascii="Times New Roman" w:hAnsi="Times New Roman"/>
          <w:sz w:val="24"/>
          <w:szCs w:val="24"/>
          <w:lang w:val="en-HK"/>
        </w:rPr>
        <w:t>nder the drying condition, the phase separation of PPG with the pore solution allows the formation of the PPG-</w:t>
      </w:r>
      <w:r w:rsidR="00762D0A" w:rsidRPr="00717C3B">
        <w:rPr>
          <w:rFonts w:ascii="Times New Roman" w:hAnsi="Times New Roman"/>
          <w:noProof/>
          <w:sz w:val="24"/>
          <w:szCs w:val="24"/>
          <w:lang w:val="en-HK"/>
        </w:rPr>
        <w:t>concentrated</w:t>
      </w:r>
      <w:r w:rsidRPr="00717C3B">
        <w:rPr>
          <w:rFonts w:ascii="Times New Roman" w:hAnsi="Times New Roman"/>
          <w:sz w:val="24"/>
          <w:szCs w:val="24"/>
          <w:lang w:val="en-HK"/>
        </w:rPr>
        <w:t xml:space="preserve"> layers at the drying front</w:t>
      </w:r>
      <w:r w:rsidR="00762D0A" w:rsidRPr="00717C3B">
        <w:rPr>
          <w:rFonts w:ascii="Times New Roman" w:hAnsi="Times New Roman"/>
          <w:sz w:val="24"/>
          <w:szCs w:val="24"/>
          <w:lang w:val="en-HK"/>
        </w:rPr>
        <w:t xml:space="preserve"> </w:t>
      </w:r>
      <w:r w:rsidR="00920851" w:rsidRPr="00717C3B">
        <w:rPr>
          <w:rFonts w:ascii="Times New Roman" w:hAnsi="Times New Roman"/>
          <w:sz w:val="24"/>
          <w:szCs w:val="24"/>
          <w:lang w:val="en-HK"/>
        </w:rPr>
        <w:fldChar w:fldCharType="begin" w:fldLock="1"/>
      </w:r>
      <w:r w:rsidR="00B67387" w:rsidRPr="00717C3B">
        <w:rPr>
          <w:rFonts w:ascii="Times New Roman" w:hAnsi="Times New Roman"/>
          <w:sz w:val="24"/>
          <w:szCs w:val="24"/>
          <w:lang w:val="en-HK"/>
        </w:rPr>
        <w:instrText>ADDIN CSL_CITATION {"citationItems":[{"id":"ITEM-1","itemData":{"ISSN":"1347-3913","author":[{"dropping-particle":"","family":"Bentz","given":"Dale P","non-dropping-particle":"","parse-names":false,"suffix":""}],"container-title":"Journal of Advanced Concrete Technology","id":"ITEM-1","issue":"3","issued":{"date-parts":[["2006"]]},"page":"423-429","publisher":"Japan Concrete Institute","title":"Influence of shrinkage-reducing admixtures on early-age properties of cement pastes","type":"article-journal","volume":"4"},"uris":["http://www.mendeley.com/documents/?uuid=4364cafc-c693-4b7c-90b3-6506eefba20a"]},{"id":"ITEM-2","itemData":{"ISSN":"0008-8846","author":[{"dropping-particle":"","family":"Bentz","given":"D P","non-dropping-particle":"","parse-names":false,"suffix":""},{"dropping-particle":"","family":"Geiker","given":"Mette Rica","non-dropping-particle":"","parse-names":false,"suffix":""},{"dropping-particle":"","family":"Hansen","given":"Kurt Kielsgaard","non-dropping-particle":"","parse-names":false,"suffix":""}],"container-title":"Cement and concrete research","id":"ITEM-2","issue":"7","issued":{"date-parts":[["2001"]]},"page":"1075-1085","publisher":"Elsevier","title":"Shrinkage-reducing admixtures and early-age desiccation in cement pastes and mortars","type":"article-journal","volume":"31"},"uris":["http://www.mendeley.com/documents/?uuid=8ba06571-10ab-45f3-9a6a-34ea2345a96c"]}],"mendeley":{"formattedCitation":"[34,38]","plainTextFormattedCitation":"[34,38]","previouslyFormattedCitation":"[34,38]"},"properties":{"noteIndex":0},"schema":"https://github.com/citation-style-language/schema/raw/master/csl-citation.json"}</w:instrText>
      </w:r>
      <w:r w:rsidR="00920851" w:rsidRPr="00717C3B">
        <w:rPr>
          <w:rFonts w:ascii="Times New Roman" w:hAnsi="Times New Roman"/>
          <w:sz w:val="24"/>
          <w:szCs w:val="24"/>
          <w:lang w:val="en-HK"/>
        </w:rPr>
        <w:fldChar w:fldCharType="separate"/>
      </w:r>
      <w:r w:rsidR="00B67387" w:rsidRPr="00717C3B">
        <w:rPr>
          <w:rFonts w:ascii="Times New Roman" w:hAnsi="Times New Roman"/>
          <w:noProof/>
          <w:sz w:val="24"/>
          <w:szCs w:val="24"/>
          <w:lang w:val="en-HK"/>
        </w:rPr>
        <w:t>[34,38]</w:t>
      </w:r>
      <w:r w:rsidR="00920851" w:rsidRPr="00717C3B">
        <w:rPr>
          <w:rFonts w:ascii="Times New Roman" w:hAnsi="Times New Roman"/>
          <w:sz w:val="24"/>
          <w:szCs w:val="24"/>
          <w:lang w:val="en-HK"/>
        </w:rPr>
        <w:fldChar w:fldCharType="end"/>
      </w:r>
      <w:r w:rsidRPr="00717C3B">
        <w:rPr>
          <w:rFonts w:ascii="Times New Roman" w:hAnsi="Times New Roman"/>
          <w:sz w:val="24"/>
          <w:szCs w:val="24"/>
          <w:lang w:val="en-HK"/>
        </w:rPr>
        <w:t xml:space="preserve">. </w:t>
      </w:r>
      <w:r w:rsidR="00762D0A" w:rsidRPr="00717C3B">
        <w:rPr>
          <w:rFonts w:ascii="Times New Roman" w:hAnsi="Times New Roman"/>
          <w:sz w:val="24"/>
          <w:szCs w:val="24"/>
          <w:lang w:val="en-HK"/>
        </w:rPr>
        <w:t xml:space="preserve">At these top drying surfaces, the surface tension of pore fluid </w:t>
      </w:r>
      <w:r w:rsidR="00AD0C5F" w:rsidRPr="00717C3B">
        <w:rPr>
          <w:rFonts w:ascii="Times New Roman" w:hAnsi="Times New Roman"/>
          <w:sz w:val="24"/>
          <w:szCs w:val="24"/>
          <w:lang w:val="en-HK"/>
        </w:rPr>
        <w:t xml:space="preserve">is comparatively low </w:t>
      </w:r>
      <w:r w:rsidR="00762D0A" w:rsidRPr="00717C3B">
        <w:rPr>
          <w:rFonts w:ascii="Times New Roman" w:hAnsi="Times New Roman"/>
          <w:sz w:val="24"/>
          <w:szCs w:val="24"/>
          <w:lang w:val="en-HK"/>
        </w:rPr>
        <w:t xml:space="preserve">and thus </w:t>
      </w:r>
      <w:r w:rsidR="00AD0C5F" w:rsidRPr="00717C3B">
        <w:rPr>
          <w:rFonts w:ascii="Times New Roman" w:hAnsi="Times New Roman"/>
          <w:sz w:val="24"/>
          <w:szCs w:val="24"/>
          <w:lang w:val="en-HK"/>
        </w:rPr>
        <w:t xml:space="preserve">the </w:t>
      </w:r>
      <w:r w:rsidR="00762D0A" w:rsidRPr="00717C3B">
        <w:rPr>
          <w:rFonts w:ascii="Times New Roman" w:hAnsi="Times New Roman"/>
          <w:sz w:val="24"/>
          <w:szCs w:val="24"/>
          <w:lang w:val="en-HK"/>
        </w:rPr>
        <w:t xml:space="preserve">capillary pressure formed at </w:t>
      </w:r>
      <w:r w:rsidR="00AD0C5F" w:rsidRPr="00717C3B">
        <w:rPr>
          <w:rFonts w:ascii="Times New Roman" w:hAnsi="Times New Roman"/>
          <w:sz w:val="24"/>
          <w:szCs w:val="24"/>
          <w:lang w:val="en-HK"/>
        </w:rPr>
        <w:t xml:space="preserve">the </w:t>
      </w:r>
      <w:r w:rsidR="00762D0A" w:rsidRPr="00717C3B">
        <w:rPr>
          <w:rFonts w:ascii="Times New Roman" w:hAnsi="Times New Roman"/>
          <w:sz w:val="24"/>
          <w:szCs w:val="24"/>
          <w:lang w:val="en-HK"/>
        </w:rPr>
        <w:t xml:space="preserve">vapor-liquid interface </w:t>
      </w:r>
      <w:r w:rsidR="00AD0C5F" w:rsidRPr="00717C3B">
        <w:rPr>
          <w:rFonts w:ascii="Times New Roman" w:hAnsi="Times New Roman"/>
          <w:sz w:val="24"/>
          <w:szCs w:val="24"/>
          <w:lang w:val="en-HK"/>
        </w:rPr>
        <w:t>is</w:t>
      </w:r>
      <w:r w:rsidR="00762D0A" w:rsidRPr="00717C3B">
        <w:rPr>
          <w:rFonts w:ascii="Times New Roman" w:hAnsi="Times New Roman"/>
          <w:sz w:val="24"/>
          <w:szCs w:val="24"/>
          <w:lang w:val="en-HK"/>
        </w:rPr>
        <w:t xml:space="preserve"> considerably reduced. This </w:t>
      </w:r>
      <w:r w:rsidR="00920851" w:rsidRPr="00717C3B">
        <w:rPr>
          <w:rFonts w:ascii="Times New Roman" w:hAnsi="Times New Roman"/>
          <w:sz w:val="24"/>
          <w:szCs w:val="24"/>
          <w:lang w:val="en-HK"/>
        </w:rPr>
        <w:t xml:space="preserve">also </w:t>
      </w:r>
      <w:r w:rsidR="00762D0A" w:rsidRPr="00717C3B">
        <w:rPr>
          <w:rFonts w:ascii="Times New Roman" w:hAnsi="Times New Roman"/>
          <w:sz w:val="24"/>
          <w:szCs w:val="24"/>
          <w:lang w:val="en-HK"/>
        </w:rPr>
        <w:t xml:space="preserve">partially explains why the shrinkage reduction by PPG is </w:t>
      </w:r>
      <w:r w:rsidR="00920851" w:rsidRPr="00717C3B">
        <w:rPr>
          <w:rFonts w:ascii="Times New Roman" w:hAnsi="Times New Roman"/>
          <w:sz w:val="24"/>
          <w:szCs w:val="24"/>
          <w:lang w:val="en-HK"/>
        </w:rPr>
        <w:t xml:space="preserve">merely </w:t>
      </w:r>
      <w:r w:rsidR="00762D0A" w:rsidRPr="00717C3B">
        <w:rPr>
          <w:rFonts w:ascii="Times New Roman" w:hAnsi="Times New Roman"/>
          <w:sz w:val="24"/>
          <w:szCs w:val="24"/>
          <w:lang w:val="en-HK"/>
        </w:rPr>
        <w:t xml:space="preserve">significant at a low RH and a later stage of drying since </w:t>
      </w:r>
      <w:r w:rsidR="00920851" w:rsidRPr="00717C3B">
        <w:rPr>
          <w:rFonts w:ascii="Times New Roman" w:hAnsi="Times New Roman"/>
          <w:sz w:val="24"/>
          <w:szCs w:val="24"/>
          <w:lang w:val="en-HK"/>
        </w:rPr>
        <w:t>the movement kinetics of PPG to the drying front is fast</w:t>
      </w:r>
      <w:r w:rsidR="00AD0C5F" w:rsidRPr="00717C3B">
        <w:rPr>
          <w:rFonts w:ascii="Times New Roman" w:hAnsi="Times New Roman"/>
          <w:sz w:val="24"/>
          <w:szCs w:val="24"/>
          <w:lang w:val="en-HK"/>
        </w:rPr>
        <w:t>er</w:t>
      </w:r>
      <w:r w:rsidR="00920851" w:rsidRPr="00717C3B">
        <w:rPr>
          <w:rFonts w:ascii="Times New Roman" w:hAnsi="Times New Roman"/>
          <w:sz w:val="24"/>
          <w:szCs w:val="24"/>
          <w:lang w:val="en-HK"/>
        </w:rPr>
        <w:t xml:space="preserve"> under a larger drying gradient (i.e. lower </w:t>
      </w:r>
      <w:r w:rsidR="00AD0C5F" w:rsidRPr="00717C3B">
        <w:rPr>
          <w:rFonts w:ascii="Times New Roman" w:hAnsi="Times New Roman"/>
          <w:sz w:val="24"/>
          <w:szCs w:val="24"/>
          <w:lang w:val="en-HK"/>
        </w:rPr>
        <w:t xml:space="preserve">drying </w:t>
      </w:r>
      <w:r w:rsidR="00920851" w:rsidRPr="00717C3B">
        <w:rPr>
          <w:rFonts w:ascii="Times New Roman" w:hAnsi="Times New Roman"/>
          <w:sz w:val="24"/>
          <w:szCs w:val="24"/>
          <w:lang w:val="en-HK"/>
        </w:rPr>
        <w:t>RH</w:t>
      </w:r>
      <w:r w:rsidR="00992912" w:rsidRPr="00717C3B">
        <w:rPr>
          <w:rFonts w:ascii="Times New Roman" w:hAnsi="Times New Roman"/>
          <w:sz w:val="24"/>
          <w:szCs w:val="24"/>
          <w:lang w:val="en-HK"/>
        </w:rPr>
        <w:t xml:space="preserve"> level</w:t>
      </w:r>
      <w:r w:rsidR="00920851" w:rsidRPr="00717C3B">
        <w:rPr>
          <w:rFonts w:ascii="Times New Roman" w:hAnsi="Times New Roman"/>
          <w:sz w:val="24"/>
          <w:szCs w:val="24"/>
          <w:lang w:val="en-HK"/>
        </w:rPr>
        <w:t xml:space="preserve">). </w:t>
      </w:r>
      <w:r w:rsidR="00762D0A" w:rsidRPr="00717C3B">
        <w:rPr>
          <w:rFonts w:ascii="Times New Roman" w:hAnsi="Times New Roman"/>
          <w:sz w:val="24"/>
          <w:szCs w:val="24"/>
          <w:lang w:val="en-HK"/>
        </w:rPr>
        <w:t xml:space="preserve">Although some assumptions made in this analysis need to be </w:t>
      </w:r>
      <w:r w:rsidR="00920851" w:rsidRPr="00717C3B">
        <w:rPr>
          <w:rFonts w:ascii="Times New Roman" w:hAnsi="Times New Roman"/>
          <w:sz w:val="24"/>
          <w:szCs w:val="24"/>
          <w:lang w:val="en-HK"/>
        </w:rPr>
        <w:t>verified in future studies,</w:t>
      </w:r>
      <w:r w:rsidR="00762D0A" w:rsidRPr="00717C3B">
        <w:rPr>
          <w:rFonts w:ascii="Times New Roman" w:hAnsi="Times New Roman"/>
          <w:sz w:val="24"/>
          <w:szCs w:val="24"/>
          <w:lang w:val="en-HK"/>
        </w:rPr>
        <w:t xml:space="preserve"> it is sufficient to </w:t>
      </w:r>
      <w:r w:rsidR="00920851" w:rsidRPr="00717C3B">
        <w:rPr>
          <w:rFonts w:ascii="Times New Roman" w:hAnsi="Times New Roman"/>
          <w:sz w:val="24"/>
          <w:szCs w:val="24"/>
          <w:lang w:val="en-HK"/>
        </w:rPr>
        <w:t>illustrate the influence of PPG on the drying process</w:t>
      </w:r>
      <w:r w:rsidR="00992912" w:rsidRPr="00717C3B">
        <w:rPr>
          <w:rFonts w:ascii="Times New Roman" w:hAnsi="Times New Roman"/>
          <w:sz w:val="24"/>
          <w:szCs w:val="24"/>
          <w:lang w:val="en-HK"/>
        </w:rPr>
        <w:t xml:space="preserve"> and shrinkage development</w:t>
      </w:r>
      <w:r w:rsidR="00920851" w:rsidRPr="00717C3B">
        <w:rPr>
          <w:rFonts w:ascii="Times New Roman" w:hAnsi="Times New Roman"/>
          <w:sz w:val="24"/>
          <w:szCs w:val="24"/>
          <w:lang w:val="en-HK"/>
        </w:rPr>
        <w:t xml:space="preserve"> of AAS. </w:t>
      </w:r>
    </w:p>
    <w:p w:rsidR="00762D0A" w:rsidRPr="00717C3B" w:rsidRDefault="00762D0A" w:rsidP="00202916">
      <w:pPr>
        <w:spacing w:after="0" w:line="480" w:lineRule="auto"/>
        <w:contextualSpacing/>
        <w:jc w:val="both"/>
        <w:rPr>
          <w:rFonts w:ascii="Times New Roman" w:hAnsi="Times New Roman"/>
          <w:sz w:val="24"/>
          <w:szCs w:val="24"/>
          <w:lang w:val="en-HK"/>
        </w:rPr>
      </w:pPr>
    </w:p>
    <w:p w:rsidR="00CC2ED0" w:rsidRPr="00717C3B" w:rsidRDefault="00CC2ED0" w:rsidP="00202916">
      <w:pPr>
        <w:spacing w:after="0" w:line="480" w:lineRule="auto"/>
        <w:contextualSpacing/>
        <w:jc w:val="both"/>
        <w:rPr>
          <w:rFonts w:ascii="Times New Roman" w:hAnsi="Times New Roman"/>
          <w:b/>
          <w:sz w:val="24"/>
          <w:szCs w:val="24"/>
        </w:rPr>
      </w:pPr>
      <w:r w:rsidRPr="00717C3B">
        <w:rPr>
          <w:rFonts w:ascii="Times New Roman" w:hAnsi="Times New Roman"/>
          <w:b/>
          <w:sz w:val="24"/>
          <w:szCs w:val="24"/>
        </w:rPr>
        <w:t xml:space="preserve">Conclusions </w:t>
      </w:r>
    </w:p>
    <w:p w:rsidR="00F95AC4" w:rsidRPr="00717C3B" w:rsidRDefault="00F95AC4" w:rsidP="00202916">
      <w:pPr>
        <w:spacing w:after="0" w:line="480" w:lineRule="auto"/>
        <w:contextualSpacing/>
        <w:jc w:val="both"/>
        <w:rPr>
          <w:rFonts w:ascii="Times New Roman" w:hAnsi="Times New Roman"/>
          <w:sz w:val="24"/>
          <w:szCs w:val="24"/>
        </w:rPr>
      </w:pPr>
      <w:r w:rsidRPr="00717C3B">
        <w:rPr>
          <w:rFonts w:ascii="Times New Roman" w:hAnsi="Times New Roman"/>
          <w:sz w:val="24"/>
          <w:szCs w:val="24"/>
        </w:rPr>
        <w:t>In this paper, the effect</w:t>
      </w:r>
      <w:r w:rsidR="008D42BB" w:rsidRPr="00717C3B">
        <w:rPr>
          <w:rFonts w:ascii="Times New Roman" w:hAnsi="Times New Roman"/>
          <w:sz w:val="24"/>
          <w:szCs w:val="24"/>
        </w:rPr>
        <w:t>s</w:t>
      </w:r>
      <w:r w:rsidRPr="00717C3B">
        <w:rPr>
          <w:rFonts w:ascii="Times New Roman" w:hAnsi="Times New Roman"/>
          <w:sz w:val="24"/>
          <w:szCs w:val="24"/>
        </w:rPr>
        <w:t xml:space="preserve"> of </w:t>
      </w:r>
      <w:r w:rsidR="0058208C" w:rsidRPr="00717C3B">
        <w:rPr>
          <w:rFonts w:ascii="Times New Roman" w:hAnsi="Times New Roman"/>
          <w:sz w:val="24"/>
          <w:szCs w:val="24"/>
        </w:rPr>
        <w:t xml:space="preserve">polypropylene glycol (PPG)-based shrinkage reducing admixtures with different molecular weights on the </w:t>
      </w:r>
      <w:r w:rsidR="006801F5" w:rsidRPr="00717C3B">
        <w:rPr>
          <w:rFonts w:ascii="Times New Roman" w:hAnsi="Times New Roman"/>
          <w:sz w:val="24"/>
          <w:szCs w:val="24"/>
        </w:rPr>
        <w:t>fresh</w:t>
      </w:r>
      <w:r w:rsidR="0058208C" w:rsidRPr="00717C3B">
        <w:rPr>
          <w:rFonts w:ascii="Times New Roman" w:hAnsi="Times New Roman"/>
          <w:sz w:val="24"/>
          <w:szCs w:val="24"/>
        </w:rPr>
        <w:t xml:space="preserve"> (flowability and setting time)</w:t>
      </w:r>
      <w:r w:rsidR="006801F5" w:rsidRPr="00717C3B">
        <w:rPr>
          <w:rFonts w:ascii="Times New Roman" w:hAnsi="Times New Roman"/>
          <w:sz w:val="24"/>
          <w:szCs w:val="24"/>
        </w:rPr>
        <w:t xml:space="preserve"> and hardened properties</w:t>
      </w:r>
      <w:r w:rsidR="0058208C" w:rsidRPr="00717C3B">
        <w:rPr>
          <w:rFonts w:ascii="Times New Roman" w:hAnsi="Times New Roman"/>
          <w:sz w:val="24"/>
          <w:szCs w:val="24"/>
        </w:rPr>
        <w:t xml:space="preserve"> (</w:t>
      </w:r>
      <w:r w:rsidR="00992912" w:rsidRPr="00717C3B">
        <w:rPr>
          <w:rFonts w:ascii="Times New Roman" w:hAnsi="Times New Roman"/>
          <w:sz w:val="24"/>
          <w:szCs w:val="24"/>
        </w:rPr>
        <w:t xml:space="preserve">compressive </w:t>
      </w:r>
      <w:r w:rsidR="0058208C" w:rsidRPr="00717C3B">
        <w:rPr>
          <w:rFonts w:ascii="Times New Roman" w:hAnsi="Times New Roman"/>
          <w:sz w:val="24"/>
          <w:szCs w:val="24"/>
        </w:rPr>
        <w:t xml:space="preserve">strength, pore size distribution, and </w:t>
      </w:r>
      <w:r w:rsidR="0039413C" w:rsidRPr="00717C3B">
        <w:rPr>
          <w:rFonts w:ascii="Times New Roman" w:hAnsi="Times New Roman"/>
          <w:sz w:val="24"/>
          <w:szCs w:val="24"/>
        </w:rPr>
        <w:t xml:space="preserve">drying </w:t>
      </w:r>
      <w:r w:rsidR="0058208C" w:rsidRPr="00717C3B">
        <w:rPr>
          <w:rFonts w:ascii="Times New Roman" w:hAnsi="Times New Roman"/>
          <w:sz w:val="24"/>
          <w:szCs w:val="24"/>
        </w:rPr>
        <w:t>shrinkage)</w:t>
      </w:r>
      <w:r w:rsidRPr="00717C3B">
        <w:rPr>
          <w:rFonts w:ascii="Times New Roman" w:hAnsi="Times New Roman"/>
          <w:sz w:val="24"/>
          <w:szCs w:val="24"/>
        </w:rPr>
        <w:t xml:space="preserve"> of alkali-activated slag</w:t>
      </w:r>
      <w:r w:rsidR="0039413C" w:rsidRPr="00717C3B">
        <w:rPr>
          <w:rFonts w:ascii="Times New Roman" w:hAnsi="Times New Roman"/>
          <w:sz w:val="24"/>
          <w:szCs w:val="24"/>
        </w:rPr>
        <w:t xml:space="preserve"> (AAS)</w:t>
      </w:r>
      <w:r w:rsidRPr="00717C3B">
        <w:rPr>
          <w:rFonts w:ascii="Times New Roman" w:hAnsi="Times New Roman"/>
          <w:sz w:val="24"/>
          <w:szCs w:val="24"/>
        </w:rPr>
        <w:t xml:space="preserve"> pastes </w:t>
      </w:r>
      <w:r w:rsidR="008D42BB" w:rsidRPr="00717C3B">
        <w:rPr>
          <w:rFonts w:ascii="Times New Roman" w:hAnsi="Times New Roman"/>
          <w:sz w:val="24"/>
          <w:szCs w:val="24"/>
        </w:rPr>
        <w:t>are</w:t>
      </w:r>
      <w:r w:rsidRPr="00717C3B">
        <w:rPr>
          <w:rFonts w:ascii="Times New Roman" w:hAnsi="Times New Roman"/>
          <w:sz w:val="24"/>
          <w:szCs w:val="24"/>
        </w:rPr>
        <w:t xml:space="preserve"> investigated.</w:t>
      </w:r>
      <w:r w:rsidR="00DE19A4" w:rsidRPr="00717C3B">
        <w:rPr>
          <w:rFonts w:ascii="Times New Roman" w:hAnsi="Times New Roman"/>
          <w:sz w:val="24"/>
          <w:szCs w:val="24"/>
        </w:rPr>
        <w:t xml:space="preserve"> </w:t>
      </w:r>
      <w:r w:rsidR="00992912" w:rsidRPr="00717C3B">
        <w:rPr>
          <w:rFonts w:ascii="Times New Roman" w:hAnsi="Times New Roman"/>
          <w:sz w:val="24"/>
          <w:szCs w:val="24"/>
        </w:rPr>
        <w:t xml:space="preserve">The molecular structure and miscibility of PPG </w:t>
      </w:r>
      <w:r w:rsidR="00992912" w:rsidRPr="00717C3B">
        <w:rPr>
          <w:rFonts w:ascii="Times New Roman" w:hAnsi="Times New Roman"/>
          <w:sz w:val="24"/>
          <w:szCs w:val="24"/>
        </w:rPr>
        <w:lastRenderedPageBreak/>
        <w:t xml:space="preserve">with deionized water and sodium hydroxide activating solutions are studied. </w:t>
      </w:r>
      <w:r w:rsidRPr="00717C3B">
        <w:rPr>
          <w:rFonts w:ascii="Times New Roman" w:hAnsi="Times New Roman"/>
          <w:sz w:val="24"/>
          <w:szCs w:val="24"/>
        </w:rPr>
        <w:t>Based on the experimental results, the following conclusions can be drawn:</w:t>
      </w:r>
      <w:r w:rsidR="001760FA" w:rsidRPr="00717C3B">
        <w:rPr>
          <w:rFonts w:ascii="Times New Roman" w:hAnsi="Times New Roman"/>
          <w:sz w:val="24"/>
          <w:szCs w:val="24"/>
        </w:rPr>
        <w:t xml:space="preserve"> </w:t>
      </w:r>
    </w:p>
    <w:p w:rsidR="0097323C" w:rsidRPr="00717C3B" w:rsidRDefault="0097323C" w:rsidP="00202916">
      <w:pPr>
        <w:spacing w:after="0" w:line="480" w:lineRule="auto"/>
        <w:contextualSpacing/>
        <w:jc w:val="both"/>
        <w:rPr>
          <w:rFonts w:ascii="Times New Roman" w:hAnsi="Times New Roman"/>
          <w:sz w:val="24"/>
          <w:szCs w:val="24"/>
        </w:rPr>
      </w:pPr>
    </w:p>
    <w:p w:rsidR="00800A4A" w:rsidRPr="00717C3B" w:rsidRDefault="00C958BD" w:rsidP="00202916">
      <w:pPr>
        <w:spacing w:after="0" w:line="480" w:lineRule="auto"/>
        <w:contextualSpacing/>
        <w:jc w:val="both"/>
        <w:rPr>
          <w:rFonts w:ascii="Times New Roman" w:hAnsi="Times New Roman"/>
          <w:sz w:val="24"/>
          <w:szCs w:val="24"/>
        </w:rPr>
      </w:pPr>
      <w:r w:rsidRPr="00717C3B">
        <w:rPr>
          <w:rFonts w:ascii="Times New Roman" w:hAnsi="Times New Roman"/>
          <w:sz w:val="24"/>
          <w:szCs w:val="24"/>
        </w:rPr>
        <w:t xml:space="preserve">(1) </w:t>
      </w:r>
      <w:r w:rsidR="000F4DE1" w:rsidRPr="00717C3B">
        <w:rPr>
          <w:rFonts w:ascii="Times New Roman" w:hAnsi="Times New Roman"/>
          <w:sz w:val="24"/>
          <w:szCs w:val="24"/>
        </w:rPr>
        <w:t>The addition of PPG as shrinkage reducing admixture in AAS</w:t>
      </w:r>
      <w:r w:rsidR="0039413C" w:rsidRPr="00717C3B">
        <w:rPr>
          <w:rFonts w:ascii="Times New Roman" w:hAnsi="Times New Roman"/>
          <w:sz w:val="24"/>
          <w:szCs w:val="24"/>
        </w:rPr>
        <w:t xml:space="preserve"> pastes</w:t>
      </w:r>
      <w:r w:rsidR="000F4DE1" w:rsidRPr="00717C3B">
        <w:rPr>
          <w:rFonts w:ascii="Times New Roman" w:hAnsi="Times New Roman"/>
          <w:sz w:val="24"/>
          <w:szCs w:val="24"/>
        </w:rPr>
        <w:t xml:space="preserve"> retards </w:t>
      </w:r>
      <w:r w:rsidR="0039413C" w:rsidRPr="00717C3B">
        <w:rPr>
          <w:rFonts w:ascii="Times New Roman" w:hAnsi="Times New Roman"/>
          <w:sz w:val="24"/>
          <w:szCs w:val="24"/>
        </w:rPr>
        <w:t xml:space="preserve">its activation </w:t>
      </w:r>
      <w:r w:rsidR="000F4DE1" w:rsidRPr="00717C3B">
        <w:rPr>
          <w:rFonts w:ascii="Times New Roman" w:hAnsi="Times New Roman"/>
          <w:sz w:val="24"/>
          <w:szCs w:val="24"/>
        </w:rPr>
        <w:t>reaction and strength development; however, it has</w:t>
      </w:r>
      <w:r w:rsidR="00D30CD7" w:rsidRPr="00717C3B">
        <w:rPr>
          <w:rFonts w:ascii="Times New Roman" w:hAnsi="Times New Roman"/>
          <w:sz w:val="24"/>
          <w:szCs w:val="24"/>
        </w:rPr>
        <w:t xml:space="preserve"> </w:t>
      </w:r>
      <w:r w:rsidR="0048745F" w:rsidRPr="00717C3B">
        <w:rPr>
          <w:rFonts w:ascii="Times New Roman" w:hAnsi="Times New Roman"/>
          <w:sz w:val="24"/>
          <w:szCs w:val="24"/>
        </w:rPr>
        <w:t xml:space="preserve">a </w:t>
      </w:r>
      <w:r w:rsidR="000F4DE1" w:rsidRPr="00717C3B">
        <w:rPr>
          <w:rFonts w:ascii="Times New Roman" w:hAnsi="Times New Roman"/>
          <w:sz w:val="24"/>
          <w:szCs w:val="24"/>
        </w:rPr>
        <w:t xml:space="preserve">little detrimental impact on the strength magnitude of AAS </w:t>
      </w:r>
      <w:r w:rsidR="0039413C" w:rsidRPr="00717C3B">
        <w:rPr>
          <w:rFonts w:ascii="Times New Roman" w:hAnsi="Times New Roman"/>
          <w:sz w:val="24"/>
          <w:szCs w:val="24"/>
        </w:rPr>
        <w:t xml:space="preserve">at least </w:t>
      </w:r>
      <w:r w:rsidR="000F4DE1" w:rsidRPr="00717C3B">
        <w:rPr>
          <w:rFonts w:ascii="Times New Roman" w:hAnsi="Times New Roman"/>
          <w:sz w:val="24"/>
          <w:szCs w:val="24"/>
        </w:rPr>
        <w:t xml:space="preserve">at 28d, regardless of the molecular weight of PPG. </w:t>
      </w:r>
    </w:p>
    <w:p w:rsidR="00C958BD" w:rsidRPr="00717C3B" w:rsidRDefault="00C958BD" w:rsidP="00202916">
      <w:pPr>
        <w:spacing w:after="0" w:line="480" w:lineRule="auto"/>
        <w:contextualSpacing/>
        <w:jc w:val="both"/>
        <w:rPr>
          <w:rFonts w:ascii="Times New Roman" w:hAnsi="Times New Roman"/>
          <w:sz w:val="24"/>
          <w:szCs w:val="24"/>
        </w:rPr>
      </w:pPr>
    </w:p>
    <w:p w:rsidR="000F4DE1" w:rsidRPr="00717C3B" w:rsidRDefault="000F4DE1" w:rsidP="00202916">
      <w:pPr>
        <w:spacing w:after="0" w:line="480" w:lineRule="auto"/>
        <w:contextualSpacing/>
        <w:jc w:val="both"/>
        <w:rPr>
          <w:rFonts w:ascii="Times New Roman" w:hAnsi="Times New Roman"/>
          <w:sz w:val="24"/>
          <w:szCs w:val="24"/>
        </w:rPr>
      </w:pPr>
      <w:r w:rsidRPr="00717C3B">
        <w:rPr>
          <w:rFonts w:ascii="Times New Roman" w:hAnsi="Times New Roman"/>
          <w:sz w:val="24"/>
          <w:szCs w:val="24"/>
        </w:rPr>
        <w:t>(2) Depending on the molecular weight, the PPG admixture can increase (PPG2000), decrease (PPG4000), or keep (PPG1000) the flowability of AAS paste</w:t>
      </w:r>
      <w:r w:rsidR="008752AF" w:rsidRPr="00717C3B">
        <w:rPr>
          <w:rFonts w:ascii="Times New Roman" w:hAnsi="Times New Roman"/>
          <w:sz w:val="24"/>
          <w:szCs w:val="24"/>
        </w:rPr>
        <w:t>s</w:t>
      </w:r>
      <w:r w:rsidR="00992912" w:rsidRPr="00717C3B">
        <w:rPr>
          <w:rFonts w:ascii="Times New Roman" w:hAnsi="Times New Roman"/>
          <w:sz w:val="24"/>
          <w:szCs w:val="24"/>
        </w:rPr>
        <w:t>, although the difference is quite marginal</w:t>
      </w:r>
      <w:r w:rsidRPr="00717C3B">
        <w:rPr>
          <w:rFonts w:ascii="Times New Roman" w:hAnsi="Times New Roman"/>
          <w:sz w:val="24"/>
          <w:szCs w:val="24"/>
        </w:rPr>
        <w:t>. However, with the increasing of addition dosage, the flowability of AAS tends to be reduced, likely due to the enhanced hindrance</w:t>
      </w:r>
      <w:r w:rsidR="005406FF" w:rsidRPr="00717C3B">
        <w:rPr>
          <w:rFonts w:ascii="Times New Roman" w:hAnsi="Times New Roman"/>
          <w:sz w:val="24"/>
          <w:szCs w:val="24"/>
        </w:rPr>
        <w:t xml:space="preserve"> effect on slag</w:t>
      </w:r>
      <w:r w:rsidR="00992912" w:rsidRPr="00717C3B">
        <w:rPr>
          <w:rFonts w:ascii="Times New Roman" w:hAnsi="Times New Roman"/>
          <w:sz w:val="24"/>
          <w:szCs w:val="24"/>
        </w:rPr>
        <w:t xml:space="preserve"> reaction</w:t>
      </w:r>
      <w:r w:rsidRPr="00717C3B">
        <w:rPr>
          <w:rFonts w:ascii="Times New Roman" w:hAnsi="Times New Roman"/>
          <w:sz w:val="24"/>
          <w:szCs w:val="24"/>
        </w:rPr>
        <w:t xml:space="preserve">. </w:t>
      </w:r>
    </w:p>
    <w:p w:rsidR="00A90873" w:rsidRPr="00717C3B" w:rsidRDefault="00A90873" w:rsidP="00202916">
      <w:pPr>
        <w:spacing w:after="0" w:line="480" w:lineRule="auto"/>
        <w:contextualSpacing/>
        <w:jc w:val="both"/>
        <w:rPr>
          <w:rFonts w:ascii="Times New Roman" w:hAnsi="Times New Roman"/>
          <w:sz w:val="24"/>
          <w:szCs w:val="24"/>
        </w:rPr>
      </w:pPr>
    </w:p>
    <w:p w:rsidR="00992912" w:rsidRPr="00717C3B" w:rsidRDefault="000F4DE1" w:rsidP="00202916">
      <w:pPr>
        <w:spacing w:after="0" w:line="480" w:lineRule="auto"/>
        <w:contextualSpacing/>
        <w:jc w:val="both"/>
        <w:rPr>
          <w:rFonts w:ascii="Times New Roman" w:hAnsi="Times New Roman"/>
          <w:sz w:val="24"/>
          <w:szCs w:val="24"/>
        </w:rPr>
      </w:pPr>
      <w:r w:rsidRPr="00717C3B">
        <w:rPr>
          <w:rFonts w:ascii="Times New Roman" w:hAnsi="Times New Roman"/>
          <w:sz w:val="24"/>
          <w:szCs w:val="24"/>
        </w:rPr>
        <w:t xml:space="preserve">(3) The PPG </w:t>
      </w:r>
      <w:r w:rsidR="00992912" w:rsidRPr="00717C3B">
        <w:rPr>
          <w:rFonts w:ascii="Times New Roman" w:hAnsi="Times New Roman"/>
          <w:sz w:val="24"/>
          <w:szCs w:val="24"/>
        </w:rPr>
        <w:t xml:space="preserve">with a </w:t>
      </w:r>
      <w:r w:rsidR="001A1A71" w:rsidRPr="00717C3B">
        <w:rPr>
          <w:rFonts w:ascii="Times New Roman" w:hAnsi="Times New Roman"/>
          <w:sz w:val="24"/>
          <w:szCs w:val="24"/>
        </w:rPr>
        <w:t xml:space="preserve">relatively </w:t>
      </w:r>
      <w:r w:rsidR="00992912" w:rsidRPr="00717C3B">
        <w:rPr>
          <w:rFonts w:ascii="Times New Roman" w:hAnsi="Times New Roman"/>
          <w:sz w:val="24"/>
          <w:szCs w:val="24"/>
        </w:rPr>
        <w:t>larg</w:t>
      </w:r>
      <w:r w:rsidR="001A1A71" w:rsidRPr="00717C3B">
        <w:rPr>
          <w:rFonts w:ascii="Times New Roman" w:hAnsi="Times New Roman"/>
          <w:sz w:val="24"/>
          <w:szCs w:val="24"/>
        </w:rPr>
        <w:t>e</w:t>
      </w:r>
      <w:r w:rsidR="00992912" w:rsidRPr="00717C3B">
        <w:rPr>
          <w:rFonts w:ascii="Times New Roman" w:hAnsi="Times New Roman"/>
          <w:sz w:val="24"/>
          <w:szCs w:val="24"/>
        </w:rPr>
        <w:t xml:space="preserve"> molecular weight tends to</w:t>
      </w:r>
      <w:r w:rsidRPr="00717C3B">
        <w:rPr>
          <w:rFonts w:ascii="Times New Roman" w:hAnsi="Times New Roman"/>
          <w:sz w:val="24"/>
          <w:szCs w:val="24"/>
        </w:rPr>
        <w:t xml:space="preserve"> </w:t>
      </w:r>
      <w:r w:rsidR="00F92CD5" w:rsidRPr="00717C3B">
        <w:rPr>
          <w:rFonts w:ascii="Times New Roman" w:hAnsi="Times New Roman"/>
          <w:sz w:val="24"/>
          <w:szCs w:val="24"/>
        </w:rPr>
        <w:t>increase the initial and final setting time</w:t>
      </w:r>
      <w:r w:rsidR="00992912" w:rsidRPr="00717C3B">
        <w:rPr>
          <w:rFonts w:ascii="Times New Roman" w:hAnsi="Times New Roman"/>
          <w:sz w:val="24"/>
          <w:szCs w:val="24"/>
        </w:rPr>
        <w:t>s</w:t>
      </w:r>
      <w:r w:rsidR="00F92CD5" w:rsidRPr="00717C3B">
        <w:rPr>
          <w:rFonts w:ascii="Times New Roman" w:hAnsi="Times New Roman"/>
          <w:sz w:val="24"/>
          <w:szCs w:val="24"/>
        </w:rPr>
        <w:t xml:space="preserve"> of AAS</w:t>
      </w:r>
      <w:r w:rsidR="00992912" w:rsidRPr="00717C3B">
        <w:rPr>
          <w:rFonts w:ascii="Times New Roman" w:hAnsi="Times New Roman"/>
          <w:sz w:val="24"/>
          <w:szCs w:val="24"/>
        </w:rPr>
        <w:t>, probably due to the interference of polymer agglomerates</w:t>
      </w:r>
      <w:r w:rsidR="00F26D10" w:rsidRPr="00717C3B">
        <w:rPr>
          <w:rFonts w:ascii="Times New Roman" w:hAnsi="Times New Roman"/>
          <w:sz w:val="24"/>
          <w:szCs w:val="24"/>
        </w:rPr>
        <w:t xml:space="preserve"> in PPG</w:t>
      </w:r>
      <w:r w:rsidR="00992912" w:rsidRPr="00717C3B">
        <w:rPr>
          <w:rFonts w:ascii="Times New Roman" w:hAnsi="Times New Roman"/>
          <w:sz w:val="24"/>
          <w:szCs w:val="24"/>
        </w:rPr>
        <w:t xml:space="preserve"> on the chemical reaction of slag particles in the alkaline solution.</w:t>
      </w:r>
    </w:p>
    <w:p w:rsidR="00BD5075" w:rsidRPr="00717C3B" w:rsidRDefault="00BD5075" w:rsidP="00202916">
      <w:pPr>
        <w:spacing w:after="0" w:line="480" w:lineRule="auto"/>
        <w:contextualSpacing/>
        <w:jc w:val="both"/>
        <w:rPr>
          <w:rFonts w:ascii="Times New Roman" w:hAnsi="Times New Roman"/>
          <w:sz w:val="24"/>
          <w:szCs w:val="24"/>
        </w:rPr>
      </w:pPr>
    </w:p>
    <w:p w:rsidR="00F92CD5" w:rsidRPr="00717C3B" w:rsidRDefault="00F92CD5" w:rsidP="00202916">
      <w:pPr>
        <w:spacing w:after="0" w:line="480" w:lineRule="auto"/>
        <w:contextualSpacing/>
        <w:jc w:val="both"/>
        <w:rPr>
          <w:rFonts w:ascii="Times New Roman" w:hAnsi="Times New Roman"/>
          <w:sz w:val="24"/>
          <w:szCs w:val="24"/>
        </w:rPr>
      </w:pPr>
      <w:r w:rsidRPr="00717C3B">
        <w:rPr>
          <w:rFonts w:ascii="Times New Roman" w:hAnsi="Times New Roman"/>
          <w:sz w:val="24"/>
          <w:szCs w:val="24"/>
        </w:rPr>
        <w:t>(4) The PPG admixture considerably reduces the shrinkage magnitude of AAS dried under 43% RH, but shows little effect under 75% RH</w:t>
      </w:r>
      <w:r w:rsidR="00FA2A8A" w:rsidRPr="00717C3B">
        <w:rPr>
          <w:rFonts w:ascii="Times New Roman" w:hAnsi="Times New Roman"/>
          <w:sz w:val="24"/>
          <w:szCs w:val="24"/>
        </w:rPr>
        <w:t xml:space="preserve">, suggesting that the efficiency of PPG addition on shrinkage mitigation depends on drying RH. </w:t>
      </w:r>
      <w:r w:rsidRPr="00717C3B">
        <w:rPr>
          <w:rFonts w:ascii="Times New Roman" w:hAnsi="Times New Roman"/>
          <w:sz w:val="24"/>
          <w:szCs w:val="24"/>
        </w:rPr>
        <w:t xml:space="preserve">The PPG with a molecular weight of 400 shows a better shrinkage mitigation capacity than those with a higher molecular weight. </w:t>
      </w:r>
      <w:r w:rsidR="00FA2A8A" w:rsidRPr="00717C3B">
        <w:rPr>
          <w:rFonts w:ascii="Times New Roman" w:hAnsi="Times New Roman"/>
          <w:sz w:val="24"/>
          <w:szCs w:val="24"/>
        </w:rPr>
        <w:t xml:space="preserve">It highlights the importance of selecting PPG </w:t>
      </w:r>
      <w:r w:rsidR="0039413C" w:rsidRPr="00717C3B">
        <w:rPr>
          <w:rFonts w:ascii="Times New Roman" w:hAnsi="Times New Roman"/>
          <w:sz w:val="24"/>
          <w:szCs w:val="24"/>
        </w:rPr>
        <w:t>with an</w:t>
      </w:r>
      <w:r w:rsidR="00FA2A8A" w:rsidRPr="00717C3B">
        <w:rPr>
          <w:rFonts w:ascii="Times New Roman" w:hAnsi="Times New Roman"/>
          <w:sz w:val="24"/>
          <w:szCs w:val="24"/>
        </w:rPr>
        <w:t xml:space="preserve"> appropriate molecular weight for </w:t>
      </w:r>
      <w:r w:rsidR="00992912" w:rsidRPr="00717C3B">
        <w:rPr>
          <w:rFonts w:ascii="Times New Roman" w:hAnsi="Times New Roman"/>
          <w:sz w:val="24"/>
          <w:szCs w:val="24"/>
        </w:rPr>
        <w:t xml:space="preserve">shrinkage </w:t>
      </w:r>
      <w:r w:rsidR="00FA4535" w:rsidRPr="00717C3B">
        <w:rPr>
          <w:rFonts w:ascii="Times New Roman" w:hAnsi="Times New Roman"/>
          <w:sz w:val="24"/>
          <w:szCs w:val="24"/>
        </w:rPr>
        <w:t xml:space="preserve">cracking </w:t>
      </w:r>
      <w:r w:rsidR="00992912" w:rsidRPr="00717C3B">
        <w:rPr>
          <w:rFonts w:ascii="Times New Roman" w:hAnsi="Times New Roman"/>
          <w:sz w:val="24"/>
          <w:szCs w:val="24"/>
        </w:rPr>
        <w:t xml:space="preserve">control </w:t>
      </w:r>
      <w:r w:rsidR="00FA2A8A" w:rsidRPr="00717C3B">
        <w:rPr>
          <w:rFonts w:ascii="Times New Roman" w:hAnsi="Times New Roman"/>
          <w:sz w:val="24"/>
          <w:szCs w:val="24"/>
        </w:rPr>
        <w:t>application</w:t>
      </w:r>
      <w:r w:rsidR="00AB23DB" w:rsidRPr="00717C3B">
        <w:rPr>
          <w:rFonts w:ascii="Times New Roman" w:hAnsi="Times New Roman"/>
          <w:sz w:val="24"/>
          <w:szCs w:val="24"/>
        </w:rPr>
        <w:t>s</w:t>
      </w:r>
      <w:r w:rsidR="00FA2A8A" w:rsidRPr="00717C3B">
        <w:rPr>
          <w:rFonts w:ascii="Times New Roman" w:hAnsi="Times New Roman"/>
          <w:sz w:val="24"/>
          <w:szCs w:val="24"/>
        </w:rPr>
        <w:t xml:space="preserve"> in </w:t>
      </w:r>
      <w:r w:rsidR="0039413C" w:rsidRPr="00717C3B">
        <w:rPr>
          <w:rFonts w:ascii="Times New Roman" w:hAnsi="Times New Roman"/>
          <w:sz w:val="24"/>
          <w:szCs w:val="24"/>
        </w:rPr>
        <w:t xml:space="preserve">the </w:t>
      </w:r>
      <w:r w:rsidR="00FA2A8A" w:rsidRPr="00717C3B">
        <w:rPr>
          <w:rFonts w:ascii="Times New Roman" w:hAnsi="Times New Roman"/>
          <w:sz w:val="24"/>
          <w:szCs w:val="24"/>
        </w:rPr>
        <w:t xml:space="preserve">AAS systems. </w:t>
      </w:r>
    </w:p>
    <w:p w:rsidR="000F4DE1" w:rsidRPr="00717C3B" w:rsidRDefault="000F4DE1" w:rsidP="00202916">
      <w:pPr>
        <w:spacing w:after="0" w:line="480" w:lineRule="auto"/>
        <w:contextualSpacing/>
        <w:jc w:val="both"/>
        <w:rPr>
          <w:rFonts w:ascii="Times New Roman" w:hAnsi="Times New Roman"/>
          <w:sz w:val="24"/>
          <w:szCs w:val="24"/>
        </w:rPr>
      </w:pPr>
    </w:p>
    <w:p w:rsidR="00A90873" w:rsidRPr="00717C3B" w:rsidRDefault="00A90873" w:rsidP="00202916">
      <w:pPr>
        <w:spacing w:after="0" w:line="480" w:lineRule="auto"/>
        <w:contextualSpacing/>
        <w:rPr>
          <w:rFonts w:ascii="Times New Roman" w:hAnsi="Times New Roman"/>
          <w:b/>
          <w:sz w:val="24"/>
          <w:szCs w:val="24"/>
        </w:rPr>
      </w:pPr>
      <w:r w:rsidRPr="00717C3B">
        <w:rPr>
          <w:rFonts w:ascii="Times New Roman" w:hAnsi="Times New Roman"/>
          <w:b/>
          <w:sz w:val="24"/>
          <w:szCs w:val="24"/>
        </w:rPr>
        <w:t xml:space="preserve">Acknowledgments </w:t>
      </w:r>
    </w:p>
    <w:p w:rsidR="0065508B" w:rsidRPr="00717C3B" w:rsidRDefault="0065508B" w:rsidP="00202916">
      <w:pPr>
        <w:spacing w:after="0" w:line="480" w:lineRule="auto"/>
        <w:contextualSpacing/>
        <w:jc w:val="both"/>
        <w:rPr>
          <w:rFonts w:ascii="Times New Roman" w:hAnsi="Times New Roman"/>
          <w:sz w:val="24"/>
          <w:szCs w:val="24"/>
        </w:rPr>
      </w:pPr>
      <w:r w:rsidRPr="00717C3B">
        <w:rPr>
          <w:rFonts w:ascii="Times New Roman" w:hAnsi="Times New Roman"/>
          <w:sz w:val="24"/>
          <w:szCs w:val="24"/>
        </w:rPr>
        <w:lastRenderedPageBreak/>
        <w:t>The authors would like to thank the financial support from the National Natural Science Foundation of China (Grant number: 51808475) and Guangdong Natur</w:t>
      </w:r>
      <w:r w:rsidR="00F74688" w:rsidRPr="00717C3B">
        <w:rPr>
          <w:rFonts w:ascii="Times New Roman" w:hAnsi="Times New Roman"/>
          <w:sz w:val="24"/>
          <w:szCs w:val="24"/>
        </w:rPr>
        <w:t xml:space="preserve">al Science Fund (Grant number: </w:t>
      </w:r>
      <w:r w:rsidRPr="00717C3B">
        <w:rPr>
          <w:rFonts w:ascii="Times New Roman" w:hAnsi="Times New Roman"/>
          <w:sz w:val="24"/>
          <w:szCs w:val="24"/>
        </w:rPr>
        <w:t xml:space="preserve">1146). Any opinions, findings and conclusions or recommendations expressed in this material are those of the authors and do not necessarily reflect the views of the sponsors. </w:t>
      </w:r>
    </w:p>
    <w:p w:rsidR="00A90873" w:rsidRPr="00717C3B" w:rsidRDefault="00A90873" w:rsidP="00202916">
      <w:pPr>
        <w:spacing w:after="0" w:line="480" w:lineRule="auto"/>
        <w:contextualSpacing/>
        <w:rPr>
          <w:rFonts w:ascii="Times New Roman" w:hAnsi="Times New Roman"/>
          <w:b/>
          <w:sz w:val="24"/>
          <w:szCs w:val="24"/>
        </w:rPr>
      </w:pPr>
    </w:p>
    <w:p w:rsidR="007773B3" w:rsidRPr="00717C3B" w:rsidRDefault="00432964" w:rsidP="00202916">
      <w:pPr>
        <w:spacing w:after="0" w:line="480" w:lineRule="auto"/>
        <w:contextualSpacing/>
        <w:rPr>
          <w:rFonts w:ascii="Times New Roman" w:hAnsi="Times New Roman"/>
          <w:b/>
          <w:sz w:val="24"/>
          <w:szCs w:val="24"/>
        </w:rPr>
      </w:pPr>
      <w:r w:rsidRPr="00717C3B">
        <w:rPr>
          <w:rFonts w:ascii="Times New Roman" w:hAnsi="Times New Roman"/>
          <w:b/>
          <w:sz w:val="24"/>
          <w:szCs w:val="24"/>
        </w:rPr>
        <w:t>References</w:t>
      </w:r>
    </w:p>
    <w:p w:rsidR="00B67387" w:rsidRPr="00717C3B" w:rsidRDefault="00142AD5"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b/>
          <w:sz w:val="24"/>
          <w:szCs w:val="24"/>
        </w:rPr>
        <w:fldChar w:fldCharType="begin" w:fldLock="1"/>
      </w:r>
      <w:r w:rsidRPr="00717C3B">
        <w:rPr>
          <w:rFonts w:ascii="Times New Roman" w:hAnsi="Times New Roman"/>
          <w:b/>
          <w:sz w:val="24"/>
          <w:szCs w:val="24"/>
        </w:rPr>
        <w:instrText xml:space="preserve">ADDIN Mendeley Bibliography CSL_BIBLIOGRAPHY </w:instrText>
      </w:r>
      <w:r w:rsidRPr="00717C3B">
        <w:rPr>
          <w:rFonts w:ascii="Times New Roman" w:hAnsi="Times New Roman"/>
          <w:b/>
          <w:sz w:val="24"/>
          <w:szCs w:val="24"/>
        </w:rPr>
        <w:fldChar w:fldCharType="separate"/>
      </w:r>
      <w:r w:rsidR="00B67387" w:rsidRPr="00717C3B">
        <w:rPr>
          <w:rFonts w:ascii="Times New Roman" w:hAnsi="Times New Roman"/>
          <w:noProof/>
          <w:sz w:val="24"/>
          <w:lang w:val="en-GB"/>
        </w:rPr>
        <w:t>[1]</w:t>
      </w:r>
      <w:r w:rsidR="00B67387" w:rsidRPr="00717C3B">
        <w:rPr>
          <w:rFonts w:ascii="Times New Roman" w:hAnsi="Times New Roman"/>
          <w:noProof/>
          <w:sz w:val="24"/>
          <w:lang w:val="en-GB"/>
        </w:rPr>
        <w:tab/>
        <w:t>R.J. Thomas, H. Ye, A. Radlinska, S. Peethamparan, Alkali-Activated Slag Cement Concrete, Concr. Int. (2016) 33–38.</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[2]</w:t>
      </w:r>
      <w:r w:rsidRPr="00717C3B">
        <w:rPr>
          <w:rFonts w:ascii="Times New Roman" w:hAnsi="Times New Roman"/>
          <w:noProof/>
          <w:sz w:val="24"/>
          <w:lang w:val="en-GB"/>
        </w:rPr>
        <w:tab/>
        <w:t>L. Coppola, D. Coffetti, E. Crotti, A. Marini, C. Passoni, T. Pastore, Lightweight cement-free alkali-activated slag plaster for the structural retrofit and energy upgrading of poor quality masonry walls, Cem. Concr. Compos. 104 (2019) 103341.</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[3]</w:t>
      </w:r>
      <w:r w:rsidRPr="00717C3B">
        <w:rPr>
          <w:rFonts w:ascii="Times New Roman" w:hAnsi="Times New Roman"/>
          <w:noProof/>
          <w:sz w:val="24"/>
          <w:lang w:val="en-GB"/>
        </w:rPr>
        <w:tab/>
        <w:t>J.L. Provis, Alkali-activated materials, Cem. Concr. Res. 114 (2018) 40–48.</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[4]</w:t>
      </w:r>
      <w:r w:rsidRPr="00717C3B">
        <w:rPr>
          <w:rFonts w:ascii="Times New Roman" w:hAnsi="Times New Roman"/>
          <w:noProof/>
          <w:sz w:val="24"/>
          <w:lang w:val="en-GB"/>
        </w:rPr>
        <w:tab/>
        <w:t>H. Ye, Z. Chen, L. Huang, Mechanism of sulfate attack on alkali-activated slag: The role of activator composition, Cem. Concr. Res. 125 (2019) 105868. doi:https://doi.org/10.1016/j.cemconres.2019.105868.</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[5]</w:t>
      </w:r>
      <w:r w:rsidRPr="00717C3B">
        <w:rPr>
          <w:rFonts w:ascii="Times New Roman" w:hAnsi="Times New Roman"/>
          <w:noProof/>
          <w:sz w:val="24"/>
          <w:lang w:val="en-GB"/>
        </w:rPr>
        <w:tab/>
        <w:t>H. Ye, C. Fu, G. Yang, Alkali-activated slag substituted by metakaolin and dolomite at 20 and 50°C, Cem. Concr. Compos. 105 (2020) 103442. doi:https://doi.org/10.1016/j.cemconcomp.2019.103442.</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[6]</w:t>
      </w:r>
      <w:r w:rsidRPr="00717C3B">
        <w:rPr>
          <w:rFonts w:ascii="Times New Roman" w:hAnsi="Times New Roman"/>
          <w:noProof/>
          <w:sz w:val="24"/>
          <w:lang w:val="en-GB"/>
        </w:rPr>
        <w:tab/>
        <w:t>M. Jiang, X. Chen, F. Rajabipour, C.T. Hendrickson, Comparative life cycle assessment of conventional, glass powder, and alkali-activated slag concrete and mortar, J. Infrastruct. Syst. 20 (2014) 4014020.</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[7]</w:t>
      </w:r>
      <w:r w:rsidRPr="00717C3B">
        <w:rPr>
          <w:rFonts w:ascii="Times New Roman" w:hAnsi="Times New Roman"/>
          <w:noProof/>
          <w:sz w:val="24"/>
          <w:lang w:val="en-GB"/>
        </w:rPr>
        <w:tab/>
        <w:t>C. Cartwright, F. Rajabipour, A. Radlińska, Shrinkage characteristics of alkali-activated slag cements, J. Mater. Civ. Eng. 27 (2014) B4014007.</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[8]</w:t>
      </w:r>
      <w:r w:rsidRPr="00717C3B">
        <w:rPr>
          <w:rFonts w:ascii="Times New Roman" w:hAnsi="Times New Roman"/>
          <w:noProof/>
          <w:sz w:val="24"/>
          <w:lang w:val="en-GB"/>
        </w:rPr>
        <w:tab/>
        <w:t xml:space="preserve">T. Bakharev, J.. Sanjayan, Y.-B. Cheng, Resistance of alkali-activated slag concrete to </w:t>
      </w:r>
      <w:r w:rsidRPr="00717C3B">
        <w:rPr>
          <w:rFonts w:ascii="Times New Roman" w:hAnsi="Times New Roman"/>
          <w:noProof/>
          <w:sz w:val="24"/>
          <w:lang w:val="en-GB"/>
        </w:rPr>
        <w:lastRenderedPageBreak/>
        <w:t>acid attack, Cem. Concr. Res. 33 (2003) 1607–1611. doi:10.1016/S0008-8846(03)00125-X.</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[9]</w:t>
      </w:r>
      <w:r w:rsidRPr="00717C3B">
        <w:rPr>
          <w:rFonts w:ascii="Times New Roman" w:hAnsi="Times New Roman"/>
          <w:noProof/>
          <w:sz w:val="24"/>
          <w:lang w:val="en-GB"/>
        </w:rPr>
        <w:tab/>
        <w:t>C. Grengg, F. Mittermayr, N. Ukrainczyk, G. Koraimann, S. Kienesberger, M. Dietzel, Advances in concrete materials for sewer systems affected by microbial induced concrete corrosion: A review, Water Res. 134 (2018) 341–352. doi:10.1016/J.WATRES.2018.01.043.</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[10]</w:t>
      </w:r>
      <w:r w:rsidRPr="00717C3B">
        <w:rPr>
          <w:rFonts w:ascii="Times New Roman" w:hAnsi="Times New Roman"/>
          <w:noProof/>
          <w:sz w:val="24"/>
          <w:lang w:val="en-GB"/>
        </w:rPr>
        <w:tab/>
        <w:t>K.L. Scrivener, V.M. John, E.M. Gartner, Eco-efficient cements: Potential economically viable solutions for a low-CO2 cement-based materials industry, Cem. Concr. Res. 114 (2018) 2–26.</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[11]</w:t>
      </w:r>
      <w:r w:rsidRPr="00717C3B">
        <w:rPr>
          <w:rFonts w:ascii="Times New Roman" w:hAnsi="Times New Roman"/>
          <w:noProof/>
          <w:sz w:val="24"/>
          <w:lang w:val="en-GB"/>
        </w:rPr>
        <w:tab/>
        <w:t>K.L. Scrivener, Options for the future of cement, Indian Concr. J. 88 (2014) 11–21.</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[12]</w:t>
      </w:r>
      <w:r w:rsidRPr="00717C3B">
        <w:rPr>
          <w:rFonts w:ascii="Times New Roman" w:hAnsi="Times New Roman"/>
          <w:noProof/>
          <w:sz w:val="24"/>
          <w:lang w:val="en-GB"/>
        </w:rPr>
        <w:tab/>
        <w:t>M. Hojati, A. Radlińska, Shrinkage and strength development of alkali-activated fly ash-slag binary cements, Constr. Build. Mater. 150 (2017) 808–816.</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[13]</w:t>
      </w:r>
      <w:r w:rsidRPr="00717C3B">
        <w:rPr>
          <w:rFonts w:ascii="Times New Roman" w:hAnsi="Times New Roman"/>
          <w:noProof/>
          <w:sz w:val="24"/>
          <w:lang w:val="en-GB"/>
        </w:rPr>
        <w:tab/>
        <w:t>C.D. Atiş, C. Bilim, Ö. Çelik, O. Karahan, Influence of activator on the strength and drying shrinkage of alkali-activated slag mortar, Constr. Build. Mater. 23 (2009) 548–555.</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[14]</w:t>
      </w:r>
      <w:r w:rsidRPr="00717C3B">
        <w:rPr>
          <w:rFonts w:ascii="Times New Roman" w:hAnsi="Times New Roman"/>
          <w:noProof/>
          <w:sz w:val="24"/>
          <w:lang w:val="en-GB"/>
        </w:rPr>
        <w:tab/>
        <w:t>H. Ye, C. Cartwright, F. Rajabipour, A. Radlińska, Effect of drying rate on shrinkage of alkali-activated slag cements, in: Proc. 4th Int. Conf. Durab. Concr. Struct. ICDCS 2014, 2014.</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[15]</w:t>
      </w:r>
      <w:r w:rsidRPr="00717C3B">
        <w:rPr>
          <w:rFonts w:ascii="Times New Roman" w:hAnsi="Times New Roman"/>
          <w:noProof/>
          <w:sz w:val="24"/>
          <w:lang w:val="en-GB"/>
        </w:rPr>
        <w:tab/>
        <w:t>F. Collins, J.G. Sanjayan, Effect of pore size distribution on drying shrinkage of alkali-activated slag concrete, Cem. Concr. Res. 30 (2000) 1401–1406. doi:10.1016/S0008-8846(00)00327-6.</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[16]</w:t>
      </w:r>
      <w:r w:rsidRPr="00717C3B">
        <w:rPr>
          <w:rFonts w:ascii="Times New Roman" w:hAnsi="Times New Roman"/>
          <w:noProof/>
          <w:sz w:val="24"/>
          <w:lang w:val="en-GB"/>
        </w:rPr>
        <w:tab/>
        <w:t>H. Ye, A. Radlińska, Carbonation-induced volume change in alkali-activated slag, Constr. Build. Mater. 144 (2017).</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[17]</w:t>
      </w:r>
      <w:r w:rsidRPr="00717C3B">
        <w:rPr>
          <w:rFonts w:ascii="Times New Roman" w:hAnsi="Times New Roman"/>
          <w:noProof/>
          <w:sz w:val="24"/>
          <w:lang w:val="en-GB"/>
        </w:rPr>
        <w:tab/>
        <w:t xml:space="preserve">L. Coppola, D. Coffetti, E. Crotti, Pre-packed alkali activated cement-free mortars for repair of existing masonry buildings and concrete structures, Constr. Build. Mater. 173 </w:t>
      </w:r>
      <w:r w:rsidRPr="00717C3B">
        <w:rPr>
          <w:rFonts w:ascii="Times New Roman" w:hAnsi="Times New Roman"/>
          <w:noProof/>
          <w:sz w:val="24"/>
          <w:lang w:val="en-GB"/>
        </w:rPr>
        <w:lastRenderedPageBreak/>
        <w:t>(2018) 111–117.</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[18]</w:t>
      </w:r>
      <w:r w:rsidRPr="00717C3B">
        <w:rPr>
          <w:rFonts w:ascii="Times New Roman" w:hAnsi="Times New Roman"/>
          <w:noProof/>
          <w:sz w:val="24"/>
          <w:lang w:val="en-GB"/>
        </w:rPr>
        <w:tab/>
        <w:t>M. Mastali, P. Kinnunen, A. Dalvand, R. Mohammadi Firouz, M. Illikainen, Drying shrinkage in alkali-activated binders – A critical review, Constr. Build. Mater. 190 (2018) 533–550. doi:10.1016/j.conbuildmat.2018.09.125.</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[19]</w:t>
      </w:r>
      <w:r w:rsidRPr="00717C3B">
        <w:rPr>
          <w:rFonts w:ascii="Times New Roman" w:hAnsi="Times New Roman"/>
          <w:noProof/>
          <w:sz w:val="24"/>
          <w:lang w:val="en-GB"/>
        </w:rPr>
        <w:tab/>
        <w:t>S. Oh, Y.C. Choi, Superabsorbent polymers as internal curing agents in alkali activated slag mortars, Constr. Build. Mater. 159 (2018) 1–8. doi:10.1016/j.conbuildmat.2017.10.121.</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[20]</w:t>
      </w:r>
      <w:r w:rsidRPr="00717C3B">
        <w:rPr>
          <w:rFonts w:ascii="Times New Roman" w:hAnsi="Times New Roman"/>
          <w:noProof/>
          <w:sz w:val="24"/>
          <w:lang w:val="en-GB"/>
        </w:rPr>
        <w:tab/>
        <w:t>A.R. Sakulich, D.P. Bentz, Mitigation of autogenous shrinkage in alkali activated slag mortars by internal curing, Mater. Struct. 46 (2013) 1355–1367.</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[21]</w:t>
      </w:r>
      <w:r w:rsidRPr="00717C3B">
        <w:rPr>
          <w:rFonts w:ascii="Times New Roman" w:hAnsi="Times New Roman"/>
          <w:noProof/>
          <w:sz w:val="24"/>
          <w:lang w:val="en-GB"/>
        </w:rPr>
        <w:tab/>
        <w:t>H. Ye, A. Radlińska, Shrinkage mitigation strategies in alkali-activated slag, Cem. Concr. Res. (2017).</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[22]</w:t>
      </w:r>
      <w:r w:rsidRPr="00717C3B">
        <w:rPr>
          <w:rFonts w:ascii="Times New Roman" w:hAnsi="Times New Roman"/>
          <w:noProof/>
          <w:sz w:val="24"/>
          <w:lang w:val="en-GB"/>
        </w:rPr>
        <w:tab/>
        <w:t>H. Ye, A. Radlinska, Shrinkage mechanisms of alkali-activated slag, Cem. Concr. Res. 88 (2016) 126–135.</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[23]</w:t>
      </w:r>
      <w:r w:rsidRPr="00717C3B">
        <w:rPr>
          <w:rFonts w:ascii="Times New Roman" w:hAnsi="Times New Roman"/>
          <w:noProof/>
          <w:sz w:val="24"/>
          <w:lang w:val="en-GB"/>
        </w:rPr>
        <w:tab/>
        <w:t>H. Ye, C. Cartwright, F. Rajabipour, A. Radlińska, Understanding the drying shrinkage performance of alkali-activated slag mortars, Cem. Concr. Compos. 76 (2017) 13–24.</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[24]</w:t>
      </w:r>
      <w:r w:rsidRPr="00717C3B">
        <w:rPr>
          <w:rFonts w:ascii="Times New Roman" w:hAnsi="Times New Roman"/>
          <w:noProof/>
          <w:sz w:val="24"/>
          <w:lang w:val="en-GB"/>
        </w:rPr>
        <w:tab/>
        <w:t>M. Palacios, F. Puertas, Effect of shrinkage-reducing admixtures on the properties of alkali-activated slag mortars and pastes, Cem. Concr. Res. 37 (2007) 691–702. doi:10.1016/j.cemconres.2006.11.021.</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[25]</w:t>
      </w:r>
      <w:r w:rsidRPr="00717C3B">
        <w:rPr>
          <w:rFonts w:ascii="Times New Roman" w:hAnsi="Times New Roman"/>
          <w:noProof/>
          <w:sz w:val="24"/>
          <w:lang w:val="en-GB"/>
        </w:rPr>
        <w:tab/>
        <w:t>L. Kalina, V. Bílek, E. Bartoníčková, J. Krouská, Polypropylene glycols as effective shrinkage-reducing admixtures in alkali-activated materials, ACI Mater. J. 115 (2018) 251–256. doi:10.14359/51701099.</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[26]</w:t>
      </w:r>
      <w:r w:rsidRPr="00717C3B">
        <w:rPr>
          <w:rFonts w:ascii="Times New Roman" w:hAnsi="Times New Roman"/>
          <w:noProof/>
          <w:sz w:val="24"/>
          <w:lang w:val="en-GB"/>
        </w:rPr>
        <w:tab/>
        <w:t>L. Kalina, V. Bilek Jr, R. Novotny, Influence of alkali ions on the efficiency of shrinkage reduction by polypropylene glycol in alkali activated systems, Adv. Cem. Res. 30 (2017) 240–244.</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lastRenderedPageBreak/>
        <w:t>[27]</w:t>
      </w:r>
      <w:r w:rsidRPr="00717C3B">
        <w:rPr>
          <w:rFonts w:ascii="Times New Roman" w:hAnsi="Times New Roman"/>
          <w:noProof/>
          <w:sz w:val="24"/>
          <w:lang w:val="en-GB"/>
        </w:rPr>
        <w:tab/>
        <w:t>A.A. Melo Neto, M.A. Cincotto, W. Repette, Drying and autogenous shrinkage of pastes and mortars with activated slag cement, Cem. Concr. Res. 38 (2008) 565–574. doi:10.1016/J.CEMCONRES.2007.11.002.</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[28]</w:t>
      </w:r>
      <w:r w:rsidRPr="00717C3B">
        <w:rPr>
          <w:rFonts w:ascii="Times New Roman" w:hAnsi="Times New Roman"/>
          <w:noProof/>
          <w:sz w:val="24"/>
          <w:lang w:val="en-GB"/>
        </w:rPr>
        <w:tab/>
        <w:t>F. Jin, K. Gu, A. Al-Tabbaa, Strength and hydration properties of reactive MgO-activated ground granulated blastfurnace slag paste, Cem. Concr. Compos. 57 (2015) 8–16.</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[29]</w:t>
      </w:r>
      <w:r w:rsidRPr="00717C3B">
        <w:rPr>
          <w:rFonts w:ascii="Times New Roman" w:hAnsi="Times New Roman"/>
          <w:noProof/>
          <w:sz w:val="24"/>
          <w:lang w:val="en-GB"/>
        </w:rPr>
        <w:tab/>
        <w:t>P. Chen, J. Wang, L. Wang, Y. Xu, Perforated cenospheres: A reactive internal curing agent for alkali activated slag mortars, Cem. Concr. Compos. (2019) 103351.</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[30]</w:t>
      </w:r>
      <w:r w:rsidRPr="00717C3B">
        <w:rPr>
          <w:rFonts w:ascii="Times New Roman" w:hAnsi="Times New Roman"/>
          <w:noProof/>
          <w:sz w:val="24"/>
          <w:lang w:val="en-GB"/>
        </w:rPr>
        <w:tab/>
        <w:t>D. Shen, X. Wang, D. Cheng, J. Zhang, G. Jiang, Effect of internal curing with super absorbent polymers on autogenous shrinkage of concrete at early age, Constr. Build. Mater. 106 (2016) 512–522. doi:10.1016/J.CONBUILDMAT.2015.12.115.</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[31]</w:t>
      </w:r>
      <w:r w:rsidRPr="00717C3B">
        <w:rPr>
          <w:rFonts w:ascii="Times New Roman" w:hAnsi="Times New Roman"/>
          <w:noProof/>
          <w:sz w:val="24"/>
          <w:lang w:val="en-GB"/>
        </w:rPr>
        <w:tab/>
        <w:t>C. Song, Y.C. Choi, S. Choi, Effect of internal curing by superabsorbent polymers–internal relative humidity and autogenous shrinkage of alkali-activated slag mortars, Constr. Build. Mater. 123 (2016) 198–206.</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[32]</w:t>
      </w:r>
      <w:r w:rsidRPr="00717C3B">
        <w:rPr>
          <w:rFonts w:ascii="Times New Roman" w:hAnsi="Times New Roman"/>
          <w:noProof/>
          <w:sz w:val="24"/>
          <w:lang w:val="en-GB"/>
        </w:rPr>
        <w:tab/>
        <w:t>C. Fu, H. Ye, A. Lei, G. Yang, P. Wan, Effect of novel superabsorbent polymer composites on the fresh and hardened properties of alkali-activated slag, Constr. Build. Mater. 232 (2020) 117225.</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[33]</w:t>
      </w:r>
      <w:r w:rsidRPr="00717C3B">
        <w:rPr>
          <w:rFonts w:ascii="Times New Roman" w:hAnsi="Times New Roman"/>
          <w:noProof/>
          <w:sz w:val="24"/>
          <w:lang w:val="en-GB"/>
        </w:rPr>
        <w:tab/>
        <w:t>F. Rajabipour, G. Sant, J. Weiss, Interactions between shrinkage reducing admixtures (SRA) and cement paste’s pore solution, Cem. Concr. Res. 38 (2008) 606–615.</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[34]</w:t>
      </w:r>
      <w:r w:rsidRPr="00717C3B">
        <w:rPr>
          <w:rFonts w:ascii="Times New Roman" w:hAnsi="Times New Roman"/>
          <w:noProof/>
          <w:sz w:val="24"/>
          <w:lang w:val="en-GB"/>
        </w:rPr>
        <w:tab/>
        <w:t>D.P. Bentz, M.R. Geiker, K.K. Hansen, Shrinkage-reducing admixtures and early-age desiccation in cement pastes and mortars, Cem. Concr. Res. 31 (2001) 1075–1085.</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[35]</w:t>
      </w:r>
      <w:r w:rsidRPr="00717C3B">
        <w:rPr>
          <w:rFonts w:ascii="Times New Roman" w:hAnsi="Times New Roman"/>
          <w:noProof/>
          <w:sz w:val="24"/>
          <w:lang w:val="en-GB"/>
        </w:rPr>
        <w:tab/>
        <w:t>D.P. Bentz, O.M. Jensen, Mitigation strategies for autogenous shrinkage cracking, Cem. Concr. Compos. 26 (2004) 677–685.</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[36]</w:t>
      </w:r>
      <w:r w:rsidRPr="00717C3B">
        <w:rPr>
          <w:rFonts w:ascii="Times New Roman" w:hAnsi="Times New Roman"/>
          <w:noProof/>
          <w:sz w:val="24"/>
          <w:lang w:val="en-GB"/>
        </w:rPr>
        <w:tab/>
        <w:t xml:space="preserve">C. Bilim, O. Karahan, C.D. Atiş, S. İlkentapar, Influence of admixtures on the properties of alkali-activated slag mortars subjected to different curing conditions, </w:t>
      </w:r>
      <w:r w:rsidRPr="00717C3B">
        <w:rPr>
          <w:rFonts w:ascii="Times New Roman" w:hAnsi="Times New Roman"/>
          <w:noProof/>
          <w:sz w:val="24"/>
          <w:lang w:val="en-GB"/>
        </w:rPr>
        <w:lastRenderedPageBreak/>
        <w:t>Mater. Des. 44 (2013) 540–547. doi:10.1016/J.MATDES.2012.08.049.</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[37]</w:t>
      </w:r>
      <w:r w:rsidRPr="00717C3B">
        <w:rPr>
          <w:rFonts w:ascii="Times New Roman" w:hAnsi="Times New Roman"/>
          <w:noProof/>
          <w:sz w:val="24"/>
          <w:lang w:val="en-GB"/>
        </w:rPr>
        <w:tab/>
        <w:t>S.-D. Wang, K.L. Scrivener, Hydration products of alkali activated slag cement, Cem. Concr. Res. 25 (1995) 561–571.</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[38]</w:t>
      </w:r>
      <w:r w:rsidRPr="00717C3B">
        <w:rPr>
          <w:rFonts w:ascii="Times New Roman" w:hAnsi="Times New Roman"/>
          <w:noProof/>
          <w:sz w:val="24"/>
          <w:lang w:val="en-GB"/>
        </w:rPr>
        <w:tab/>
        <w:t>D.P. Bentz, Influence of shrinkage-reducing admixtures on early-age properties of cement pastes, J. Adv. Concr. Technol. 4 (2006) 423–429.</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[39]</w:t>
      </w:r>
      <w:r w:rsidRPr="00717C3B">
        <w:rPr>
          <w:rFonts w:ascii="Times New Roman" w:hAnsi="Times New Roman"/>
          <w:noProof/>
          <w:sz w:val="24"/>
          <w:lang w:val="en-GB"/>
        </w:rPr>
        <w:tab/>
        <w:t>J. Weiss, P. Lura, F. Rajabipour, G. Sant, Performance of shrinkage-reducing admixtures at different humidities and at early ages, ACI Mater. J. 105 (2008) 478.</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[40]</w:t>
      </w:r>
      <w:r w:rsidRPr="00717C3B">
        <w:rPr>
          <w:rFonts w:ascii="Times New Roman" w:hAnsi="Times New Roman"/>
          <w:noProof/>
          <w:sz w:val="24"/>
          <w:lang w:val="en-GB"/>
        </w:rPr>
        <w:tab/>
        <w:t>S.A. Suthanthiraraj, R. Kumar, B.J. Paul, FT-IR spectroscopic investigation of ionic interactions in PPG 4000: AgCF3SO3 polymer electrolyte, Spectrochim. Acta Part A Mol. Biomol. Spectrosc. 71 (2009) 2012–2015.</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[41]</w:t>
      </w:r>
      <w:r w:rsidRPr="00717C3B">
        <w:rPr>
          <w:rFonts w:ascii="Times New Roman" w:hAnsi="Times New Roman"/>
          <w:noProof/>
          <w:sz w:val="24"/>
          <w:lang w:val="en-GB"/>
        </w:rPr>
        <w:tab/>
        <w:t>H. Shinzawa, T. Uchimaru, J. Mizukado, S.G. Kazarian, Non-equilibrium behavior of polyethylene glycol (PEG)/polypropylene glycol (PPG) mixture studied by Fourier transform infrared (FTIR) spectroscopy, Vib. Spectrosc. 88 (2017) 49–55.</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[42]</w:t>
      </w:r>
      <w:r w:rsidRPr="00717C3B">
        <w:rPr>
          <w:rFonts w:ascii="Times New Roman" w:hAnsi="Times New Roman"/>
          <w:noProof/>
          <w:sz w:val="24"/>
          <w:lang w:val="en-GB"/>
        </w:rPr>
        <w:tab/>
        <w:t>ASTM, C 1437 Standard test method for flow of hydraulic cement mortar, (2007).</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[43]</w:t>
      </w:r>
      <w:r w:rsidRPr="00717C3B">
        <w:rPr>
          <w:rFonts w:ascii="Times New Roman" w:hAnsi="Times New Roman"/>
          <w:noProof/>
          <w:sz w:val="24"/>
          <w:lang w:val="en-GB"/>
        </w:rPr>
        <w:tab/>
        <w:t>ASTM, C191 Standard Test Method for Time of Setting of Hydraulic Cement by Vicat Needle, (1993).</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[44]</w:t>
      </w:r>
      <w:r w:rsidRPr="00717C3B">
        <w:rPr>
          <w:rFonts w:ascii="Times New Roman" w:hAnsi="Times New Roman"/>
          <w:noProof/>
          <w:sz w:val="24"/>
          <w:lang w:val="en-GB"/>
        </w:rPr>
        <w:tab/>
        <w:t>ASTM, C596 Standard Test Method for Drying Shrinkage of Mortar Containing Hydraulic Cement, (2018).</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[45]</w:t>
      </w:r>
      <w:r w:rsidRPr="00717C3B">
        <w:rPr>
          <w:rFonts w:ascii="Times New Roman" w:hAnsi="Times New Roman"/>
          <w:noProof/>
          <w:sz w:val="24"/>
          <w:lang w:val="en-GB"/>
        </w:rPr>
        <w:tab/>
        <w:t>A. Radlińska, J. Weiss, Toward the development of a performance-related specification for concrete shrinkage, J. Mater. Civ. Eng. 24 (2011) 64–71.</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[46]</w:t>
      </w:r>
      <w:r w:rsidRPr="00717C3B">
        <w:rPr>
          <w:rFonts w:ascii="Times New Roman" w:hAnsi="Times New Roman"/>
          <w:noProof/>
          <w:sz w:val="24"/>
          <w:lang w:val="en-GB"/>
        </w:rPr>
        <w:tab/>
        <w:t>K.K. Aligizaki, Pore structure of cement-based materials: testing, interpretation and requirements, CRC Press, 2014.</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[47]</w:t>
      </w:r>
      <w:r w:rsidRPr="00717C3B">
        <w:rPr>
          <w:rFonts w:ascii="Times New Roman" w:hAnsi="Times New Roman"/>
          <w:noProof/>
          <w:sz w:val="24"/>
          <w:lang w:val="en-GB"/>
        </w:rPr>
        <w:tab/>
        <w:t>E.W. Washburn, The dynamics of capillary flow, Phys. Rev. 17 (1921) 273.</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[48]</w:t>
      </w:r>
      <w:r w:rsidRPr="00717C3B">
        <w:rPr>
          <w:rFonts w:ascii="Times New Roman" w:hAnsi="Times New Roman"/>
          <w:noProof/>
          <w:sz w:val="24"/>
          <w:lang w:val="en-GB"/>
        </w:rPr>
        <w:tab/>
        <w:t>K. Scrivener, R. Snellings, B. Lothenbach, A practical guide to microstructural analysis of cementitious materials, Crc Press, 2018.</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lastRenderedPageBreak/>
        <w:t>[49]</w:t>
      </w:r>
      <w:r w:rsidRPr="00717C3B">
        <w:rPr>
          <w:rFonts w:ascii="Times New Roman" w:hAnsi="Times New Roman"/>
          <w:noProof/>
          <w:sz w:val="24"/>
          <w:lang w:val="en-GB"/>
        </w:rPr>
        <w:tab/>
        <w:t>H. Ye, A. Radlińska, Effect of Alkalis on Cementitious Materials:Understanding the Relationship between Composition, Structure, and Volume Change Mechanism, J. Adv. Concr. Technol. 15 (2017) 165–177. doi:10.3151/jact.15.165.</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[50]</w:t>
      </w:r>
      <w:r w:rsidRPr="00717C3B">
        <w:rPr>
          <w:rFonts w:ascii="Times New Roman" w:hAnsi="Times New Roman"/>
          <w:noProof/>
          <w:sz w:val="24"/>
          <w:lang w:val="en-GB"/>
        </w:rPr>
        <w:tab/>
        <w:t>A.W. Adamson, A.P. Gast, Physical chemistry of surfaces, (1967).</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[51]</w:t>
      </w:r>
      <w:r w:rsidRPr="00717C3B">
        <w:rPr>
          <w:rFonts w:ascii="Times New Roman" w:hAnsi="Times New Roman"/>
          <w:noProof/>
          <w:sz w:val="24"/>
          <w:lang w:val="en-GB"/>
        </w:rPr>
        <w:tab/>
        <w:t>H. Chen, M. Wyrzykowski, K. Scrivener, P. Lura, Prediction of self-desiccation in low water-to-cement ratio pastes based on pore structure evolution, Cem. Concr. Res. 49 (2013) 38–47.</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[52]</w:t>
      </w:r>
      <w:r w:rsidRPr="00717C3B">
        <w:rPr>
          <w:rFonts w:ascii="Times New Roman" w:hAnsi="Times New Roman"/>
          <w:noProof/>
          <w:sz w:val="24"/>
          <w:lang w:val="en-GB"/>
        </w:rPr>
        <w:tab/>
        <w:t>P. Lura, O.M. Jensen, K. Van Breugel, Autogenous shrinkage in high-performance cement paste: An evaluation of basic mechanisms, Cem. Concr. Res. 33 (2003) 223–232.</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[53]</w:t>
      </w:r>
      <w:r w:rsidRPr="00717C3B">
        <w:rPr>
          <w:rFonts w:ascii="Times New Roman" w:hAnsi="Times New Roman"/>
          <w:noProof/>
          <w:sz w:val="24"/>
          <w:lang w:val="en-GB"/>
        </w:rPr>
        <w:tab/>
        <w:t>A. Radlinska, F. Rajabipour, B. Bucher, R. Henkensiefken, G. Sant, J. Weiss, Shrinkage mitigation strategies in cementitious systems: A closer look at differences in sealed and unsealed behavior, Transp. Res. Rec. 2070 (2008) 59–67.</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lang w:val="en-GB"/>
        </w:rPr>
      </w:pPr>
      <w:r w:rsidRPr="00717C3B">
        <w:rPr>
          <w:rFonts w:ascii="Times New Roman" w:hAnsi="Times New Roman"/>
          <w:noProof/>
          <w:sz w:val="24"/>
          <w:lang w:val="en-GB"/>
        </w:rPr>
        <w:t>[54]</w:t>
      </w:r>
      <w:r w:rsidRPr="00717C3B">
        <w:rPr>
          <w:rFonts w:ascii="Times New Roman" w:hAnsi="Times New Roman"/>
          <w:noProof/>
          <w:sz w:val="24"/>
          <w:lang w:val="en-GB"/>
        </w:rPr>
        <w:tab/>
        <w:t>G.W. Scherer, Theory of drying, J. Am. Ceram. Soc. 73 (1990) 3–14.</w:t>
      </w:r>
    </w:p>
    <w:p w:rsidR="00B67387" w:rsidRPr="00717C3B" w:rsidRDefault="00B67387" w:rsidP="00202916">
      <w:pPr>
        <w:widowControl w:val="0"/>
        <w:autoSpaceDE w:val="0"/>
        <w:autoSpaceDN w:val="0"/>
        <w:adjustRightInd w:val="0"/>
        <w:spacing w:after="0" w:line="480" w:lineRule="auto"/>
        <w:ind w:left="640" w:hanging="640"/>
        <w:rPr>
          <w:rFonts w:ascii="Times New Roman" w:hAnsi="Times New Roman"/>
          <w:noProof/>
          <w:sz w:val="24"/>
        </w:rPr>
      </w:pPr>
      <w:r w:rsidRPr="00717C3B">
        <w:rPr>
          <w:rFonts w:ascii="Times New Roman" w:hAnsi="Times New Roman"/>
          <w:noProof/>
          <w:sz w:val="24"/>
          <w:lang w:val="en-GB"/>
        </w:rPr>
        <w:t>[55]</w:t>
      </w:r>
      <w:r w:rsidRPr="00717C3B">
        <w:rPr>
          <w:rFonts w:ascii="Times New Roman" w:hAnsi="Times New Roman"/>
          <w:noProof/>
          <w:sz w:val="24"/>
          <w:lang w:val="en-GB"/>
        </w:rPr>
        <w:tab/>
        <w:t>G.W. Scherer, Drying, shrinkage, and cracking of cementitious materials, Transp. Porous Media. 110 (2015) 311–331.</w:t>
      </w:r>
    </w:p>
    <w:p w:rsidR="00142AD5" w:rsidRPr="00717C3B" w:rsidRDefault="00142AD5" w:rsidP="00202916">
      <w:pPr>
        <w:widowControl w:val="0"/>
        <w:autoSpaceDE w:val="0"/>
        <w:autoSpaceDN w:val="0"/>
        <w:adjustRightInd w:val="0"/>
        <w:spacing w:after="0" w:line="480" w:lineRule="auto"/>
        <w:ind w:left="640" w:hanging="640"/>
        <w:rPr>
          <w:rFonts w:ascii="Times New Roman" w:hAnsi="Times New Roman"/>
          <w:b/>
          <w:sz w:val="24"/>
          <w:szCs w:val="24"/>
        </w:rPr>
        <w:sectPr w:rsidR="00142AD5" w:rsidRPr="00717C3B" w:rsidSect="006866C5">
          <w:footerReference w:type="default" r:id="rId22"/>
          <w:type w:val="continuous"/>
          <w:pgSz w:w="11900" w:h="16840"/>
          <w:pgMar w:top="1440" w:right="1440" w:bottom="1440" w:left="1440" w:header="720" w:footer="720" w:gutter="0"/>
          <w:lnNumType w:countBy="1" w:restart="continuous"/>
          <w:cols w:space="720"/>
          <w:docGrid w:linePitch="360"/>
        </w:sectPr>
      </w:pPr>
      <w:r w:rsidRPr="00717C3B">
        <w:rPr>
          <w:rFonts w:ascii="Times New Roman" w:hAnsi="Times New Roman"/>
          <w:b/>
          <w:sz w:val="24"/>
          <w:szCs w:val="24"/>
        </w:rPr>
        <w:fldChar w:fldCharType="end"/>
      </w:r>
    </w:p>
    <w:p w:rsidR="00270F33" w:rsidRPr="00717C3B" w:rsidRDefault="00270F33" w:rsidP="00BF6BD0">
      <w:pPr>
        <w:spacing w:after="0" w:line="240" w:lineRule="auto"/>
        <w:contextualSpacing/>
        <w:jc w:val="both"/>
        <w:rPr>
          <w:rFonts w:ascii="Times New Roman" w:hAnsi="Times New Roman"/>
          <w:b/>
          <w:sz w:val="24"/>
          <w:szCs w:val="24"/>
        </w:rPr>
      </w:pPr>
    </w:p>
    <w:p w:rsidR="00270F33" w:rsidRPr="00717C3B" w:rsidRDefault="00270F33"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 xml:space="preserve">Table 1 Oxide composition of </w:t>
      </w:r>
      <w:r w:rsidR="00EF1879" w:rsidRPr="00717C3B">
        <w:rPr>
          <w:rFonts w:ascii="Times New Roman" w:hAnsi="Times New Roman"/>
          <w:sz w:val="24"/>
          <w:szCs w:val="24"/>
        </w:rPr>
        <w:t xml:space="preserve">ground granulated </w:t>
      </w:r>
      <w:r w:rsidRPr="00717C3B">
        <w:rPr>
          <w:rFonts w:ascii="Times New Roman" w:hAnsi="Times New Roman"/>
          <w:sz w:val="24"/>
          <w:szCs w:val="24"/>
        </w:rPr>
        <w:t>blast-furnace slag</w:t>
      </w:r>
      <w:r w:rsidR="00D875C3" w:rsidRPr="00717C3B">
        <w:rPr>
          <w:rFonts w:ascii="Times New Roman" w:hAnsi="Times New Roman"/>
          <w:sz w:val="24"/>
          <w:szCs w:val="24"/>
        </w:rPr>
        <w:t xml:space="preserve"> </w:t>
      </w:r>
      <w:r w:rsidR="003133CE" w:rsidRPr="00717C3B">
        <w:rPr>
          <w:rFonts w:ascii="Times New Roman" w:hAnsi="Times New Roman"/>
          <w:sz w:val="24"/>
          <w:szCs w:val="24"/>
        </w:rPr>
        <w:t xml:space="preserve">determined </w:t>
      </w:r>
      <w:r w:rsidR="00F33296" w:rsidRPr="00717C3B">
        <w:rPr>
          <w:rFonts w:ascii="Times New Roman" w:hAnsi="Times New Roman"/>
          <w:bCs/>
          <w:sz w:val="24"/>
          <w:szCs w:val="24"/>
        </w:rPr>
        <w:t xml:space="preserve">by X-ray fluorescence. </w:t>
      </w:r>
    </w:p>
    <w:tbl>
      <w:tblPr>
        <w:tblW w:w="3598" w:type="pct"/>
        <w:jc w:val="center"/>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4188"/>
        <w:gridCol w:w="2346"/>
      </w:tblGrid>
      <w:tr w:rsidR="002604CF" w:rsidRPr="00717C3B" w:rsidTr="002604CF">
        <w:trPr>
          <w:trHeight w:val="320"/>
          <w:jc w:val="center"/>
        </w:trPr>
        <w:tc>
          <w:tcPr>
            <w:tcW w:w="3205" w:type="pct"/>
            <w:tcBorders>
              <w:top w:val="single" w:sz="4" w:space="0" w:color="auto"/>
              <w:bottom w:val="single" w:sz="4" w:space="0" w:color="auto"/>
            </w:tcBorders>
          </w:tcPr>
          <w:p w:rsidR="002604CF" w:rsidRPr="00717C3B" w:rsidRDefault="002604CF" w:rsidP="00BF6BD0">
            <w:pPr>
              <w:autoSpaceDE w:val="0"/>
              <w:autoSpaceDN w:val="0"/>
              <w:spacing w:after="0" w:line="240" w:lineRule="auto"/>
              <w:contextualSpacing/>
              <w:jc w:val="center"/>
              <w:rPr>
                <w:rFonts w:ascii="Times New Roman" w:hAnsi="Times New Roman"/>
                <w:sz w:val="24"/>
                <w:szCs w:val="24"/>
              </w:rPr>
            </w:pPr>
            <w:r w:rsidRPr="00717C3B">
              <w:rPr>
                <w:rFonts w:ascii="Times New Roman" w:hAnsi="Times New Roman"/>
                <w:sz w:val="24"/>
                <w:szCs w:val="24"/>
              </w:rPr>
              <w:t>Composition (Mass %)</w:t>
            </w:r>
          </w:p>
        </w:tc>
        <w:tc>
          <w:tcPr>
            <w:tcW w:w="1795" w:type="pct"/>
            <w:tcBorders>
              <w:top w:val="single" w:sz="4" w:space="0" w:color="auto"/>
              <w:bottom w:val="single" w:sz="4" w:space="0" w:color="auto"/>
            </w:tcBorders>
          </w:tcPr>
          <w:p w:rsidR="002604CF" w:rsidRPr="00717C3B" w:rsidRDefault="002604CF" w:rsidP="00BF6BD0">
            <w:pPr>
              <w:autoSpaceDE w:val="0"/>
              <w:autoSpaceDN w:val="0"/>
              <w:spacing w:after="0" w:line="240" w:lineRule="auto"/>
              <w:contextualSpacing/>
              <w:jc w:val="center"/>
              <w:rPr>
                <w:rFonts w:ascii="Times New Roman" w:hAnsi="Times New Roman"/>
                <w:sz w:val="24"/>
                <w:szCs w:val="24"/>
              </w:rPr>
            </w:pPr>
            <w:r w:rsidRPr="00717C3B">
              <w:rPr>
                <w:rFonts w:ascii="Times New Roman" w:hAnsi="Times New Roman"/>
                <w:sz w:val="24"/>
                <w:szCs w:val="24"/>
              </w:rPr>
              <w:t xml:space="preserve">Slag </w:t>
            </w:r>
          </w:p>
        </w:tc>
      </w:tr>
      <w:tr w:rsidR="002604CF" w:rsidRPr="00717C3B" w:rsidTr="002604CF">
        <w:trPr>
          <w:trHeight w:val="320"/>
          <w:jc w:val="center"/>
        </w:trPr>
        <w:tc>
          <w:tcPr>
            <w:tcW w:w="3205" w:type="pct"/>
            <w:tcBorders>
              <w:top w:val="single" w:sz="4" w:space="0" w:color="auto"/>
            </w:tcBorders>
          </w:tcPr>
          <w:p w:rsidR="002604CF" w:rsidRPr="00717C3B" w:rsidRDefault="002604CF" w:rsidP="00BF6BD0">
            <w:pPr>
              <w:autoSpaceDE w:val="0"/>
              <w:autoSpaceDN w:val="0"/>
              <w:spacing w:after="0" w:line="240" w:lineRule="auto"/>
              <w:contextualSpacing/>
              <w:jc w:val="center"/>
              <w:rPr>
                <w:rFonts w:ascii="Times New Roman" w:hAnsi="Times New Roman"/>
                <w:sz w:val="24"/>
                <w:szCs w:val="24"/>
              </w:rPr>
            </w:pPr>
            <w:r w:rsidRPr="00717C3B">
              <w:rPr>
                <w:rFonts w:ascii="Times New Roman" w:hAnsi="Times New Roman"/>
                <w:sz w:val="24"/>
                <w:szCs w:val="24"/>
              </w:rPr>
              <w:t>SiO</w:t>
            </w:r>
            <w:r w:rsidRPr="00717C3B">
              <w:rPr>
                <w:rFonts w:ascii="Times New Roman" w:hAnsi="Times New Roman"/>
                <w:sz w:val="24"/>
                <w:szCs w:val="24"/>
                <w:vertAlign w:val="subscript"/>
              </w:rPr>
              <w:t>2</w:t>
            </w:r>
          </w:p>
        </w:tc>
        <w:tc>
          <w:tcPr>
            <w:tcW w:w="1795" w:type="pct"/>
            <w:tcBorders>
              <w:top w:val="single" w:sz="4" w:space="0" w:color="auto"/>
            </w:tcBorders>
          </w:tcPr>
          <w:p w:rsidR="002604CF" w:rsidRPr="00717C3B" w:rsidRDefault="002604CF" w:rsidP="00BF6BD0">
            <w:pPr>
              <w:autoSpaceDE w:val="0"/>
              <w:autoSpaceDN w:val="0"/>
              <w:spacing w:after="0" w:line="240" w:lineRule="auto"/>
              <w:contextualSpacing/>
              <w:jc w:val="center"/>
              <w:rPr>
                <w:rFonts w:ascii="Times New Roman" w:hAnsi="Times New Roman"/>
                <w:sz w:val="24"/>
                <w:szCs w:val="24"/>
              </w:rPr>
            </w:pPr>
            <w:r w:rsidRPr="00717C3B">
              <w:rPr>
                <w:rFonts w:ascii="Times New Roman" w:hAnsi="Times New Roman"/>
                <w:sz w:val="24"/>
                <w:szCs w:val="24"/>
              </w:rPr>
              <w:t>37.44</w:t>
            </w:r>
          </w:p>
        </w:tc>
      </w:tr>
      <w:tr w:rsidR="002604CF" w:rsidRPr="00717C3B" w:rsidTr="002604CF">
        <w:trPr>
          <w:trHeight w:val="320"/>
          <w:jc w:val="center"/>
        </w:trPr>
        <w:tc>
          <w:tcPr>
            <w:tcW w:w="3205" w:type="pct"/>
          </w:tcPr>
          <w:p w:rsidR="002604CF" w:rsidRPr="00717C3B" w:rsidRDefault="002604CF" w:rsidP="00BF6BD0">
            <w:pPr>
              <w:autoSpaceDE w:val="0"/>
              <w:autoSpaceDN w:val="0"/>
              <w:spacing w:after="0" w:line="240" w:lineRule="auto"/>
              <w:contextualSpacing/>
              <w:jc w:val="center"/>
              <w:rPr>
                <w:rFonts w:ascii="Times New Roman" w:hAnsi="Times New Roman"/>
                <w:sz w:val="24"/>
                <w:szCs w:val="24"/>
              </w:rPr>
            </w:pPr>
            <w:r w:rsidRPr="00717C3B">
              <w:rPr>
                <w:rFonts w:ascii="Times New Roman" w:hAnsi="Times New Roman"/>
                <w:noProof/>
                <w:sz w:val="24"/>
                <w:szCs w:val="24"/>
              </w:rPr>
              <w:t>CaO</w:t>
            </w:r>
          </w:p>
        </w:tc>
        <w:tc>
          <w:tcPr>
            <w:tcW w:w="1795" w:type="pct"/>
          </w:tcPr>
          <w:p w:rsidR="002604CF" w:rsidRPr="00717C3B" w:rsidRDefault="002604CF" w:rsidP="00BF6BD0">
            <w:pPr>
              <w:autoSpaceDE w:val="0"/>
              <w:autoSpaceDN w:val="0"/>
              <w:spacing w:after="0" w:line="240" w:lineRule="auto"/>
              <w:contextualSpacing/>
              <w:jc w:val="center"/>
              <w:rPr>
                <w:rFonts w:ascii="Times New Roman" w:hAnsi="Times New Roman"/>
                <w:sz w:val="24"/>
                <w:szCs w:val="24"/>
              </w:rPr>
            </w:pPr>
            <w:r w:rsidRPr="00717C3B">
              <w:rPr>
                <w:rFonts w:ascii="Times New Roman" w:hAnsi="Times New Roman"/>
                <w:sz w:val="24"/>
                <w:szCs w:val="24"/>
              </w:rPr>
              <w:t>36.0</w:t>
            </w:r>
          </w:p>
        </w:tc>
      </w:tr>
      <w:tr w:rsidR="002604CF" w:rsidRPr="00717C3B" w:rsidTr="002604CF">
        <w:trPr>
          <w:trHeight w:val="320"/>
          <w:jc w:val="center"/>
        </w:trPr>
        <w:tc>
          <w:tcPr>
            <w:tcW w:w="3205" w:type="pct"/>
          </w:tcPr>
          <w:p w:rsidR="002604CF" w:rsidRPr="00717C3B" w:rsidRDefault="002604CF" w:rsidP="00BF6BD0">
            <w:pPr>
              <w:autoSpaceDE w:val="0"/>
              <w:autoSpaceDN w:val="0"/>
              <w:spacing w:after="0" w:line="240" w:lineRule="auto"/>
              <w:contextualSpacing/>
              <w:jc w:val="center"/>
              <w:rPr>
                <w:rFonts w:ascii="Times New Roman" w:hAnsi="Times New Roman"/>
                <w:sz w:val="24"/>
                <w:szCs w:val="24"/>
              </w:rPr>
            </w:pPr>
            <w:r w:rsidRPr="00717C3B">
              <w:rPr>
                <w:rFonts w:ascii="Times New Roman" w:hAnsi="Times New Roman"/>
                <w:sz w:val="24"/>
                <w:szCs w:val="24"/>
              </w:rPr>
              <w:t>Al</w:t>
            </w:r>
            <w:r w:rsidRPr="00717C3B">
              <w:rPr>
                <w:rFonts w:ascii="Times New Roman" w:hAnsi="Times New Roman"/>
                <w:sz w:val="24"/>
                <w:szCs w:val="24"/>
                <w:vertAlign w:val="subscript"/>
              </w:rPr>
              <w:t>2</w:t>
            </w:r>
            <w:r w:rsidRPr="00717C3B">
              <w:rPr>
                <w:rFonts w:ascii="Times New Roman" w:hAnsi="Times New Roman"/>
                <w:sz w:val="24"/>
                <w:szCs w:val="24"/>
              </w:rPr>
              <w:t>O</w:t>
            </w:r>
            <w:r w:rsidRPr="00717C3B">
              <w:rPr>
                <w:rFonts w:ascii="Times New Roman" w:hAnsi="Times New Roman"/>
                <w:sz w:val="24"/>
                <w:szCs w:val="24"/>
                <w:vertAlign w:val="subscript"/>
              </w:rPr>
              <w:t>3</w:t>
            </w:r>
          </w:p>
        </w:tc>
        <w:tc>
          <w:tcPr>
            <w:tcW w:w="1795" w:type="pct"/>
          </w:tcPr>
          <w:p w:rsidR="002604CF" w:rsidRPr="00717C3B" w:rsidRDefault="002604CF" w:rsidP="00BF6BD0">
            <w:pPr>
              <w:autoSpaceDE w:val="0"/>
              <w:autoSpaceDN w:val="0"/>
              <w:spacing w:after="0" w:line="240" w:lineRule="auto"/>
              <w:contextualSpacing/>
              <w:jc w:val="center"/>
              <w:rPr>
                <w:rFonts w:ascii="Times New Roman" w:hAnsi="Times New Roman"/>
                <w:sz w:val="24"/>
                <w:szCs w:val="24"/>
              </w:rPr>
            </w:pPr>
            <w:r w:rsidRPr="00717C3B">
              <w:rPr>
                <w:rFonts w:ascii="Times New Roman" w:hAnsi="Times New Roman"/>
                <w:sz w:val="24"/>
                <w:szCs w:val="24"/>
              </w:rPr>
              <w:t>13.39</w:t>
            </w:r>
          </w:p>
        </w:tc>
      </w:tr>
      <w:tr w:rsidR="002604CF" w:rsidRPr="00717C3B" w:rsidTr="002604CF">
        <w:trPr>
          <w:trHeight w:val="320"/>
          <w:jc w:val="center"/>
        </w:trPr>
        <w:tc>
          <w:tcPr>
            <w:tcW w:w="3205" w:type="pct"/>
          </w:tcPr>
          <w:p w:rsidR="002604CF" w:rsidRPr="00717C3B" w:rsidRDefault="002604CF" w:rsidP="00BF6BD0">
            <w:pPr>
              <w:autoSpaceDE w:val="0"/>
              <w:autoSpaceDN w:val="0"/>
              <w:spacing w:after="0" w:line="240" w:lineRule="auto"/>
              <w:contextualSpacing/>
              <w:jc w:val="center"/>
              <w:rPr>
                <w:rFonts w:ascii="Times New Roman" w:hAnsi="Times New Roman"/>
                <w:sz w:val="24"/>
                <w:szCs w:val="24"/>
              </w:rPr>
            </w:pPr>
            <w:r w:rsidRPr="00717C3B">
              <w:rPr>
                <w:rFonts w:ascii="Times New Roman" w:hAnsi="Times New Roman"/>
                <w:sz w:val="24"/>
                <w:szCs w:val="24"/>
              </w:rPr>
              <w:t>MgO</w:t>
            </w:r>
          </w:p>
        </w:tc>
        <w:tc>
          <w:tcPr>
            <w:tcW w:w="1795" w:type="pct"/>
          </w:tcPr>
          <w:p w:rsidR="002604CF" w:rsidRPr="00717C3B" w:rsidRDefault="002604CF" w:rsidP="00BF6BD0">
            <w:pPr>
              <w:autoSpaceDE w:val="0"/>
              <w:autoSpaceDN w:val="0"/>
              <w:spacing w:after="0" w:line="240" w:lineRule="auto"/>
              <w:contextualSpacing/>
              <w:jc w:val="center"/>
              <w:rPr>
                <w:rFonts w:ascii="Times New Roman" w:hAnsi="Times New Roman"/>
                <w:sz w:val="24"/>
                <w:szCs w:val="24"/>
              </w:rPr>
            </w:pPr>
            <w:r w:rsidRPr="00717C3B">
              <w:rPr>
                <w:rFonts w:ascii="Times New Roman" w:hAnsi="Times New Roman"/>
                <w:sz w:val="24"/>
                <w:szCs w:val="24"/>
              </w:rPr>
              <w:t>9.71</w:t>
            </w:r>
          </w:p>
        </w:tc>
      </w:tr>
      <w:tr w:rsidR="002604CF" w:rsidRPr="00717C3B" w:rsidTr="002604CF">
        <w:trPr>
          <w:trHeight w:val="320"/>
          <w:jc w:val="center"/>
        </w:trPr>
        <w:tc>
          <w:tcPr>
            <w:tcW w:w="3205" w:type="pct"/>
          </w:tcPr>
          <w:p w:rsidR="002604CF" w:rsidRPr="00717C3B" w:rsidRDefault="002604CF" w:rsidP="00BF6BD0">
            <w:pPr>
              <w:autoSpaceDE w:val="0"/>
              <w:autoSpaceDN w:val="0"/>
              <w:spacing w:after="0" w:line="240" w:lineRule="auto"/>
              <w:contextualSpacing/>
              <w:jc w:val="center"/>
              <w:rPr>
                <w:rFonts w:ascii="Times New Roman" w:hAnsi="Times New Roman"/>
                <w:sz w:val="24"/>
                <w:szCs w:val="24"/>
              </w:rPr>
            </w:pPr>
            <w:r w:rsidRPr="00717C3B">
              <w:rPr>
                <w:rFonts w:ascii="Times New Roman" w:hAnsi="Times New Roman"/>
                <w:sz w:val="24"/>
                <w:szCs w:val="24"/>
              </w:rPr>
              <w:t>S</w:t>
            </w:r>
          </w:p>
        </w:tc>
        <w:tc>
          <w:tcPr>
            <w:tcW w:w="1795" w:type="pct"/>
          </w:tcPr>
          <w:p w:rsidR="002604CF" w:rsidRPr="00717C3B" w:rsidRDefault="002604CF" w:rsidP="00BF6BD0">
            <w:pPr>
              <w:autoSpaceDE w:val="0"/>
              <w:autoSpaceDN w:val="0"/>
              <w:spacing w:after="0" w:line="240" w:lineRule="auto"/>
              <w:contextualSpacing/>
              <w:jc w:val="center"/>
              <w:rPr>
                <w:rFonts w:ascii="Times New Roman" w:hAnsi="Times New Roman"/>
                <w:sz w:val="24"/>
                <w:szCs w:val="24"/>
              </w:rPr>
            </w:pPr>
            <w:r w:rsidRPr="00717C3B">
              <w:rPr>
                <w:rFonts w:ascii="Times New Roman" w:hAnsi="Times New Roman"/>
                <w:sz w:val="24"/>
                <w:szCs w:val="24"/>
              </w:rPr>
              <w:t>0.64</w:t>
            </w:r>
          </w:p>
        </w:tc>
      </w:tr>
      <w:tr w:rsidR="002604CF" w:rsidRPr="00717C3B" w:rsidTr="002604CF">
        <w:trPr>
          <w:trHeight w:val="320"/>
          <w:jc w:val="center"/>
        </w:trPr>
        <w:tc>
          <w:tcPr>
            <w:tcW w:w="3205" w:type="pct"/>
          </w:tcPr>
          <w:p w:rsidR="002604CF" w:rsidRPr="00717C3B" w:rsidRDefault="002604CF" w:rsidP="00BF6BD0">
            <w:pPr>
              <w:autoSpaceDE w:val="0"/>
              <w:autoSpaceDN w:val="0"/>
              <w:spacing w:after="0" w:line="240" w:lineRule="auto"/>
              <w:contextualSpacing/>
              <w:jc w:val="center"/>
              <w:rPr>
                <w:rFonts w:ascii="Times New Roman" w:hAnsi="Times New Roman"/>
                <w:sz w:val="24"/>
                <w:szCs w:val="24"/>
              </w:rPr>
            </w:pPr>
            <w:r w:rsidRPr="00717C3B">
              <w:rPr>
                <w:rFonts w:ascii="Times New Roman" w:hAnsi="Times New Roman"/>
                <w:sz w:val="24"/>
                <w:szCs w:val="24"/>
              </w:rPr>
              <w:t>TiO</w:t>
            </w:r>
            <w:r w:rsidRPr="00717C3B">
              <w:rPr>
                <w:rFonts w:ascii="Times New Roman" w:hAnsi="Times New Roman"/>
                <w:sz w:val="24"/>
                <w:szCs w:val="24"/>
                <w:vertAlign w:val="subscript"/>
              </w:rPr>
              <w:t>2</w:t>
            </w:r>
          </w:p>
        </w:tc>
        <w:tc>
          <w:tcPr>
            <w:tcW w:w="1795" w:type="pct"/>
          </w:tcPr>
          <w:p w:rsidR="002604CF" w:rsidRPr="00717C3B" w:rsidRDefault="002604CF" w:rsidP="00BF6BD0">
            <w:pPr>
              <w:autoSpaceDE w:val="0"/>
              <w:autoSpaceDN w:val="0"/>
              <w:spacing w:after="0" w:line="240" w:lineRule="auto"/>
              <w:contextualSpacing/>
              <w:jc w:val="center"/>
              <w:rPr>
                <w:rFonts w:ascii="Times New Roman" w:hAnsi="Times New Roman"/>
                <w:sz w:val="24"/>
                <w:szCs w:val="24"/>
              </w:rPr>
            </w:pPr>
            <w:r w:rsidRPr="00717C3B">
              <w:rPr>
                <w:rFonts w:ascii="Times New Roman" w:hAnsi="Times New Roman"/>
                <w:sz w:val="24"/>
                <w:szCs w:val="24"/>
              </w:rPr>
              <w:t>0.64</w:t>
            </w:r>
          </w:p>
        </w:tc>
      </w:tr>
      <w:tr w:rsidR="002604CF" w:rsidRPr="00717C3B" w:rsidTr="002604CF">
        <w:trPr>
          <w:trHeight w:val="320"/>
          <w:jc w:val="center"/>
        </w:trPr>
        <w:tc>
          <w:tcPr>
            <w:tcW w:w="3205" w:type="pct"/>
          </w:tcPr>
          <w:p w:rsidR="002604CF" w:rsidRPr="00717C3B" w:rsidRDefault="002604CF" w:rsidP="00BF6BD0">
            <w:pPr>
              <w:autoSpaceDE w:val="0"/>
              <w:autoSpaceDN w:val="0"/>
              <w:spacing w:after="0" w:line="240" w:lineRule="auto"/>
              <w:contextualSpacing/>
              <w:jc w:val="center"/>
              <w:rPr>
                <w:rFonts w:ascii="Times New Roman" w:hAnsi="Times New Roman"/>
                <w:sz w:val="24"/>
                <w:szCs w:val="24"/>
              </w:rPr>
            </w:pPr>
            <w:r w:rsidRPr="00717C3B">
              <w:rPr>
                <w:rFonts w:ascii="Times New Roman" w:hAnsi="Times New Roman"/>
                <w:bCs/>
                <w:sz w:val="24"/>
                <w:szCs w:val="24"/>
              </w:rPr>
              <w:t>K</w:t>
            </w:r>
            <w:r w:rsidRPr="00717C3B">
              <w:rPr>
                <w:rFonts w:ascii="Times New Roman" w:hAnsi="Times New Roman"/>
                <w:bCs/>
                <w:sz w:val="24"/>
                <w:szCs w:val="24"/>
                <w:vertAlign w:val="subscript"/>
              </w:rPr>
              <w:t>2</w:t>
            </w:r>
            <w:r w:rsidRPr="00717C3B">
              <w:rPr>
                <w:rFonts w:ascii="Times New Roman" w:hAnsi="Times New Roman"/>
                <w:sz w:val="24"/>
                <w:szCs w:val="24"/>
              </w:rPr>
              <w:t>O</w:t>
            </w:r>
          </w:p>
        </w:tc>
        <w:tc>
          <w:tcPr>
            <w:tcW w:w="1795" w:type="pct"/>
          </w:tcPr>
          <w:p w:rsidR="002604CF" w:rsidRPr="00717C3B" w:rsidRDefault="002604CF" w:rsidP="00BF6BD0">
            <w:pPr>
              <w:autoSpaceDE w:val="0"/>
              <w:autoSpaceDN w:val="0"/>
              <w:spacing w:after="0" w:line="240" w:lineRule="auto"/>
              <w:contextualSpacing/>
              <w:jc w:val="center"/>
              <w:rPr>
                <w:rFonts w:ascii="Times New Roman" w:hAnsi="Times New Roman"/>
                <w:sz w:val="24"/>
                <w:szCs w:val="24"/>
              </w:rPr>
            </w:pPr>
            <w:r w:rsidRPr="00717C3B">
              <w:rPr>
                <w:rFonts w:ascii="Times New Roman" w:hAnsi="Times New Roman"/>
                <w:sz w:val="24"/>
                <w:szCs w:val="24"/>
              </w:rPr>
              <w:t>0.55</w:t>
            </w:r>
          </w:p>
        </w:tc>
      </w:tr>
      <w:tr w:rsidR="002604CF" w:rsidRPr="00717C3B" w:rsidTr="002604CF">
        <w:trPr>
          <w:trHeight w:val="320"/>
          <w:jc w:val="center"/>
        </w:trPr>
        <w:tc>
          <w:tcPr>
            <w:tcW w:w="3205" w:type="pct"/>
          </w:tcPr>
          <w:p w:rsidR="002604CF" w:rsidRPr="00717C3B" w:rsidRDefault="002604CF" w:rsidP="00BF6BD0">
            <w:pPr>
              <w:autoSpaceDE w:val="0"/>
              <w:autoSpaceDN w:val="0"/>
              <w:spacing w:after="0" w:line="240" w:lineRule="auto"/>
              <w:contextualSpacing/>
              <w:jc w:val="center"/>
              <w:rPr>
                <w:rFonts w:ascii="Times New Roman" w:hAnsi="Times New Roman"/>
                <w:bCs/>
                <w:sz w:val="24"/>
                <w:szCs w:val="24"/>
              </w:rPr>
            </w:pPr>
            <w:r w:rsidRPr="00717C3B">
              <w:rPr>
                <w:rFonts w:ascii="Times New Roman" w:hAnsi="Times New Roman"/>
                <w:bCs/>
                <w:sz w:val="24"/>
                <w:szCs w:val="24"/>
              </w:rPr>
              <w:t>Na</w:t>
            </w:r>
            <w:r w:rsidRPr="00717C3B">
              <w:rPr>
                <w:rFonts w:ascii="Times New Roman" w:hAnsi="Times New Roman"/>
                <w:bCs/>
                <w:sz w:val="24"/>
                <w:szCs w:val="24"/>
                <w:vertAlign w:val="subscript"/>
              </w:rPr>
              <w:t>2</w:t>
            </w:r>
            <w:r w:rsidRPr="00717C3B">
              <w:rPr>
                <w:rFonts w:ascii="Times New Roman" w:hAnsi="Times New Roman"/>
                <w:bCs/>
                <w:sz w:val="24"/>
                <w:szCs w:val="24"/>
              </w:rPr>
              <w:t>O</w:t>
            </w:r>
          </w:p>
        </w:tc>
        <w:tc>
          <w:tcPr>
            <w:tcW w:w="1795" w:type="pct"/>
          </w:tcPr>
          <w:p w:rsidR="002604CF" w:rsidRPr="00717C3B" w:rsidRDefault="002604CF" w:rsidP="00BF6BD0">
            <w:pPr>
              <w:autoSpaceDE w:val="0"/>
              <w:autoSpaceDN w:val="0"/>
              <w:spacing w:after="0" w:line="240" w:lineRule="auto"/>
              <w:contextualSpacing/>
              <w:jc w:val="center"/>
              <w:rPr>
                <w:rFonts w:ascii="Times New Roman" w:hAnsi="Times New Roman"/>
                <w:sz w:val="24"/>
                <w:szCs w:val="24"/>
              </w:rPr>
            </w:pPr>
            <w:r w:rsidRPr="00717C3B">
              <w:rPr>
                <w:rFonts w:ascii="Times New Roman" w:hAnsi="Times New Roman"/>
                <w:sz w:val="24"/>
                <w:szCs w:val="24"/>
              </w:rPr>
              <w:t>0.56</w:t>
            </w:r>
          </w:p>
        </w:tc>
      </w:tr>
      <w:tr w:rsidR="002604CF" w:rsidRPr="00717C3B" w:rsidTr="002604CF">
        <w:trPr>
          <w:trHeight w:val="320"/>
          <w:jc w:val="center"/>
        </w:trPr>
        <w:tc>
          <w:tcPr>
            <w:tcW w:w="3205" w:type="pct"/>
          </w:tcPr>
          <w:p w:rsidR="002604CF" w:rsidRPr="00717C3B" w:rsidRDefault="002604CF" w:rsidP="00BF6BD0">
            <w:pPr>
              <w:tabs>
                <w:tab w:val="center" w:pos="1576"/>
                <w:tab w:val="right" w:pos="3153"/>
              </w:tabs>
              <w:autoSpaceDE w:val="0"/>
              <w:autoSpaceDN w:val="0"/>
              <w:spacing w:after="0" w:line="240" w:lineRule="auto"/>
              <w:contextualSpacing/>
              <w:jc w:val="center"/>
              <w:rPr>
                <w:rFonts w:ascii="Times New Roman" w:hAnsi="Times New Roman"/>
                <w:sz w:val="24"/>
                <w:szCs w:val="24"/>
              </w:rPr>
            </w:pPr>
            <w:r w:rsidRPr="00717C3B">
              <w:rPr>
                <w:rFonts w:ascii="Times New Roman" w:hAnsi="Times New Roman"/>
                <w:bCs/>
                <w:sz w:val="24"/>
                <w:szCs w:val="24"/>
              </w:rPr>
              <w:t>Fe</w:t>
            </w:r>
            <w:r w:rsidRPr="00717C3B">
              <w:rPr>
                <w:rFonts w:ascii="Times New Roman" w:hAnsi="Times New Roman"/>
                <w:bCs/>
                <w:sz w:val="24"/>
                <w:szCs w:val="24"/>
                <w:vertAlign w:val="subscript"/>
              </w:rPr>
              <w:t>2</w:t>
            </w:r>
            <w:r w:rsidRPr="00717C3B">
              <w:rPr>
                <w:rFonts w:ascii="Times New Roman" w:hAnsi="Times New Roman"/>
                <w:bCs/>
                <w:sz w:val="24"/>
                <w:szCs w:val="24"/>
              </w:rPr>
              <w:t>O</w:t>
            </w:r>
            <w:r w:rsidRPr="00717C3B">
              <w:rPr>
                <w:rFonts w:ascii="Times New Roman" w:hAnsi="Times New Roman"/>
                <w:bCs/>
                <w:sz w:val="24"/>
                <w:szCs w:val="24"/>
                <w:vertAlign w:val="subscript"/>
              </w:rPr>
              <w:t>3</w:t>
            </w:r>
          </w:p>
        </w:tc>
        <w:tc>
          <w:tcPr>
            <w:tcW w:w="1795" w:type="pct"/>
          </w:tcPr>
          <w:p w:rsidR="002604CF" w:rsidRPr="00717C3B" w:rsidRDefault="002604CF" w:rsidP="00BF6BD0">
            <w:pPr>
              <w:autoSpaceDE w:val="0"/>
              <w:autoSpaceDN w:val="0"/>
              <w:spacing w:after="0" w:line="240" w:lineRule="auto"/>
              <w:contextualSpacing/>
              <w:jc w:val="center"/>
              <w:rPr>
                <w:rFonts w:ascii="Times New Roman" w:hAnsi="Times New Roman"/>
                <w:sz w:val="24"/>
                <w:szCs w:val="24"/>
              </w:rPr>
            </w:pPr>
            <w:r w:rsidRPr="00717C3B">
              <w:rPr>
                <w:rFonts w:ascii="Times New Roman" w:hAnsi="Times New Roman"/>
                <w:sz w:val="24"/>
                <w:szCs w:val="24"/>
              </w:rPr>
              <w:t>-</w:t>
            </w:r>
          </w:p>
        </w:tc>
      </w:tr>
      <w:tr w:rsidR="002604CF" w:rsidRPr="00717C3B" w:rsidTr="002604CF">
        <w:trPr>
          <w:trHeight w:val="320"/>
          <w:jc w:val="center"/>
        </w:trPr>
        <w:tc>
          <w:tcPr>
            <w:tcW w:w="3205" w:type="pct"/>
          </w:tcPr>
          <w:p w:rsidR="002604CF" w:rsidRPr="00717C3B" w:rsidRDefault="002604CF" w:rsidP="00BF6BD0">
            <w:pPr>
              <w:tabs>
                <w:tab w:val="center" w:pos="1576"/>
                <w:tab w:val="right" w:pos="3153"/>
              </w:tabs>
              <w:autoSpaceDE w:val="0"/>
              <w:autoSpaceDN w:val="0"/>
              <w:spacing w:after="0" w:line="240" w:lineRule="auto"/>
              <w:contextualSpacing/>
              <w:jc w:val="center"/>
              <w:rPr>
                <w:rFonts w:ascii="Times New Roman" w:hAnsi="Times New Roman"/>
                <w:sz w:val="24"/>
                <w:szCs w:val="24"/>
              </w:rPr>
            </w:pPr>
            <w:r w:rsidRPr="00717C3B">
              <w:rPr>
                <w:rFonts w:ascii="Times New Roman" w:hAnsi="Times New Roman"/>
                <w:bCs/>
                <w:sz w:val="24"/>
                <w:szCs w:val="24"/>
              </w:rPr>
              <w:t>Fe</w:t>
            </w:r>
            <w:r w:rsidRPr="00717C3B">
              <w:rPr>
                <w:rFonts w:ascii="Times New Roman" w:hAnsi="Times New Roman"/>
                <w:bCs/>
                <w:sz w:val="24"/>
                <w:szCs w:val="24"/>
                <w:vertAlign w:val="subscript"/>
              </w:rPr>
              <w:t>3</w:t>
            </w:r>
            <w:r w:rsidRPr="00717C3B">
              <w:rPr>
                <w:rFonts w:ascii="Times New Roman" w:hAnsi="Times New Roman"/>
                <w:bCs/>
                <w:sz w:val="24"/>
                <w:szCs w:val="24"/>
              </w:rPr>
              <w:t>O</w:t>
            </w:r>
            <w:r w:rsidRPr="00717C3B">
              <w:rPr>
                <w:rFonts w:ascii="Times New Roman" w:hAnsi="Times New Roman"/>
                <w:bCs/>
                <w:sz w:val="24"/>
                <w:szCs w:val="24"/>
                <w:vertAlign w:val="subscript"/>
              </w:rPr>
              <w:t>4</w:t>
            </w:r>
          </w:p>
        </w:tc>
        <w:tc>
          <w:tcPr>
            <w:tcW w:w="1795" w:type="pct"/>
          </w:tcPr>
          <w:p w:rsidR="002604CF" w:rsidRPr="00717C3B" w:rsidRDefault="002604CF" w:rsidP="00BF6BD0">
            <w:pPr>
              <w:autoSpaceDE w:val="0"/>
              <w:autoSpaceDN w:val="0"/>
              <w:spacing w:after="0" w:line="240" w:lineRule="auto"/>
              <w:contextualSpacing/>
              <w:jc w:val="center"/>
              <w:rPr>
                <w:rFonts w:ascii="Times New Roman" w:hAnsi="Times New Roman"/>
                <w:sz w:val="24"/>
                <w:szCs w:val="24"/>
              </w:rPr>
            </w:pPr>
            <w:r w:rsidRPr="00717C3B">
              <w:rPr>
                <w:rFonts w:ascii="Times New Roman" w:hAnsi="Times New Roman"/>
                <w:sz w:val="24"/>
                <w:szCs w:val="24"/>
              </w:rPr>
              <w:t>0.35</w:t>
            </w:r>
          </w:p>
        </w:tc>
      </w:tr>
      <w:tr w:rsidR="002604CF" w:rsidRPr="00717C3B" w:rsidTr="002604CF">
        <w:trPr>
          <w:trHeight w:val="320"/>
          <w:jc w:val="center"/>
        </w:trPr>
        <w:tc>
          <w:tcPr>
            <w:tcW w:w="3205" w:type="pct"/>
          </w:tcPr>
          <w:p w:rsidR="002604CF" w:rsidRPr="00717C3B" w:rsidRDefault="002604CF" w:rsidP="00BF6BD0">
            <w:pPr>
              <w:tabs>
                <w:tab w:val="center" w:pos="1576"/>
                <w:tab w:val="right" w:pos="3153"/>
              </w:tabs>
              <w:autoSpaceDE w:val="0"/>
              <w:autoSpaceDN w:val="0"/>
              <w:spacing w:after="0" w:line="240" w:lineRule="auto"/>
              <w:contextualSpacing/>
              <w:jc w:val="center"/>
              <w:rPr>
                <w:rFonts w:ascii="Times New Roman" w:hAnsi="Times New Roman"/>
                <w:bCs/>
                <w:sz w:val="24"/>
                <w:szCs w:val="24"/>
              </w:rPr>
            </w:pPr>
            <w:r w:rsidRPr="00717C3B">
              <w:rPr>
                <w:rFonts w:ascii="Times New Roman" w:hAnsi="Times New Roman"/>
                <w:bCs/>
                <w:sz w:val="24"/>
                <w:szCs w:val="24"/>
              </w:rPr>
              <w:t>Total</w:t>
            </w:r>
          </w:p>
        </w:tc>
        <w:tc>
          <w:tcPr>
            <w:tcW w:w="1795" w:type="pct"/>
          </w:tcPr>
          <w:p w:rsidR="002604CF" w:rsidRPr="00717C3B" w:rsidRDefault="002604CF" w:rsidP="00BF6BD0">
            <w:pPr>
              <w:autoSpaceDE w:val="0"/>
              <w:autoSpaceDN w:val="0"/>
              <w:spacing w:after="0" w:line="240" w:lineRule="auto"/>
              <w:contextualSpacing/>
              <w:jc w:val="center"/>
              <w:rPr>
                <w:rFonts w:ascii="Times New Roman" w:hAnsi="Times New Roman"/>
                <w:sz w:val="24"/>
                <w:szCs w:val="24"/>
              </w:rPr>
            </w:pPr>
            <w:r w:rsidRPr="00717C3B">
              <w:rPr>
                <w:rFonts w:ascii="Times New Roman" w:hAnsi="Times New Roman"/>
                <w:sz w:val="24"/>
                <w:szCs w:val="24"/>
              </w:rPr>
              <w:t>99.28</w:t>
            </w:r>
          </w:p>
        </w:tc>
      </w:tr>
    </w:tbl>
    <w:p w:rsidR="00A90873" w:rsidRPr="00717C3B" w:rsidRDefault="00A90873" w:rsidP="00BF6BD0">
      <w:pPr>
        <w:spacing w:after="0" w:line="240" w:lineRule="auto"/>
        <w:contextualSpacing/>
        <w:rPr>
          <w:rFonts w:ascii="Times New Roman" w:hAnsi="Times New Roman"/>
          <w:sz w:val="24"/>
          <w:szCs w:val="24"/>
        </w:rPr>
      </w:pPr>
    </w:p>
    <w:p w:rsidR="00A90873" w:rsidRPr="00717C3B" w:rsidRDefault="00A90873" w:rsidP="00BF6BD0">
      <w:pPr>
        <w:spacing w:after="0" w:line="240" w:lineRule="auto"/>
        <w:contextualSpacing/>
        <w:rPr>
          <w:rFonts w:ascii="Times New Roman" w:hAnsi="Times New Roman"/>
          <w:sz w:val="24"/>
          <w:szCs w:val="24"/>
        </w:rPr>
      </w:pPr>
    </w:p>
    <w:p w:rsidR="00250FF7" w:rsidRPr="00717C3B" w:rsidRDefault="00250FF7" w:rsidP="00BF6BD0">
      <w:pPr>
        <w:spacing w:after="0" w:line="240" w:lineRule="auto"/>
        <w:contextualSpacing/>
        <w:jc w:val="center"/>
        <w:rPr>
          <w:rFonts w:ascii="Times New Roman" w:hAnsi="Times New Roman"/>
          <w:sz w:val="24"/>
          <w:szCs w:val="24"/>
        </w:rPr>
        <w:sectPr w:rsidR="00250FF7" w:rsidRPr="00717C3B" w:rsidSect="00AF06DF">
          <w:pgSz w:w="11900" w:h="16840"/>
          <w:pgMar w:top="1440" w:right="1440" w:bottom="1440" w:left="1440" w:header="720" w:footer="720" w:gutter="0"/>
          <w:lnNumType w:countBy="1" w:restart="continuous"/>
          <w:cols w:space="720"/>
          <w:docGrid w:linePitch="360"/>
        </w:sectPr>
      </w:pPr>
    </w:p>
    <w:p w:rsidR="00D82C88" w:rsidRPr="00717C3B" w:rsidRDefault="00D82C88" w:rsidP="003133CE">
      <w:pPr>
        <w:spacing w:after="0" w:line="240" w:lineRule="auto"/>
        <w:contextualSpacing/>
        <w:rPr>
          <w:rFonts w:ascii="Times New Roman" w:hAnsi="Times New Roman"/>
          <w:sz w:val="24"/>
          <w:szCs w:val="24"/>
        </w:rPr>
      </w:pPr>
      <w:r w:rsidRPr="00717C3B">
        <w:rPr>
          <w:rFonts w:ascii="Times New Roman" w:hAnsi="Times New Roman"/>
          <w:sz w:val="24"/>
          <w:szCs w:val="24"/>
        </w:rPr>
        <w:t xml:space="preserve">Table </w:t>
      </w:r>
      <w:r w:rsidR="002604CF" w:rsidRPr="00717C3B">
        <w:rPr>
          <w:rFonts w:ascii="Times New Roman" w:hAnsi="Times New Roman"/>
          <w:sz w:val="24"/>
          <w:szCs w:val="24"/>
        </w:rPr>
        <w:t>2</w:t>
      </w:r>
      <w:r w:rsidRPr="00717C3B">
        <w:rPr>
          <w:rFonts w:ascii="Times New Roman" w:hAnsi="Times New Roman"/>
          <w:sz w:val="24"/>
          <w:szCs w:val="24"/>
        </w:rPr>
        <w:t xml:space="preserve"> Mix</w:t>
      </w:r>
      <w:r w:rsidR="00400C81" w:rsidRPr="00717C3B">
        <w:rPr>
          <w:rFonts w:ascii="Times New Roman" w:hAnsi="Times New Roman"/>
          <w:sz w:val="24"/>
          <w:szCs w:val="24"/>
        </w:rPr>
        <w:t>ture</w:t>
      </w:r>
      <w:r w:rsidRPr="00717C3B">
        <w:rPr>
          <w:rFonts w:ascii="Times New Roman" w:hAnsi="Times New Roman"/>
          <w:sz w:val="24"/>
          <w:szCs w:val="24"/>
        </w:rPr>
        <w:t xml:space="preserve"> </w:t>
      </w:r>
      <w:r w:rsidR="00400C81" w:rsidRPr="00717C3B">
        <w:rPr>
          <w:rFonts w:ascii="Times New Roman" w:hAnsi="Times New Roman"/>
          <w:sz w:val="24"/>
          <w:szCs w:val="24"/>
        </w:rPr>
        <w:t xml:space="preserve">parameters </w:t>
      </w:r>
      <w:r w:rsidRPr="00717C3B">
        <w:rPr>
          <w:rFonts w:ascii="Times New Roman" w:hAnsi="Times New Roman"/>
          <w:sz w:val="24"/>
          <w:szCs w:val="24"/>
        </w:rPr>
        <w:t>of AAS paste</w:t>
      </w:r>
      <w:r w:rsidR="00400C81" w:rsidRPr="00717C3B">
        <w:rPr>
          <w:rFonts w:ascii="Times New Roman" w:hAnsi="Times New Roman"/>
          <w:sz w:val="24"/>
          <w:szCs w:val="24"/>
        </w:rPr>
        <w:t>s</w:t>
      </w:r>
      <w:r w:rsidRPr="00717C3B">
        <w:rPr>
          <w:rFonts w:ascii="Times New Roman" w:hAnsi="Times New Roman"/>
          <w:sz w:val="24"/>
          <w:szCs w:val="24"/>
        </w:rPr>
        <w:t xml:space="preserve"> containing </w:t>
      </w:r>
      <w:r w:rsidR="002604CF" w:rsidRPr="00717C3B">
        <w:rPr>
          <w:rFonts w:ascii="Times New Roman" w:hAnsi="Times New Roman"/>
          <w:sz w:val="24"/>
          <w:szCs w:val="24"/>
        </w:rPr>
        <w:t>PPG</w:t>
      </w:r>
      <w:r w:rsidR="00400C81" w:rsidRPr="00717C3B">
        <w:rPr>
          <w:rFonts w:ascii="Times New Roman" w:hAnsi="Times New Roman"/>
          <w:sz w:val="24"/>
          <w:szCs w:val="24"/>
        </w:rPr>
        <w:t xml:space="preserve"> (all percentages are w.r.t slag mass)</w:t>
      </w:r>
      <w:r w:rsidR="00D875C3" w:rsidRPr="00717C3B">
        <w:rPr>
          <w:rFonts w:ascii="Times New Roman" w:hAnsi="Times New Roman"/>
          <w:sz w:val="24"/>
          <w:szCs w:val="24"/>
        </w:rPr>
        <w:t xml:space="preserve">. </w:t>
      </w:r>
    </w:p>
    <w:tbl>
      <w:tblPr>
        <w:tblW w:w="0" w:type="auto"/>
        <w:tblBorders>
          <w:top w:val="single" w:sz="12" w:space="0" w:color="auto"/>
          <w:bottom w:val="single" w:sz="12" w:space="0" w:color="auto"/>
        </w:tblBorders>
        <w:tblLayout w:type="fixed"/>
        <w:tblLook w:val="04A0" w:firstRow="1" w:lastRow="0" w:firstColumn="1" w:lastColumn="0" w:noHBand="0" w:noVBand="1"/>
      </w:tblPr>
      <w:tblGrid>
        <w:gridCol w:w="1668"/>
        <w:gridCol w:w="2268"/>
        <w:gridCol w:w="1559"/>
        <w:gridCol w:w="1417"/>
        <w:gridCol w:w="1134"/>
        <w:gridCol w:w="1190"/>
      </w:tblGrid>
      <w:tr w:rsidR="00400C81" w:rsidRPr="00717C3B" w:rsidTr="003133CE">
        <w:trPr>
          <w:trHeight w:val="568"/>
        </w:trPr>
        <w:tc>
          <w:tcPr>
            <w:tcW w:w="1668" w:type="dxa"/>
            <w:tcBorders>
              <w:top w:val="single" w:sz="4" w:space="0" w:color="auto"/>
              <w:bottom w:val="single" w:sz="4" w:space="0" w:color="auto"/>
            </w:tcBorders>
            <w:shd w:val="clear" w:color="auto" w:fill="auto"/>
          </w:tcPr>
          <w:p w:rsidR="00400C81" w:rsidRPr="00717C3B" w:rsidRDefault="00400C81" w:rsidP="00BF6BD0">
            <w:pPr>
              <w:spacing w:after="0" w:line="240" w:lineRule="auto"/>
              <w:contextualSpacing/>
              <w:rPr>
                <w:rFonts w:ascii="Times New Roman" w:hAnsi="Times New Roman"/>
                <w:sz w:val="24"/>
                <w:szCs w:val="24"/>
              </w:rPr>
            </w:pPr>
            <w:r w:rsidRPr="00717C3B">
              <w:rPr>
                <w:rFonts w:ascii="Times New Roman" w:hAnsi="Times New Roman"/>
                <w:sz w:val="24"/>
                <w:szCs w:val="24"/>
              </w:rPr>
              <w:t>Mixture ID</w:t>
            </w:r>
          </w:p>
        </w:tc>
        <w:tc>
          <w:tcPr>
            <w:tcW w:w="2268" w:type="dxa"/>
            <w:tcBorders>
              <w:top w:val="single" w:sz="4" w:space="0" w:color="auto"/>
              <w:bottom w:val="single" w:sz="4" w:space="0" w:color="auto"/>
            </w:tcBorders>
            <w:shd w:val="clear" w:color="auto" w:fill="auto"/>
          </w:tcPr>
          <w:p w:rsidR="00400C81" w:rsidRPr="00717C3B" w:rsidRDefault="003133CE"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 xml:space="preserve">Equivalent </w:t>
            </w:r>
            <w:r w:rsidR="00400C81" w:rsidRPr="00717C3B">
              <w:rPr>
                <w:rFonts w:ascii="Times New Roman" w:hAnsi="Times New Roman"/>
                <w:sz w:val="24"/>
                <w:szCs w:val="24"/>
              </w:rPr>
              <w:t>Na</w:t>
            </w:r>
            <w:r w:rsidR="00400C81" w:rsidRPr="00717C3B">
              <w:rPr>
                <w:rFonts w:ascii="Times New Roman" w:hAnsi="Times New Roman"/>
                <w:sz w:val="24"/>
                <w:szCs w:val="24"/>
                <w:vertAlign w:val="subscript"/>
              </w:rPr>
              <w:t>2</w:t>
            </w:r>
            <w:r w:rsidR="00400C81" w:rsidRPr="00717C3B">
              <w:rPr>
                <w:rFonts w:ascii="Times New Roman" w:hAnsi="Times New Roman"/>
                <w:sz w:val="24"/>
                <w:szCs w:val="24"/>
              </w:rPr>
              <w:t>O</w:t>
            </w:r>
            <w:r w:rsidRPr="00717C3B">
              <w:rPr>
                <w:rFonts w:ascii="Times New Roman" w:hAnsi="Times New Roman"/>
                <w:sz w:val="24"/>
                <w:szCs w:val="24"/>
              </w:rPr>
              <w:t xml:space="preserve"> content </w:t>
            </w:r>
            <w:r w:rsidR="00400C81" w:rsidRPr="00717C3B">
              <w:rPr>
                <w:rFonts w:ascii="Times New Roman" w:hAnsi="Times New Roman"/>
                <w:sz w:val="24"/>
                <w:szCs w:val="24"/>
              </w:rPr>
              <w:t>(%)</w:t>
            </w:r>
          </w:p>
        </w:tc>
        <w:tc>
          <w:tcPr>
            <w:tcW w:w="1559" w:type="dxa"/>
            <w:tcBorders>
              <w:top w:val="single" w:sz="4" w:space="0" w:color="auto"/>
              <w:bottom w:val="single" w:sz="4" w:space="0" w:color="auto"/>
            </w:tcBorders>
          </w:tcPr>
          <w:p w:rsidR="00400C81" w:rsidRPr="00717C3B" w:rsidRDefault="00400C81" w:rsidP="00DC7CA5">
            <w:pPr>
              <w:spacing w:after="0" w:line="240" w:lineRule="auto"/>
              <w:contextualSpacing/>
              <w:jc w:val="center"/>
              <w:rPr>
                <w:rFonts w:ascii="Times New Roman" w:hAnsi="Times New Roman"/>
                <w:sz w:val="24"/>
                <w:szCs w:val="24"/>
              </w:rPr>
            </w:pPr>
            <w:r w:rsidRPr="00717C3B">
              <w:rPr>
                <w:rFonts w:ascii="Times New Roman" w:hAnsi="Times New Roman"/>
                <w:sz w:val="24"/>
                <w:szCs w:val="24"/>
              </w:rPr>
              <w:t>Water-to</w:t>
            </w:r>
            <w:r w:rsidR="003133CE" w:rsidRPr="00717C3B">
              <w:rPr>
                <w:rFonts w:ascii="Times New Roman" w:hAnsi="Times New Roman"/>
                <w:sz w:val="24"/>
                <w:szCs w:val="24"/>
              </w:rPr>
              <w:t>-</w:t>
            </w:r>
            <w:r w:rsidR="00DC7CA5" w:rsidRPr="00717C3B">
              <w:rPr>
                <w:rFonts w:ascii="Times New Roman" w:hAnsi="Times New Roman"/>
                <w:sz w:val="24"/>
                <w:szCs w:val="24"/>
              </w:rPr>
              <w:t>binder</w:t>
            </w:r>
            <w:r w:rsidRPr="00717C3B">
              <w:rPr>
                <w:rFonts w:ascii="Times New Roman" w:hAnsi="Times New Roman"/>
                <w:sz w:val="24"/>
                <w:szCs w:val="24"/>
              </w:rPr>
              <w:t xml:space="preserve"> ratio </w:t>
            </w:r>
          </w:p>
        </w:tc>
        <w:tc>
          <w:tcPr>
            <w:tcW w:w="1417" w:type="dxa"/>
            <w:tcBorders>
              <w:top w:val="single" w:sz="4" w:space="0" w:color="auto"/>
              <w:bottom w:val="single" w:sz="4" w:space="0" w:color="auto"/>
            </w:tcBorders>
            <w:shd w:val="clear" w:color="auto" w:fill="auto"/>
          </w:tcPr>
          <w:p w:rsidR="00400C81" w:rsidRPr="00717C3B" w:rsidRDefault="00400C81"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PPG400</w:t>
            </w:r>
            <w:r w:rsidR="003133CE" w:rsidRPr="00717C3B">
              <w:rPr>
                <w:rFonts w:ascii="Times New Roman" w:hAnsi="Times New Roman"/>
                <w:sz w:val="24"/>
                <w:szCs w:val="24"/>
              </w:rPr>
              <w:t xml:space="preserve"> </w:t>
            </w:r>
            <w:r w:rsidRPr="00717C3B">
              <w:rPr>
                <w:rFonts w:ascii="Times New Roman" w:hAnsi="Times New Roman"/>
                <w:sz w:val="24"/>
                <w:szCs w:val="24"/>
              </w:rPr>
              <w:t>(%)</w:t>
            </w:r>
          </w:p>
        </w:tc>
        <w:tc>
          <w:tcPr>
            <w:tcW w:w="1134" w:type="dxa"/>
            <w:tcBorders>
              <w:top w:val="single" w:sz="4" w:space="0" w:color="auto"/>
              <w:bottom w:val="single" w:sz="4" w:space="0" w:color="auto"/>
            </w:tcBorders>
            <w:shd w:val="clear" w:color="auto" w:fill="auto"/>
          </w:tcPr>
          <w:p w:rsidR="00400C81" w:rsidRPr="00717C3B" w:rsidRDefault="00400C81"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PPG1000</w:t>
            </w:r>
            <w:r w:rsidR="003133CE" w:rsidRPr="00717C3B">
              <w:rPr>
                <w:rFonts w:ascii="Times New Roman" w:hAnsi="Times New Roman"/>
                <w:sz w:val="24"/>
                <w:szCs w:val="24"/>
              </w:rPr>
              <w:t xml:space="preserve"> </w:t>
            </w:r>
            <w:r w:rsidRPr="00717C3B">
              <w:rPr>
                <w:rFonts w:ascii="Times New Roman" w:hAnsi="Times New Roman"/>
                <w:sz w:val="24"/>
                <w:szCs w:val="24"/>
              </w:rPr>
              <w:t>(%)</w:t>
            </w:r>
          </w:p>
        </w:tc>
        <w:tc>
          <w:tcPr>
            <w:tcW w:w="1190" w:type="dxa"/>
            <w:tcBorders>
              <w:top w:val="single" w:sz="4" w:space="0" w:color="auto"/>
              <w:bottom w:val="single" w:sz="4" w:space="0" w:color="auto"/>
            </w:tcBorders>
            <w:shd w:val="clear" w:color="auto" w:fill="auto"/>
          </w:tcPr>
          <w:p w:rsidR="00400C81" w:rsidRPr="00717C3B" w:rsidRDefault="00400C81"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PPG2000(%)</w:t>
            </w:r>
          </w:p>
        </w:tc>
      </w:tr>
      <w:tr w:rsidR="00DC7CA5" w:rsidRPr="00717C3B" w:rsidTr="003133CE">
        <w:trPr>
          <w:trHeight w:val="270"/>
        </w:trPr>
        <w:tc>
          <w:tcPr>
            <w:tcW w:w="1668" w:type="dxa"/>
            <w:shd w:val="clear" w:color="auto" w:fill="auto"/>
          </w:tcPr>
          <w:p w:rsidR="00DC7CA5" w:rsidRPr="00717C3B" w:rsidRDefault="00DC7CA5" w:rsidP="00BF6BD0">
            <w:pPr>
              <w:spacing w:after="0" w:line="240" w:lineRule="auto"/>
              <w:contextualSpacing/>
              <w:rPr>
                <w:rFonts w:ascii="Times New Roman" w:hAnsi="Times New Roman"/>
                <w:sz w:val="24"/>
                <w:szCs w:val="24"/>
              </w:rPr>
            </w:pPr>
            <w:r w:rsidRPr="00717C3B">
              <w:rPr>
                <w:rFonts w:ascii="Times New Roman" w:hAnsi="Times New Roman"/>
                <w:sz w:val="24"/>
                <w:szCs w:val="24"/>
              </w:rPr>
              <w:t>REF</w:t>
            </w:r>
          </w:p>
        </w:tc>
        <w:tc>
          <w:tcPr>
            <w:tcW w:w="2268" w:type="dxa"/>
            <w:shd w:val="clear" w:color="auto" w:fill="auto"/>
            <w:vAlign w:val="center"/>
          </w:tcPr>
          <w:p w:rsidR="00DC7CA5" w:rsidRPr="00717C3B" w:rsidRDefault="00DC7CA5"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4.3</w:t>
            </w:r>
          </w:p>
        </w:tc>
        <w:tc>
          <w:tcPr>
            <w:tcW w:w="1559" w:type="dxa"/>
            <w:vAlign w:val="center"/>
          </w:tcPr>
          <w:p w:rsidR="00DC7CA5" w:rsidRPr="00717C3B" w:rsidRDefault="00DC7CA5"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0.34</w:t>
            </w:r>
          </w:p>
        </w:tc>
        <w:tc>
          <w:tcPr>
            <w:tcW w:w="1417" w:type="dxa"/>
            <w:shd w:val="clear" w:color="auto" w:fill="auto"/>
            <w:vAlign w:val="center"/>
          </w:tcPr>
          <w:p w:rsidR="00DC7CA5" w:rsidRPr="00717C3B" w:rsidRDefault="00DC7CA5"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w:t>
            </w:r>
          </w:p>
        </w:tc>
        <w:tc>
          <w:tcPr>
            <w:tcW w:w="1134" w:type="dxa"/>
            <w:shd w:val="clear" w:color="auto" w:fill="auto"/>
            <w:vAlign w:val="center"/>
          </w:tcPr>
          <w:p w:rsidR="00DC7CA5" w:rsidRPr="00717C3B" w:rsidRDefault="00DC7CA5"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w:t>
            </w:r>
          </w:p>
        </w:tc>
        <w:tc>
          <w:tcPr>
            <w:tcW w:w="1190" w:type="dxa"/>
            <w:shd w:val="clear" w:color="auto" w:fill="auto"/>
            <w:vAlign w:val="center"/>
          </w:tcPr>
          <w:p w:rsidR="00DC7CA5" w:rsidRPr="00717C3B" w:rsidRDefault="00DC7CA5"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w:t>
            </w:r>
          </w:p>
        </w:tc>
      </w:tr>
      <w:tr w:rsidR="00400C81" w:rsidRPr="00717C3B" w:rsidTr="003133CE">
        <w:trPr>
          <w:trHeight w:val="270"/>
        </w:trPr>
        <w:tc>
          <w:tcPr>
            <w:tcW w:w="1668" w:type="dxa"/>
            <w:shd w:val="clear" w:color="auto" w:fill="auto"/>
            <w:hideMark/>
          </w:tcPr>
          <w:p w:rsidR="00400C81" w:rsidRPr="00717C3B" w:rsidRDefault="00400C81" w:rsidP="00BF6BD0">
            <w:pPr>
              <w:spacing w:after="0" w:line="240" w:lineRule="auto"/>
              <w:contextualSpacing/>
              <w:rPr>
                <w:rFonts w:ascii="Times New Roman" w:hAnsi="Times New Roman"/>
                <w:sz w:val="24"/>
                <w:szCs w:val="24"/>
              </w:rPr>
            </w:pPr>
            <w:r w:rsidRPr="00717C3B">
              <w:rPr>
                <w:rFonts w:ascii="Times New Roman" w:hAnsi="Times New Roman"/>
                <w:sz w:val="24"/>
                <w:szCs w:val="24"/>
              </w:rPr>
              <w:t>0.5-PPG400</w:t>
            </w:r>
          </w:p>
        </w:tc>
        <w:tc>
          <w:tcPr>
            <w:tcW w:w="2268" w:type="dxa"/>
            <w:shd w:val="clear" w:color="auto" w:fill="auto"/>
            <w:vAlign w:val="center"/>
            <w:hideMark/>
          </w:tcPr>
          <w:p w:rsidR="00400C81" w:rsidRPr="00717C3B" w:rsidRDefault="00400C81"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4.3</w:t>
            </w:r>
          </w:p>
        </w:tc>
        <w:tc>
          <w:tcPr>
            <w:tcW w:w="1559" w:type="dxa"/>
            <w:vAlign w:val="center"/>
          </w:tcPr>
          <w:p w:rsidR="00400C81" w:rsidRPr="00717C3B" w:rsidRDefault="00400C81"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0.34</w:t>
            </w:r>
          </w:p>
        </w:tc>
        <w:tc>
          <w:tcPr>
            <w:tcW w:w="1417" w:type="dxa"/>
            <w:shd w:val="clear" w:color="auto" w:fill="auto"/>
            <w:vAlign w:val="center"/>
            <w:hideMark/>
          </w:tcPr>
          <w:p w:rsidR="00400C81" w:rsidRPr="00717C3B" w:rsidRDefault="00400C81"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0.5</w:t>
            </w:r>
          </w:p>
        </w:tc>
        <w:tc>
          <w:tcPr>
            <w:tcW w:w="1134" w:type="dxa"/>
            <w:shd w:val="clear" w:color="auto" w:fill="auto"/>
            <w:vAlign w:val="center"/>
            <w:hideMark/>
          </w:tcPr>
          <w:p w:rsidR="00400C81" w:rsidRPr="00717C3B" w:rsidRDefault="00DC7CA5"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w:t>
            </w:r>
          </w:p>
        </w:tc>
        <w:tc>
          <w:tcPr>
            <w:tcW w:w="1190" w:type="dxa"/>
            <w:shd w:val="clear" w:color="auto" w:fill="auto"/>
            <w:vAlign w:val="center"/>
            <w:hideMark/>
          </w:tcPr>
          <w:p w:rsidR="00400C81" w:rsidRPr="00717C3B" w:rsidRDefault="00DC7CA5"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w:t>
            </w:r>
          </w:p>
        </w:tc>
      </w:tr>
      <w:tr w:rsidR="00400C81" w:rsidRPr="00717C3B" w:rsidTr="003133CE">
        <w:trPr>
          <w:trHeight w:val="277"/>
        </w:trPr>
        <w:tc>
          <w:tcPr>
            <w:tcW w:w="1668" w:type="dxa"/>
            <w:shd w:val="clear" w:color="auto" w:fill="auto"/>
            <w:hideMark/>
          </w:tcPr>
          <w:p w:rsidR="00400C81" w:rsidRPr="00717C3B" w:rsidRDefault="00400C81" w:rsidP="00BF6BD0">
            <w:pPr>
              <w:spacing w:after="0" w:line="240" w:lineRule="auto"/>
              <w:contextualSpacing/>
              <w:rPr>
                <w:rFonts w:ascii="Times New Roman" w:hAnsi="Times New Roman"/>
                <w:sz w:val="24"/>
                <w:szCs w:val="24"/>
              </w:rPr>
            </w:pPr>
            <w:r w:rsidRPr="00717C3B">
              <w:rPr>
                <w:rFonts w:ascii="Times New Roman" w:hAnsi="Times New Roman"/>
                <w:sz w:val="24"/>
                <w:szCs w:val="24"/>
              </w:rPr>
              <w:t>0.5-PPG1000</w:t>
            </w:r>
          </w:p>
        </w:tc>
        <w:tc>
          <w:tcPr>
            <w:tcW w:w="2268" w:type="dxa"/>
            <w:shd w:val="clear" w:color="auto" w:fill="auto"/>
            <w:vAlign w:val="center"/>
            <w:hideMark/>
          </w:tcPr>
          <w:p w:rsidR="00400C81" w:rsidRPr="00717C3B" w:rsidRDefault="00400C81"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4.3</w:t>
            </w:r>
          </w:p>
        </w:tc>
        <w:tc>
          <w:tcPr>
            <w:tcW w:w="1559" w:type="dxa"/>
            <w:vAlign w:val="center"/>
          </w:tcPr>
          <w:p w:rsidR="00400C81" w:rsidRPr="00717C3B" w:rsidRDefault="00400C81"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0.34</w:t>
            </w:r>
          </w:p>
        </w:tc>
        <w:tc>
          <w:tcPr>
            <w:tcW w:w="1417" w:type="dxa"/>
            <w:shd w:val="clear" w:color="auto" w:fill="auto"/>
            <w:vAlign w:val="center"/>
            <w:hideMark/>
          </w:tcPr>
          <w:p w:rsidR="00400C81" w:rsidRPr="00717C3B" w:rsidRDefault="00DC7CA5"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w:t>
            </w:r>
          </w:p>
        </w:tc>
        <w:tc>
          <w:tcPr>
            <w:tcW w:w="1134" w:type="dxa"/>
            <w:shd w:val="clear" w:color="auto" w:fill="auto"/>
            <w:vAlign w:val="center"/>
            <w:hideMark/>
          </w:tcPr>
          <w:p w:rsidR="00400C81" w:rsidRPr="00717C3B" w:rsidRDefault="00400C81"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0.5</w:t>
            </w:r>
          </w:p>
        </w:tc>
        <w:tc>
          <w:tcPr>
            <w:tcW w:w="1190" w:type="dxa"/>
            <w:shd w:val="clear" w:color="auto" w:fill="auto"/>
            <w:vAlign w:val="center"/>
            <w:hideMark/>
          </w:tcPr>
          <w:p w:rsidR="00400C81" w:rsidRPr="00717C3B" w:rsidRDefault="00DC7CA5"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w:t>
            </w:r>
          </w:p>
        </w:tc>
      </w:tr>
      <w:tr w:rsidR="00400C81" w:rsidRPr="00717C3B" w:rsidTr="003133CE">
        <w:trPr>
          <w:trHeight w:val="270"/>
        </w:trPr>
        <w:tc>
          <w:tcPr>
            <w:tcW w:w="1668" w:type="dxa"/>
            <w:shd w:val="clear" w:color="auto" w:fill="auto"/>
            <w:hideMark/>
          </w:tcPr>
          <w:p w:rsidR="00400C81" w:rsidRPr="00717C3B" w:rsidRDefault="00400C81" w:rsidP="00BF6BD0">
            <w:pPr>
              <w:spacing w:after="0" w:line="240" w:lineRule="auto"/>
              <w:contextualSpacing/>
              <w:rPr>
                <w:rFonts w:ascii="Times New Roman" w:hAnsi="Times New Roman"/>
                <w:sz w:val="24"/>
                <w:szCs w:val="24"/>
              </w:rPr>
            </w:pPr>
            <w:r w:rsidRPr="00717C3B">
              <w:rPr>
                <w:rFonts w:ascii="Times New Roman" w:hAnsi="Times New Roman"/>
                <w:sz w:val="24"/>
                <w:szCs w:val="24"/>
              </w:rPr>
              <w:t>0.5-PPG2000</w:t>
            </w:r>
          </w:p>
        </w:tc>
        <w:tc>
          <w:tcPr>
            <w:tcW w:w="2268" w:type="dxa"/>
            <w:shd w:val="clear" w:color="auto" w:fill="auto"/>
            <w:vAlign w:val="center"/>
            <w:hideMark/>
          </w:tcPr>
          <w:p w:rsidR="00400C81" w:rsidRPr="00717C3B" w:rsidRDefault="00400C81"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4.3</w:t>
            </w:r>
          </w:p>
        </w:tc>
        <w:tc>
          <w:tcPr>
            <w:tcW w:w="1559" w:type="dxa"/>
            <w:vAlign w:val="center"/>
          </w:tcPr>
          <w:p w:rsidR="00400C81" w:rsidRPr="00717C3B" w:rsidRDefault="00400C81"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0.34</w:t>
            </w:r>
          </w:p>
        </w:tc>
        <w:tc>
          <w:tcPr>
            <w:tcW w:w="1417" w:type="dxa"/>
            <w:shd w:val="clear" w:color="auto" w:fill="auto"/>
            <w:vAlign w:val="center"/>
            <w:hideMark/>
          </w:tcPr>
          <w:p w:rsidR="00400C81" w:rsidRPr="00717C3B" w:rsidRDefault="00DC7CA5"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w:t>
            </w:r>
          </w:p>
        </w:tc>
        <w:tc>
          <w:tcPr>
            <w:tcW w:w="1134" w:type="dxa"/>
            <w:shd w:val="clear" w:color="auto" w:fill="auto"/>
            <w:vAlign w:val="center"/>
            <w:hideMark/>
          </w:tcPr>
          <w:p w:rsidR="00400C81" w:rsidRPr="00717C3B" w:rsidRDefault="00DC7CA5"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w:t>
            </w:r>
          </w:p>
        </w:tc>
        <w:tc>
          <w:tcPr>
            <w:tcW w:w="1190" w:type="dxa"/>
            <w:shd w:val="clear" w:color="auto" w:fill="auto"/>
            <w:vAlign w:val="center"/>
            <w:hideMark/>
          </w:tcPr>
          <w:p w:rsidR="00400C81" w:rsidRPr="00717C3B" w:rsidRDefault="00400C81"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0.5</w:t>
            </w:r>
          </w:p>
        </w:tc>
      </w:tr>
      <w:tr w:rsidR="00400C81" w:rsidRPr="00717C3B" w:rsidTr="003133CE">
        <w:trPr>
          <w:trHeight w:val="270"/>
        </w:trPr>
        <w:tc>
          <w:tcPr>
            <w:tcW w:w="1668" w:type="dxa"/>
            <w:shd w:val="clear" w:color="auto" w:fill="auto"/>
            <w:hideMark/>
          </w:tcPr>
          <w:p w:rsidR="00400C81" w:rsidRPr="00717C3B" w:rsidRDefault="00400C81" w:rsidP="00BF6BD0">
            <w:pPr>
              <w:spacing w:after="0" w:line="240" w:lineRule="auto"/>
              <w:contextualSpacing/>
              <w:rPr>
                <w:rFonts w:ascii="Times New Roman" w:hAnsi="Times New Roman"/>
                <w:sz w:val="24"/>
                <w:szCs w:val="24"/>
              </w:rPr>
            </w:pPr>
            <w:r w:rsidRPr="00717C3B">
              <w:rPr>
                <w:rFonts w:ascii="Times New Roman" w:hAnsi="Times New Roman"/>
                <w:sz w:val="24"/>
                <w:szCs w:val="24"/>
              </w:rPr>
              <w:t>1-PPG400</w:t>
            </w:r>
          </w:p>
        </w:tc>
        <w:tc>
          <w:tcPr>
            <w:tcW w:w="2268" w:type="dxa"/>
            <w:shd w:val="clear" w:color="auto" w:fill="auto"/>
            <w:vAlign w:val="center"/>
            <w:hideMark/>
          </w:tcPr>
          <w:p w:rsidR="00400C81" w:rsidRPr="00717C3B" w:rsidRDefault="00400C81"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4.3</w:t>
            </w:r>
          </w:p>
        </w:tc>
        <w:tc>
          <w:tcPr>
            <w:tcW w:w="1559" w:type="dxa"/>
            <w:vAlign w:val="center"/>
          </w:tcPr>
          <w:p w:rsidR="00400C81" w:rsidRPr="00717C3B" w:rsidRDefault="00400C81"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0.34</w:t>
            </w:r>
          </w:p>
        </w:tc>
        <w:tc>
          <w:tcPr>
            <w:tcW w:w="1417" w:type="dxa"/>
            <w:shd w:val="clear" w:color="auto" w:fill="auto"/>
            <w:vAlign w:val="center"/>
            <w:hideMark/>
          </w:tcPr>
          <w:p w:rsidR="00400C81" w:rsidRPr="00717C3B" w:rsidRDefault="00400C81"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1.0</w:t>
            </w:r>
          </w:p>
        </w:tc>
        <w:tc>
          <w:tcPr>
            <w:tcW w:w="1134" w:type="dxa"/>
            <w:shd w:val="clear" w:color="auto" w:fill="auto"/>
            <w:vAlign w:val="center"/>
            <w:hideMark/>
          </w:tcPr>
          <w:p w:rsidR="00400C81" w:rsidRPr="00717C3B" w:rsidRDefault="00DC7CA5"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w:t>
            </w:r>
          </w:p>
        </w:tc>
        <w:tc>
          <w:tcPr>
            <w:tcW w:w="1190" w:type="dxa"/>
            <w:shd w:val="clear" w:color="auto" w:fill="auto"/>
            <w:vAlign w:val="center"/>
            <w:hideMark/>
          </w:tcPr>
          <w:p w:rsidR="00400C81" w:rsidRPr="00717C3B" w:rsidRDefault="00DC7CA5"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w:t>
            </w:r>
          </w:p>
        </w:tc>
      </w:tr>
      <w:tr w:rsidR="00400C81" w:rsidRPr="00717C3B" w:rsidTr="003133CE">
        <w:trPr>
          <w:trHeight w:val="270"/>
        </w:trPr>
        <w:tc>
          <w:tcPr>
            <w:tcW w:w="1668" w:type="dxa"/>
            <w:shd w:val="clear" w:color="auto" w:fill="auto"/>
            <w:hideMark/>
          </w:tcPr>
          <w:p w:rsidR="00400C81" w:rsidRPr="00717C3B" w:rsidRDefault="00400C81" w:rsidP="00BF6BD0">
            <w:pPr>
              <w:spacing w:after="0" w:line="240" w:lineRule="auto"/>
              <w:contextualSpacing/>
              <w:rPr>
                <w:rFonts w:ascii="Times New Roman" w:hAnsi="Times New Roman"/>
                <w:sz w:val="24"/>
                <w:szCs w:val="24"/>
              </w:rPr>
            </w:pPr>
            <w:r w:rsidRPr="00717C3B">
              <w:rPr>
                <w:rFonts w:ascii="Times New Roman" w:hAnsi="Times New Roman"/>
                <w:sz w:val="24"/>
                <w:szCs w:val="24"/>
              </w:rPr>
              <w:t>1-PPG1000</w:t>
            </w:r>
          </w:p>
        </w:tc>
        <w:tc>
          <w:tcPr>
            <w:tcW w:w="2268" w:type="dxa"/>
            <w:shd w:val="clear" w:color="auto" w:fill="auto"/>
            <w:vAlign w:val="center"/>
            <w:hideMark/>
          </w:tcPr>
          <w:p w:rsidR="00400C81" w:rsidRPr="00717C3B" w:rsidRDefault="00400C81"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4.3</w:t>
            </w:r>
          </w:p>
        </w:tc>
        <w:tc>
          <w:tcPr>
            <w:tcW w:w="1559" w:type="dxa"/>
            <w:vAlign w:val="center"/>
          </w:tcPr>
          <w:p w:rsidR="00400C81" w:rsidRPr="00717C3B" w:rsidRDefault="00400C81"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0.34</w:t>
            </w:r>
          </w:p>
        </w:tc>
        <w:tc>
          <w:tcPr>
            <w:tcW w:w="1417" w:type="dxa"/>
            <w:shd w:val="clear" w:color="auto" w:fill="auto"/>
            <w:vAlign w:val="center"/>
            <w:hideMark/>
          </w:tcPr>
          <w:p w:rsidR="00400C81" w:rsidRPr="00717C3B" w:rsidRDefault="00DC7CA5"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w:t>
            </w:r>
          </w:p>
        </w:tc>
        <w:tc>
          <w:tcPr>
            <w:tcW w:w="1134" w:type="dxa"/>
            <w:shd w:val="clear" w:color="auto" w:fill="auto"/>
            <w:vAlign w:val="center"/>
            <w:hideMark/>
          </w:tcPr>
          <w:p w:rsidR="00400C81" w:rsidRPr="00717C3B" w:rsidRDefault="00400C81"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1.0</w:t>
            </w:r>
          </w:p>
        </w:tc>
        <w:tc>
          <w:tcPr>
            <w:tcW w:w="1190" w:type="dxa"/>
            <w:shd w:val="clear" w:color="auto" w:fill="auto"/>
            <w:vAlign w:val="center"/>
            <w:hideMark/>
          </w:tcPr>
          <w:p w:rsidR="00400C81" w:rsidRPr="00717C3B" w:rsidRDefault="00DC7CA5"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w:t>
            </w:r>
          </w:p>
        </w:tc>
      </w:tr>
      <w:tr w:rsidR="00400C81" w:rsidRPr="00717C3B" w:rsidTr="003133CE">
        <w:trPr>
          <w:trHeight w:val="270"/>
        </w:trPr>
        <w:tc>
          <w:tcPr>
            <w:tcW w:w="1668" w:type="dxa"/>
            <w:tcBorders>
              <w:bottom w:val="single" w:sz="4" w:space="0" w:color="auto"/>
            </w:tcBorders>
            <w:shd w:val="clear" w:color="auto" w:fill="auto"/>
            <w:hideMark/>
          </w:tcPr>
          <w:p w:rsidR="00400C81" w:rsidRPr="00717C3B" w:rsidRDefault="00400C81" w:rsidP="00BF6BD0">
            <w:pPr>
              <w:spacing w:after="0" w:line="240" w:lineRule="auto"/>
              <w:contextualSpacing/>
              <w:rPr>
                <w:rFonts w:ascii="Times New Roman" w:hAnsi="Times New Roman"/>
                <w:sz w:val="24"/>
                <w:szCs w:val="24"/>
              </w:rPr>
            </w:pPr>
            <w:r w:rsidRPr="00717C3B">
              <w:rPr>
                <w:rFonts w:ascii="Times New Roman" w:hAnsi="Times New Roman"/>
                <w:sz w:val="24"/>
                <w:szCs w:val="24"/>
              </w:rPr>
              <w:t>1-PPG2000</w:t>
            </w:r>
          </w:p>
        </w:tc>
        <w:tc>
          <w:tcPr>
            <w:tcW w:w="2268" w:type="dxa"/>
            <w:tcBorders>
              <w:bottom w:val="single" w:sz="4" w:space="0" w:color="auto"/>
            </w:tcBorders>
            <w:shd w:val="clear" w:color="auto" w:fill="auto"/>
            <w:vAlign w:val="center"/>
            <w:hideMark/>
          </w:tcPr>
          <w:p w:rsidR="00400C81" w:rsidRPr="00717C3B" w:rsidRDefault="00400C81"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4.3</w:t>
            </w:r>
          </w:p>
        </w:tc>
        <w:tc>
          <w:tcPr>
            <w:tcW w:w="1559" w:type="dxa"/>
            <w:tcBorders>
              <w:bottom w:val="single" w:sz="4" w:space="0" w:color="auto"/>
            </w:tcBorders>
            <w:vAlign w:val="center"/>
          </w:tcPr>
          <w:p w:rsidR="00400C81" w:rsidRPr="00717C3B" w:rsidRDefault="00400C81"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0.34</w:t>
            </w:r>
          </w:p>
        </w:tc>
        <w:tc>
          <w:tcPr>
            <w:tcW w:w="1417" w:type="dxa"/>
            <w:tcBorders>
              <w:bottom w:val="single" w:sz="4" w:space="0" w:color="auto"/>
            </w:tcBorders>
            <w:shd w:val="clear" w:color="auto" w:fill="auto"/>
            <w:vAlign w:val="center"/>
            <w:hideMark/>
          </w:tcPr>
          <w:p w:rsidR="00400C81" w:rsidRPr="00717C3B" w:rsidRDefault="00DC7CA5"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w:t>
            </w:r>
          </w:p>
        </w:tc>
        <w:tc>
          <w:tcPr>
            <w:tcW w:w="1134" w:type="dxa"/>
            <w:tcBorders>
              <w:bottom w:val="single" w:sz="4" w:space="0" w:color="auto"/>
            </w:tcBorders>
            <w:shd w:val="clear" w:color="auto" w:fill="auto"/>
            <w:vAlign w:val="center"/>
            <w:hideMark/>
          </w:tcPr>
          <w:p w:rsidR="00400C81" w:rsidRPr="00717C3B" w:rsidRDefault="00DC7CA5"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w:t>
            </w:r>
          </w:p>
        </w:tc>
        <w:tc>
          <w:tcPr>
            <w:tcW w:w="1190" w:type="dxa"/>
            <w:tcBorders>
              <w:bottom w:val="single" w:sz="4" w:space="0" w:color="auto"/>
            </w:tcBorders>
            <w:shd w:val="clear" w:color="auto" w:fill="auto"/>
            <w:vAlign w:val="center"/>
            <w:hideMark/>
          </w:tcPr>
          <w:p w:rsidR="00400C81" w:rsidRPr="00717C3B" w:rsidRDefault="00400C81"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1.0</w:t>
            </w:r>
          </w:p>
        </w:tc>
      </w:tr>
    </w:tbl>
    <w:p w:rsidR="00746C07" w:rsidRPr="00717C3B" w:rsidRDefault="00746C07" w:rsidP="00BF6BD0">
      <w:pPr>
        <w:spacing w:after="0" w:line="240" w:lineRule="auto"/>
        <w:contextualSpacing/>
        <w:rPr>
          <w:rFonts w:ascii="Times New Roman" w:hAnsi="Times New Roman"/>
          <w:sz w:val="24"/>
          <w:szCs w:val="24"/>
        </w:rPr>
        <w:sectPr w:rsidR="00746C07" w:rsidRPr="00717C3B" w:rsidSect="00AF06DF">
          <w:type w:val="continuous"/>
          <w:pgSz w:w="11900" w:h="16840"/>
          <w:pgMar w:top="1440" w:right="1440" w:bottom="1440" w:left="1440" w:header="720" w:footer="720" w:gutter="0"/>
          <w:lnNumType w:countBy="1" w:restart="continuous"/>
          <w:cols w:space="720"/>
          <w:docGrid w:linePitch="360"/>
        </w:sectPr>
      </w:pPr>
    </w:p>
    <w:p w:rsidR="00FF6DBC" w:rsidRPr="00717C3B" w:rsidRDefault="00FF6DBC" w:rsidP="00BF6BD0">
      <w:pPr>
        <w:spacing w:after="0" w:line="240" w:lineRule="auto"/>
        <w:contextualSpacing/>
        <w:rPr>
          <w:rFonts w:ascii="Times New Roman" w:hAnsi="Times New Roman"/>
          <w:sz w:val="24"/>
          <w:szCs w:val="24"/>
        </w:rPr>
        <w:sectPr w:rsidR="00FF6DBC" w:rsidRPr="00717C3B" w:rsidSect="00AF06DF">
          <w:type w:val="continuous"/>
          <w:pgSz w:w="11900" w:h="16840"/>
          <w:pgMar w:top="1440" w:right="1440" w:bottom="1440" w:left="1440" w:header="720" w:footer="720" w:gutter="0"/>
          <w:lnNumType w:countBy="1" w:restart="continuous"/>
          <w:cols w:space="720"/>
          <w:docGrid w:linePitch="360"/>
        </w:sectPr>
      </w:pPr>
    </w:p>
    <w:p w:rsidR="00746C07" w:rsidRPr="00717C3B" w:rsidRDefault="00746C07" w:rsidP="00BF6BD0">
      <w:pPr>
        <w:spacing w:after="0" w:line="240" w:lineRule="auto"/>
        <w:contextualSpacing/>
        <w:rPr>
          <w:rFonts w:ascii="Times New Roman" w:hAnsi="Times New Roman"/>
          <w:sz w:val="24"/>
          <w:szCs w:val="24"/>
        </w:rPr>
      </w:pPr>
    </w:p>
    <w:p w:rsidR="00A90873" w:rsidRPr="00717C3B" w:rsidRDefault="00326EA1" w:rsidP="00BF6BD0">
      <w:pPr>
        <w:spacing w:after="0" w:line="240" w:lineRule="auto"/>
        <w:contextualSpacing/>
        <w:jc w:val="center"/>
        <w:rPr>
          <w:rFonts w:ascii="Times New Roman" w:hAnsi="Times New Roman"/>
          <w:b/>
          <w:sz w:val="24"/>
          <w:szCs w:val="24"/>
        </w:rPr>
      </w:pPr>
      <w:r w:rsidRPr="00326EA1">
        <w:rPr>
          <w:rFonts w:ascii="Times New Roman" w:hAnsi="Times New Roman"/>
          <w:noProof/>
          <w:sz w:val="24"/>
          <w:szCs w:val="24"/>
        </w:rPr>
        <w:object w:dxaOrig="8442" w:dyaOrig="4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 style="width:461.45pt;height:265.75pt;mso-width-percent:0;mso-height-percent:0;mso-width-percent:0;mso-height-percent:0" o:ole="">
            <v:imagedata r:id="rId23" o:title=""/>
          </v:shape>
          <o:OLEObject Type="Embed" ProgID="Origin50.Graph" ShapeID="_x0000_i1039" DrawAspect="Content" ObjectID="_1642669597" r:id="rId24"/>
        </w:object>
      </w:r>
    </w:p>
    <w:p w:rsidR="00A90873" w:rsidRPr="00717C3B" w:rsidRDefault="00A90873"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Figure 1 Mineralogical analysis of raw</w:t>
      </w:r>
      <w:r w:rsidR="00990990" w:rsidRPr="00717C3B">
        <w:rPr>
          <w:rFonts w:ascii="Times New Roman" w:hAnsi="Times New Roman"/>
          <w:sz w:val="24"/>
          <w:szCs w:val="24"/>
        </w:rPr>
        <w:t xml:space="preserve"> slag</w:t>
      </w:r>
      <w:r w:rsidRPr="00717C3B">
        <w:rPr>
          <w:rFonts w:ascii="Times New Roman" w:hAnsi="Times New Roman"/>
          <w:sz w:val="24"/>
          <w:szCs w:val="24"/>
        </w:rPr>
        <w:t xml:space="preserve"> </w:t>
      </w:r>
      <w:r w:rsidR="00E50DD4" w:rsidRPr="00717C3B">
        <w:rPr>
          <w:rFonts w:ascii="Times New Roman" w:hAnsi="Times New Roman"/>
          <w:sz w:val="24"/>
          <w:szCs w:val="24"/>
        </w:rPr>
        <w:t xml:space="preserve">powder </w:t>
      </w:r>
      <w:r w:rsidRPr="00717C3B">
        <w:rPr>
          <w:rFonts w:ascii="Times New Roman" w:hAnsi="Times New Roman"/>
          <w:sz w:val="24"/>
          <w:szCs w:val="24"/>
        </w:rPr>
        <w:t>using X-ray diffraction</w:t>
      </w:r>
      <w:r w:rsidR="00E50DD4" w:rsidRPr="00717C3B">
        <w:rPr>
          <w:rFonts w:ascii="Times New Roman" w:hAnsi="Times New Roman"/>
          <w:sz w:val="24"/>
          <w:szCs w:val="24"/>
        </w:rPr>
        <w:t xml:space="preserve">.  </w:t>
      </w:r>
    </w:p>
    <w:p w:rsidR="00FF6DBC" w:rsidRPr="00717C3B" w:rsidRDefault="00FF6DBC" w:rsidP="00BF6BD0">
      <w:pPr>
        <w:spacing w:after="0" w:line="240" w:lineRule="auto"/>
        <w:contextualSpacing/>
        <w:rPr>
          <w:rFonts w:ascii="Times New Roman" w:hAnsi="Times New Roman"/>
          <w:b/>
          <w:sz w:val="24"/>
          <w:szCs w:val="24"/>
        </w:rPr>
        <w:sectPr w:rsidR="00FF6DBC" w:rsidRPr="00717C3B" w:rsidSect="00FF6DBC">
          <w:pgSz w:w="11900" w:h="16840"/>
          <w:pgMar w:top="1440" w:right="1440" w:bottom="1440" w:left="1440" w:header="720" w:footer="720" w:gutter="0"/>
          <w:lnNumType w:countBy="1" w:restart="continuous"/>
          <w:cols w:space="720"/>
          <w:docGrid w:linePitch="360"/>
        </w:sectPr>
      </w:pPr>
    </w:p>
    <w:p w:rsidR="002604CF" w:rsidRPr="00717C3B" w:rsidRDefault="002604CF" w:rsidP="00BF6BD0">
      <w:pPr>
        <w:spacing w:after="0" w:line="240" w:lineRule="auto"/>
        <w:contextualSpacing/>
        <w:rPr>
          <w:rFonts w:ascii="Times New Roman" w:hAnsi="Times New Roman"/>
          <w:b/>
          <w:sz w:val="24"/>
          <w:szCs w:val="24"/>
        </w:rPr>
      </w:pPr>
    </w:p>
    <w:p w:rsidR="0058208C" w:rsidRPr="00717C3B" w:rsidRDefault="00326EA1" w:rsidP="00BF6BD0">
      <w:pPr>
        <w:spacing w:after="0" w:line="240" w:lineRule="auto"/>
        <w:contextualSpacing/>
        <w:jc w:val="center"/>
        <w:rPr>
          <w:rFonts w:ascii="Times New Roman" w:hAnsi="Times New Roman"/>
          <w:sz w:val="24"/>
          <w:szCs w:val="24"/>
        </w:rPr>
      </w:pPr>
      <w:r w:rsidRPr="00326EA1">
        <w:rPr>
          <w:rFonts w:ascii="Times New Roman" w:hAnsi="Times New Roman"/>
          <w:noProof/>
          <w:sz w:val="24"/>
          <w:szCs w:val="24"/>
        </w:rPr>
        <w:object w:dxaOrig="26923" w:dyaOrig="18562">
          <v:shape id="_x0000_i1038" type="#_x0000_t75" alt="" style="width:471.25pt;height:324pt;mso-width-percent:0;mso-height-percent:0;mso-width-percent:0;mso-height-percent:0" o:ole="">
            <v:imagedata r:id="rId25" o:title=""/>
          </v:shape>
          <o:OLEObject Type="Embed" ProgID="Origin50.Graph" ShapeID="_x0000_i1038" DrawAspect="Content" ObjectID="_1642669598" r:id="rId26"/>
        </w:object>
      </w:r>
      <w:r w:rsidR="0058208C" w:rsidRPr="00717C3B">
        <w:rPr>
          <w:rFonts w:ascii="Times New Roman" w:hAnsi="Times New Roman"/>
          <w:sz w:val="24"/>
          <w:szCs w:val="24"/>
        </w:rPr>
        <w:t xml:space="preserve"> Figure 2 FTIR </w:t>
      </w:r>
      <w:r w:rsidR="00B60EC3" w:rsidRPr="00717C3B">
        <w:rPr>
          <w:rFonts w:ascii="Times New Roman" w:hAnsi="Times New Roman"/>
          <w:sz w:val="24"/>
          <w:szCs w:val="24"/>
        </w:rPr>
        <w:t>spectrum</w:t>
      </w:r>
      <w:r w:rsidR="0058208C" w:rsidRPr="00717C3B">
        <w:rPr>
          <w:rFonts w:ascii="Times New Roman" w:hAnsi="Times New Roman"/>
          <w:sz w:val="24"/>
          <w:szCs w:val="24"/>
        </w:rPr>
        <w:t xml:space="preserve"> of the polypropylene glycol with three different molecular weights (PPG400, PPG1000, and PPG2000)</w:t>
      </w:r>
    </w:p>
    <w:p w:rsidR="00E32B19" w:rsidRPr="00717C3B" w:rsidRDefault="00E32B19" w:rsidP="00BF6BD0">
      <w:pPr>
        <w:spacing w:after="0" w:line="240" w:lineRule="auto"/>
        <w:contextualSpacing/>
        <w:rPr>
          <w:rFonts w:ascii="Times New Roman" w:hAnsi="Times New Roman"/>
          <w:sz w:val="24"/>
          <w:szCs w:val="24"/>
          <w:lang w:val="en-HK"/>
        </w:rPr>
        <w:sectPr w:rsidR="00E32B19" w:rsidRPr="00717C3B" w:rsidSect="00FF6DBC">
          <w:pgSz w:w="11900" w:h="16840"/>
          <w:pgMar w:top="1440" w:right="1440" w:bottom="1440" w:left="1440" w:header="720" w:footer="720" w:gutter="0"/>
          <w:lnNumType w:countBy="1" w:restart="continuous"/>
          <w:cols w:space="720"/>
          <w:docGrid w:linePitch="360"/>
        </w:sectPr>
      </w:pPr>
    </w:p>
    <w:p w:rsidR="005C2119" w:rsidRPr="00717C3B" w:rsidRDefault="00E32B19" w:rsidP="00BF6BD0">
      <w:pPr>
        <w:spacing w:after="0" w:line="240" w:lineRule="auto"/>
        <w:contextualSpacing/>
        <w:jc w:val="center"/>
        <w:rPr>
          <w:rFonts w:ascii="Times New Roman" w:hAnsi="Times New Roman"/>
          <w:sz w:val="24"/>
          <w:szCs w:val="24"/>
          <w:lang w:val="en-HK"/>
        </w:rPr>
      </w:pPr>
      <w:r w:rsidRPr="00717C3B">
        <w:rPr>
          <w:rFonts w:ascii="Times New Roman" w:hAnsi="Times New Roman"/>
          <w:noProof/>
          <w:sz w:val="24"/>
          <w:szCs w:val="24"/>
        </w:rPr>
        <w:drawing>
          <wp:inline distT="0" distB="0" distL="0" distR="0">
            <wp:extent cx="5727700" cy="2454275"/>
            <wp:effectExtent l="0" t="0" r="0" b="0"/>
            <wp:docPr id="16" name="Picture 16" descr="A picture containing table, indoor, cup,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5%PPG40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27700" cy="2454275"/>
                    </a:xfrm>
                    <a:prstGeom prst="rect">
                      <a:avLst/>
                    </a:prstGeom>
                  </pic:spPr>
                </pic:pic>
              </a:graphicData>
            </a:graphic>
          </wp:inline>
        </w:drawing>
      </w:r>
    </w:p>
    <w:p w:rsidR="00E32B19" w:rsidRPr="00717C3B" w:rsidRDefault="00E32B19" w:rsidP="00BF6BD0">
      <w:pPr>
        <w:spacing w:after="0" w:line="240" w:lineRule="auto"/>
        <w:contextualSpacing/>
        <w:jc w:val="center"/>
        <w:rPr>
          <w:rFonts w:ascii="Times New Roman" w:hAnsi="Times New Roman"/>
          <w:sz w:val="24"/>
          <w:szCs w:val="24"/>
          <w:lang w:val="en-HK"/>
        </w:rPr>
      </w:pPr>
      <w:r w:rsidRPr="00717C3B">
        <w:rPr>
          <w:rFonts w:ascii="Times New Roman" w:hAnsi="Times New Roman"/>
          <w:sz w:val="24"/>
          <w:szCs w:val="24"/>
          <w:lang w:val="en-HK"/>
        </w:rPr>
        <w:t>(a)</w:t>
      </w:r>
    </w:p>
    <w:p w:rsidR="00E32B19" w:rsidRPr="00717C3B" w:rsidRDefault="00E32B19" w:rsidP="00BF6BD0">
      <w:pPr>
        <w:spacing w:after="0" w:line="240" w:lineRule="auto"/>
        <w:contextualSpacing/>
        <w:jc w:val="center"/>
        <w:rPr>
          <w:rFonts w:ascii="Times New Roman" w:hAnsi="Times New Roman"/>
          <w:sz w:val="24"/>
          <w:szCs w:val="24"/>
          <w:lang w:val="en-HK"/>
        </w:rPr>
      </w:pPr>
      <w:r w:rsidRPr="00717C3B">
        <w:rPr>
          <w:rFonts w:ascii="Times New Roman" w:hAnsi="Times New Roman"/>
          <w:noProof/>
          <w:sz w:val="24"/>
          <w:szCs w:val="24"/>
        </w:rPr>
        <w:drawing>
          <wp:inline distT="0" distB="0" distL="0" distR="0">
            <wp:extent cx="5727700" cy="2362835"/>
            <wp:effectExtent l="0" t="0" r="0" b="0"/>
            <wp:docPr id="17" name="Picture 17" descr="A picture containing cup, wate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M NaOH+5%PPG40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27700" cy="2362835"/>
                    </a:xfrm>
                    <a:prstGeom prst="rect">
                      <a:avLst/>
                    </a:prstGeom>
                  </pic:spPr>
                </pic:pic>
              </a:graphicData>
            </a:graphic>
          </wp:inline>
        </w:drawing>
      </w:r>
    </w:p>
    <w:p w:rsidR="00E32B19" w:rsidRPr="00717C3B" w:rsidRDefault="00E32B19" w:rsidP="00BF6BD0">
      <w:pPr>
        <w:spacing w:after="0" w:line="240" w:lineRule="auto"/>
        <w:contextualSpacing/>
        <w:jc w:val="center"/>
        <w:rPr>
          <w:rFonts w:ascii="Times New Roman" w:hAnsi="Times New Roman"/>
          <w:sz w:val="24"/>
          <w:szCs w:val="24"/>
          <w:lang w:val="en-HK"/>
        </w:rPr>
      </w:pPr>
      <w:r w:rsidRPr="00717C3B">
        <w:rPr>
          <w:rFonts w:ascii="Times New Roman" w:hAnsi="Times New Roman"/>
          <w:sz w:val="24"/>
          <w:szCs w:val="24"/>
          <w:lang w:val="en-HK"/>
        </w:rPr>
        <w:t>(b)</w:t>
      </w:r>
    </w:p>
    <w:p w:rsidR="00E32B19" w:rsidRPr="00717C3B" w:rsidRDefault="00E32B19" w:rsidP="00BF6BD0">
      <w:pPr>
        <w:spacing w:after="0" w:line="240" w:lineRule="auto"/>
        <w:contextualSpacing/>
        <w:jc w:val="center"/>
        <w:rPr>
          <w:rFonts w:ascii="Times New Roman" w:hAnsi="Times New Roman"/>
          <w:sz w:val="24"/>
          <w:szCs w:val="24"/>
          <w:lang w:val="en-HK"/>
        </w:rPr>
      </w:pPr>
      <w:r w:rsidRPr="00717C3B">
        <w:rPr>
          <w:rFonts w:ascii="Times New Roman" w:hAnsi="Times New Roman"/>
          <w:noProof/>
          <w:sz w:val="24"/>
          <w:szCs w:val="24"/>
        </w:rPr>
        <w:drawing>
          <wp:inline distT="0" distB="0" distL="0" distR="0">
            <wp:extent cx="5727700" cy="2454275"/>
            <wp:effectExtent l="0" t="0" r="0" b="0"/>
            <wp:docPr id="18" name="Picture 18" descr="A picture containing table, cup, indoo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5%PPG200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27700" cy="2454275"/>
                    </a:xfrm>
                    <a:prstGeom prst="rect">
                      <a:avLst/>
                    </a:prstGeom>
                  </pic:spPr>
                </pic:pic>
              </a:graphicData>
            </a:graphic>
          </wp:inline>
        </w:drawing>
      </w:r>
    </w:p>
    <w:p w:rsidR="00E32B19" w:rsidRPr="00717C3B" w:rsidRDefault="00E32B19" w:rsidP="00BF6BD0">
      <w:pPr>
        <w:spacing w:after="0" w:line="240" w:lineRule="auto"/>
        <w:contextualSpacing/>
        <w:jc w:val="center"/>
        <w:rPr>
          <w:rFonts w:ascii="Times New Roman" w:hAnsi="Times New Roman"/>
          <w:sz w:val="24"/>
          <w:szCs w:val="24"/>
          <w:lang w:val="en-HK"/>
        </w:rPr>
      </w:pPr>
      <w:r w:rsidRPr="00717C3B">
        <w:rPr>
          <w:rFonts w:ascii="Times New Roman" w:hAnsi="Times New Roman"/>
          <w:sz w:val="24"/>
          <w:szCs w:val="24"/>
          <w:lang w:val="en-HK"/>
        </w:rPr>
        <w:t>(c)</w:t>
      </w:r>
    </w:p>
    <w:p w:rsidR="00E32B19" w:rsidRPr="00717C3B" w:rsidRDefault="00E32B19" w:rsidP="00BF6BD0">
      <w:pPr>
        <w:spacing w:after="0" w:line="240" w:lineRule="auto"/>
        <w:contextualSpacing/>
        <w:jc w:val="center"/>
        <w:rPr>
          <w:rFonts w:ascii="Times New Roman" w:hAnsi="Times New Roman"/>
          <w:sz w:val="24"/>
          <w:szCs w:val="24"/>
          <w:lang w:val="en-HK"/>
        </w:rPr>
      </w:pPr>
      <w:r w:rsidRPr="00717C3B">
        <w:rPr>
          <w:rFonts w:ascii="Times New Roman" w:hAnsi="Times New Roman"/>
          <w:noProof/>
          <w:sz w:val="24"/>
          <w:szCs w:val="24"/>
        </w:rPr>
        <w:drawing>
          <wp:inline distT="0" distB="0" distL="0" distR="0">
            <wp:extent cx="5727700" cy="2477135"/>
            <wp:effectExtent l="0" t="0" r="0" b="0"/>
            <wp:docPr id="19" name="Picture 19" descr="A picture containing cup, wate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M NaOH+5%PPG200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27700" cy="2477135"/>
                    </a:xfrm>
                    <a:prstGeom prst="rect">
                      <a:avLst/>
                    </a:prstGeom>
                  </pic:spPr>
                </pic:pic>
              </a:graphicData>
            </a:graphic>
          </wp:inline>
        </w:drawing>
      </w:r>
    </w:p>
    <w:p w:rsidR="00E32B19" w:rsidRPr="00717C3B" w:rsidRDefault="00E32B19" w:rsidP="00BF6BD0">
      <w:pPr>
        <w:spacing w:after="0" w:line="240" w:lineRule="auto"/>
        <w:contextualSpacing/>
        <w:jc w:val="center"/>
        <w:rPr>
          <w:rFonts w:ascii="Times New Roman" w:hAnsi="Times New Roman"/>
          <w:sz w:val="24"/>
          <w:szCs w:val="24"/>
          <w:lang w:val="en-HK"/>
        </w:rPr>
      </w:pPr>
      <w:r w:rsidRPr="00717C3B">
        <w:rPr>
          <w:rFonts w:ascii="Times New Roman" w:hAnsi="Times New Roman"/>
          <w:sz w:val="24"/>
          <w:szCs w:val="24"/>
          <w:lang w:val="en-HK"/>
        </w:rPr>
        <w:t>(d)</w:t>
      </w:r>
    </w:p>
    <w:p w:rsidR="00E32B19" w:rsidRPr="00717C3B" w:rsidRDefault="00E32B19" w:rsidP="00BF6BD0">
      <w:pPr>
        <w:spacing w:after="0" w:line="240" w:lineRule="auto"/>
        <w:contextualSpacing/>
        <w:jc w:val="both"/>
        <w:rPr>
          <w:rFonts w:ascii="Times New Roman" w:hAnsi="Times New Roman"/>
          <w:sz w:val="24"/>
          <w:szCs w:val="24"/>
          <w:lang w:val="en-HK"/>
        </w:rPr>
      </w:pPr>
      <w:r w:rsidRPr="00717C3B">
        <w:rPr>
          <w:rFonts w:ascii="Times New Roman" w:hAnsi="Times New Roman"/>
          <w:sz w:val="24"/>
          <w:szCs w:val="24"/>
          <w:lang w:val="en-HK"/>
        </w:rPr>
        <w:t xml:space="preserve">Figure </w:t>
      </w:r>
      <w:r w:rsidR="006E6C93" w:rsidRPr="00717C3B">
        <w:rPr>
          <w:rFonts w:ascii="Times New Roman" w:hAnsi="Times New Roman"/>
          <w:sz w:val="24"/>
          <w:szCs w:val="24"/>
          <w:lang w:val="en-HK"/>
        </w:rPr>
        <w:t>3</w:t>
      </w:r>
      <w:r w:rsidRPr="00717C3B">
        <w:rPr>
          <w:rFonts w:ascii="Times New Roman" w:hAnsi="Times New Roman"/>
          <w:sz w:val="24"/>
          <w:szCs w:val="24"/>
          <w:lang w:val="en-HK"/>
        </w:rPr>
        <w:t xml:space="preserve"> Dissolution of (a) PPG400 in DI water; (b) PPG400 in 4.0M NaOH; (c) PPG2000 in DI water; (d) PPG2000 in 4.0M NaOH, immediately after mixing with</w:t>
      </w:r>
      <w:r w:rsidR="008942A0" w:rsidRPr="00717C3B">
        <w:rPr>
          <w:rFonts w:ascii="Times New Roman" w:hAnsi="Times New Roman"/>
          <w:sz w:val="24"/>
          <w:szCs w:val="24"/>
          <w:lang w:val="en-HK"/>
        </w:rPr>
        <w:t>out</w:t>
      </w:r>
      <w:r w:rsidRPr="00717C3B">
        <w:rPr>
          <w:rFonts w:ascii="Times New Roman" w:hAnsi="Times New Roman"/>
          <w:sz w:val="24"/>
          <w:szCs w:val="24"/>
          <w:lang w:val="en-HK"/>
        </w:rPr>
        <w:t xml:space="preserve"> stirring, and standing for 2</w:t>
      </w:r>
      <w:r w:rsidR="00992912" w:rsidRPr="00717C3B">
        <w:rPr>
          <w:rFonts w:ascii="Times New Roman" w:hAnsi="Times New Roman"/>
          <w:sz w:val="24"/>
          <w:szCs w:val="24"/>
          <w:lang w:val="en-HK"/>
        </w:rPr>
        <w:t xml:space="preserve"> minutes</w:t>
      </w:r>
      <w:r w:rsidRPr="00717C3B">
        <w:rPr>
          <w:rFonts w:ascii="Times New Roman" w:hAnsi="Times New Roman"/>
          <w:sz w:val="24"/>
          <w:szCs w:val="24"/>
          <w:lang w:val="en-HK"/>
        </w:rPr>
        <w:t>, 4</w:t>
      </w:r>
      <w:r w:rsidR="00992912" w:rsidRPr="00717C3B">
        <w:rPr>
          <w:rFonts w:ascii="Times New Roman" w:hAnsi="Times New Roman"/>
          <w:sz w:val="24"/>
          <w:szCs w:val="24"/>
          <w:lang w:val="en-HK"/>
        </w:rPr>
        <w:t xml:space="preserve"> minutes</w:t>
      </w:r>
      <w:r w:rsidRPr="00717C3B">
        <w:rPr>
          <w:rFonts w:ascii="Times New Roman" w:hAnsi="Times New Roman"/>
          <w:sz w:val="24"/>
          <w:szCs w:val="24"/>
          <w:lang w:val="en-HK"/>
        </w:rPr>
        <w:t>, and 20 minutes after stirring (from the left to the right).</w:t>
      </w:r>
    </w:p>
    <w:p w:rsidR="00E32B19" w:rsidRPr="00717C3B" w:rsidRDefault="00E32B19" w:rsidP="00BF6BD0">
      <w:pPr>
        <w:spacing w:after="0" w:line="240" w:lineRule="auto"/>
        <w:contextualSpacing/>
        <w:rPr>
          <w:rFonts w:ascii="Times New Roman" w:hAnsi="Times New Roman"/>
          <w:sz w:val="24"/>
          <w:szCs w:val="24"/>
          <w:lang w:val="en-HK"/>
        </w:rPr>
        <w:sectPr w:rsidR="00E32B19" w:rsidRPr="00717C3B" w:rsidSect="00FF6DBC">
          <w:pgSz w:w="11900" w:h="16840"/>
          <w:pgMar w:top="1440" w:right="1440" w:bottom="1440" w:left="1440" w:header="720" w:footer="720" w:gutter="0"/>
          <w:lnNumType w:countBy="1" w:restart="continuous"/>
          <w:cols w:space="720"/>
          <w:docGrid w:linePitch="360"/>
        </w:sectPr>
      </w:pPr>
    </w:p>
    <w:p w:rsidR="0058208C" w:rsidRPr="00717C3B" w:rsidRDefault="00326EA1" w:rsidP="00BF6BD0">
      <w:pPr>
        <w:spacing w:after="0" w:line="240" w:lineRule="auto"/>
        <w:contextualSpacing/>
        <w:jc w:val="center"/>
        <w:rPr>
          <w:rFonts w:ascii="Times New Roman" w:hAnsi="Times New Roman"/>
          <w:sz w:val="24"/>
          <w:szCs w:val="24"/>
        </w:rPr>
      </w:pPr>
      <w:r w:rsidRPr="00326EA1">
        <w:rPr>
          <w:rFonts w:ascii="Times New Roman" w:hAnsi="Times New Roman"/>
          <w:noProof/>
          <w:sz w:val="24"/>
          <w:szCs w:val="24"/>
        </w:rPr>
        <w:object w:dxaOrig="24246" w:dyaOrig="18562">
          <v:shape id="_x0000_i1037" type="#_x0000_t75" alt="" style="width:424.15pt;height:324.65pt;mso-width-percent:0;mso-height-percent:0;mso-width-percent:0;mso-height-percent:0" o:ole="">
            <v:imagedata r:id="rId31" o:title=""/>
          </v:shape>
          <o:OLEObject Type="Embed" ProgID="Origin50.Graph" ShapeID="_x0000_i1037" DrawAspect="Content" ObjectID="_1642669599" r:id="rId32"/>
        </w:object>
      </w:r>
    </w:p>
    <w:p w:rsidR="0058208C" w:rsidRPr="00717C3B" w:rsidRDefault="0058208C"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 xml:space="preserve">Figure </w:t>
      </w:r>
      <w:r w:rsidR="006E6C93" w:rsidRPr="00717C3B">
        <w:rPr>
          <w:rFonts w:ascii="Times New Roman" w:hAnsi="Times New Roman"/>
          <w:sz w:val="24"/>
          <w:szCs w:val="24"/>
        </w:rPr>
        <w:t>4</w:t>
      </w:r>
      <w:r w:rsidR="00DD71B3" w:rsidRPr="00717C3B">
        <w:rPr>
          <w:rFonts w:ascii="Times New Roman" w:hAnsi="Times New Roman"/>
          <w:sz w:val="24"/>
          <w:szCs w:val="24"/>
        </w:rPr>
        <w:t xml:space="preserve"> </w:t>
      </w:r>
      <w:r w:rsidRPr="00717C3B">
        <w:rPr>
          <w:rFonts w:ascii="Times New Roman" w:hAnsi="Times New Roman"/>
          <w:sz w:val="24"/>
          <w:szCs w:val="24"/>
        </w:rPr>
        <w:t>Fluidity of the AAS pastes containing PPG with different molecular weights at two different dosages.</w:t>
      </w:r>
    </w:p>
    <w:p w:rsidR="00B04CD6" w:rsidRPr="00717C3B" w:rsidRDefault="00B04CD6" w:rsidP="00BF6BD0">
      <w:pPr>
        <w:spacing w:after="0" w:line="240" w:lineRule="auto"/>
        <w:contextualSpacing/>
        <w:rPr>
          <w:rFonts w:ascii="Times New Roman" w:hAnsi="Times New Roman"/>
          <w:sz w:val="24"/>
          <w:szCs w:val="24"/>
        </w:rPr>
        <w:sectPr w:rsidR="00B04CD6" w:rsidRPr="00717C3B" w:rsidSect="00FF6DBC">
          <w:pgSz w:w="11900" w:h="16840"/>
          <w:pgMar w:top="1440" w:right="1440" w:bottom="1440" w:left="1440" w:header="720" w:footer="720" w:gutter="0"/>
          <w:lnNumType w:countBy="1" w:restart="continuous"/>
          <w:cols w:space="720"/>
          <w:docGrid w:linePitch="360"/>
        </w:sectPr>
      </w:pPr>
    </w:p>
    <w:p w:rsidR="002604CF" w:rsidRPr="00717C3B" w:rsidRDefault="002604CF" w:rsidP="00BF6BD0">
      <w:pPr>
        <w:spacing w:after="0" w:line="240" w:lineRule="auto"/>
        <w:contextualSpacing/>
        <w:rPr>
          <w:rFonts w:ascii="Times New Roman" w:hAnsi="Times New Roman"/>
          <w:sz w:val="24"/>
          <w:szCs w:val="24"/>
        </w:rPr>
      </w:pPr>
    </w:p>
    <w:p w:rsidR="002604CF" w:rsidRPr="00717C3B" w:rsidRDefault="00326EA1" w:rsidP="00BF6BD0">
      <w:pPr>
        <w:spacing w:after="0" w:line="240" w:lineRule="auto"/>
        <w:ind w:right="440"/>
        <w:contextualSpacing/>
        <w:jc w:val="center"/>
        <w:rPr>
          <w:rFonts w:ascii="Times New Roman" w:hAnsi="Times New Roman"/>
          <w:noProof/>
          <w:sz w:val="24"/>
          <w:szCs w:val="24"/>
        </w:rPr>
      </w:pPr>
      <w:r w:rsidRPr="00326EA1">
        <w:rPr>
          <w:rFonts w:ascii="Times New Roman" w:hAnsi="Times New Roman"/>
          <w:noProof/>
          <w:sz w:val="24"/>
          <w:szCs w:val="24"/>
        </w:rPr>
        <w:object w:dxaOrig="6174" w:dyaOrig="4727">
          <v:shape id="_x0000_i1036" type="#_x0000_t75" alt="" style="width:407.15pt;height:311.55pt;mso-width-percent:0;mso-height-percent:0;mso-width-percent:0;mso-height-percent:0" o:ole="">
            <v:imagedata r:id="rId33" o:title=""/>
          </v:shape>
          <o:OLEObject Type="Embed" ProgID="Origin50.Graph" ShapeID="_x0000_i1036" DrawAspect="Content" ObjectID="_1642669600" r:id="rId34"/>
        </w:object>
      </w:r>
    </w:p>
    <w:p w:rsidR="0058208C" w:rsidRPr="00717C3B" w:rsidRDefault="0058208C"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 xml:space="preserve">Figure </w:t>
      </w:r>
      <w:r w:rsidR="006E6C93" w:rsidRPr="00717C3B">
        <w:rPr>
          <w:rFonts w:ascii="Times New Roman" w:hAnsi="Times New Roman"/>
          <w:sz w:val="24"/>
          <w:szCs w:val="24"/>
        </w:rPr>
        <w:t>5</w:t>
      </w:r>
      <w:r w:rsidRPr="00717C3B">
        <w:rPr>
          <w:rFonts w:ascii="Times New Roman" w:hAnsi="Times New Roman"/>
          <w:sz w:val="24"/>
          <w:szCs w:val="24"/>
        </w:rPr>
        <w:t xml:space="preserve"> The initial and final setting times of the AAS pastes containing PPG with different molecular weights at two different dosages.</w:t>
      </w:r>
    </w:p>
    <w:p w:rsidR="00B04CD6" w:rsidRPr="00717C3B" w:rsidRDefault="00B04CD6" w:rsidP="00BF6BD0">
      <w:pPr>
        <w:spacing w:after="0" w:line="240" w:lineRule="auto"/>
        <w:contextualSpacing/>
        <w:jc w:val="center"/>
        <w:rPr>
          <w:rFonts w:ascii="Times New Roman" w:hAnsi="Times New Roman"/>
          <w:sz w:val="24"/>
          <w:szCs w:val="24"/>
        </w:rPr>
        <w:sectPr w:rsidR="00B04CD6" w:rsidRPr="00717C3B" w:rsidSect="00B04CD6">
          <w:pgSz w:w="11900" w:h="16840"/>
          <w:pgMar w:top="1440" w:right="1440" w:bottom="1440" w:left="1440" w:header="720" w:footer="720" w:gutter="0"/>
          <w:lnNumType w:countBy="1" w:restart="continuous"/>
          <w:cols w:space="720"/>
          <w:docGrid w:linePitch="360"/>
        </w:sectPr>
      </w:pPr>
    </w:p>
    <w:p w:rsidR="00B04CD6" w:rsidRPr="00717C3B" w:rsidRDefault="00326EA1" w:rsidP="00BF6BD0">
      <w:pPr>
        <w:spacing w:after="0" w:line="240" w:lineRule="auto"/>
        <w:contextualSpacing/>
        <w:jc w:val="center"/>
        <w:rPr>
          <w:rFonts w:ascii="Times New Roman" w:hAnsi="Times New Roman"/>
          <w:sz w:val="24"/>
          <w:szCs w:val="24"/>
        </w:rPr>
      </w:pPr>
      <w:r w:rsidRPr="00326EA1">
        <w:rPr>
          <w:rFonts w:ascii="Times New Roman" w:hAnsi="Times New Roman"/>
          <w:noProof/>
          <w:sz w:val="24"/>
          <w:szCs w:val="24"/>
        </w:rPr>
        <w:object w:dxaOrig="6174" w:dyaOrig="4727">
          <v:shape id="_x0000_i1035" type="#_x0000_t75" alt="" style="width:418.25pt;height:320.75pt;mso-width-percent:0;mso-height-percent:0;mso-width-percent:0;mso-height-percent:0" o:ole="">
            <v:imagedata r:id="rId35" o:title=""/>
          </v:shape>
          <o:OLEObject Type="Embed" ProgID="Origin50.Graph" ShapeID="_x0000_i1035" DrawAspect="Content" ObjectID="_1642669601" r:id="rId36"/>
        </w:object>
      </w:r>
    </w:p>
    <w:p w:rsidR="0058208C" w:rsidRPr="00717C3B" w:rsidRDefault="00B04CD6"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w:t>
      </w:r>
      <w:r w:rsidR="0058208C" w:rsidRPr="00717C3B">
        <w:rPr>
          <w:rFonts w:ascii="Times New Roman" w:hAnsi="Times New Roman"/>
          <w:sz w:val="24"/>
          <w:szCs w:val="24"/>
        </w:rPr>
        <w:t>a)</w:t>
      </w:r>
    </w:p>
    <w:p w:rsidR="0058208C" w:rsidRPr="00717C3B" w:rsidRDefault="00326EA1" w:rsidP="00BF6BD0">
      <w:pPr>
        <w:spacing w:after="0" w:line="240" w:lineRule="auto"/>
        <w:contextualSpacing/>
        <w:jc w:val="center"/>
        <w:rPr>
          <w:rFonts w:ascii="Times New Roman" w:hAnsi="Times New Roman"/>
          <w:noProof/>
          <w:sz w:val="24"/>
          <w:szCs w:val="24"/>
        </w:rPr>
      </w:pPr>
      <w:r w:rsidRPr="00326EA1">
        <w:rPr>
          <w:rFonts w:ascii="Times New Roman" w:hAnsi="Times New Roman"/>
          <w:noProof/>
          <w:sz w:val="24"/>
          <w:szCs w:val="24"/>
        </w:rPr>
        <w:object w:dxaOrig="6174" w:dyaOrig="4727">
          <v:shape id="_x0000_i1034" type="#_x0000_t75" alt="" style="width:391.4pt;height:299.8pt;mso-width-percent:0;mso-height-percent:0;mso-width-percent:0;mso-height-percent:0" o:ole="">
            <v:imagedata r:id="rId37" o:title=""/>
          </v:shape>
          <o:OLEObject Type="Embed" ProgID="Origin50.Graph" ShapeID="_x0000_i1034" DrawAspect="Content" ObjectID="_1642669602" r:id="rId38"/>
        </w:object>
      </w:r>
    </w:p>
    <w:p w:rsidR="0058208C" w:rsidRPr="00717C3B" w:rsidRDefault="0058208C" w:rsidP="00BF6BD0">
      <w:pPr>
        <w:spacing w:after="0" w:line="240" w:lineRule="auto"/>
        <w:contextualSpacing/>
        <w:jc w:val="center"/>
        <w:rPr>
          <w:rFonts w:ascii="Times New Roman" w:hAnsi="Times New Roman"/>
          <w:sz w:val="24"/>
          <w:szCs w:val="24"/>
        </w:rPr>
      </w:pPr>
      <w:r w:rsidRPr="00717C3B">
        <w:rPr>
          <w:rFonts w:ascii="Times New Roman" w:hAnsi="Times New Roman"/>
          <w:noProof/>
          <w:sz w:val="24"/>
          <w:szCs w:val="24"/>
        </w:rPr>
        <w:t>(b)</w:t>
      </w:r>
    </w:p>
    <w:p w:rsidR="0058208C" w:rsidRPr="00717C3B" w:rsidRDefault="0058208C"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 xml:space="preserve">Figure </w:t>
      </w:r>
      <w:r w:rsidR="006E6C93" w:rsidRPr="00717C3B">
        <w:rPr>
          <w:rFonts w:ascii="Times New Roman" w:hAnsi="Times New Roman"/>
          <w:sz w:val="24"/>
          <w:szCs w:val="24"/>
        </w:rPr>
        <w:t>6</w:t>
      </w:r>
      <w:r w:rsidRPr="00717C3B">
        <w:rPr>
          <w:rFonts w:ascii="Times New Roman" w:hAnsi="Times New Roman"/>
          <w:sz w:val="24"/>
          <w:szCs w:val="24"/>
        </w:rPr>
        <w:t xml:space="preserve"> (a) Compressive strength development and (b) relative strength development ratio of AAS pastes containing PPG with different molecular weights at two different dosages. </w:t>
      </w:r>
    </w:p>
    <w:p w:rsidR="0058208C" w:rsidRPr="00717C3B" w:rsidRDefault="0058208C" w:rsidP="00BF6BD0">
      <w:pPr>
        <w:spacing w:after="0" w:line="240" w:lineRule="auto"/>
        <w:contextualSpacing/>
        <w:jc w:val="center"/>
        <w:rPr>
          <w:rFonts w:ascii="Times New Roman" w:hAnsi="Times New Roman"/>
          <w:sz w:val="24"/>
          <w:szCs w:val="24"/>
        </w:rPr>
      </w:pPr>
    </w:p>
    <w:p w:rsidR="0058208C" w:rsidRPr="00717C3B" w:rsidRDefault="0058208C" w:rsidP="00BF6BD0">
      <w:pPr>
        <w:spacing w:after="0" w:line="240" w:lineRule="auto"/>
        <w:contextualSpacing/>
        <w:rPr>
          <w:rFonts w:ascii="Times New Roman" w:hAnsi="Times New Roman"/>
          <w:b/>
          <w:sz w:val="24"/>
          <w:szCs w:val="24"/>
        </w:rPr>
      </w:pPr>
    </w:p>
    <w:p w:rsidR="0058208C" w:rsidRPr="00717C3B" w:rsidRDefault="00326EA1" w:rsidP="00BF6BD0">
      <w:pPr>
        <w:spacing w:after="0" w:line="240" w:lineRule="auto"/>
        <w:contextualSpacing/>
        <w:jc w:val="center"/>
        <w:rPr>
          <w:rFonts w:ascii="Times New Roman" w:hAnsi="Times New Roman"/>
          <w:noProof/>
          <w:sz w:val="24"/>
          <w:szCs w:val="24"/>
        </w:rPr>
      </w:pPr>
      <w:r w:rsidRPr="00326EA1">
        <w:rPr>
          <w:rFonts w:ascii="Times New Roman" w:hAnsi="Times New Roman"/>
          <w:noProof/>
          <w:sz w:val="24"/>
          <w:szCs w:val="24"/>
        </w:rPr>
        <w:object w:dxaOrig="24246" w:dyaOrig="18562">
          <v:shape id="_x0000_i1033" type="#_x0000_t75" alt="" style="width:369.8pt;height:282.1pt;mso-width-percent:0;mso-height-percent:0;mso-width-percent:0;mso-height-percent:0" o:ole="">
            <v:imagedata r:id="rId39" o:title=""/>
          </v:shape>
          <o:OLEObject Type="Embed" ProgID="Origin50.Graph" ShapeID="_x0000_i1033" DrawAspect="Content" ObjectID="_1642669603" r:id="rId40"/>
        </w:object>
      </w:r>
    </w:p>
    <w:p w:rsidR="0058208C" w:rsidRPr="00717C3B" w:rsidRDefault="0058208C" w:rsidP="00BF6BD0">
      <w:pPr>
        <w:pStyle w:val="ListParagraph"/>
        <w:spacing w:after="0" w:line="240" w:lineRule="auto"/>
        <w:ind w:left="1140"/>
        <w:jc w:val="center"/>
        <w:rPr>
          <w:rFonts w:ascii="Times New Roman" w:hAnsi="Times New Roman" w:cs="Times New Roman"/>
          <w:b/>
          <w:sz w:val="24"/>
          <w:szCs w:val="24"/>
          <w:lang w:eastAsia="zh-CN"/>
        </w:rPr>
      </w:pPr>
      <w:r w:rsidRPr="00717C3B">
        <w:rPr>
          <w:rFonts w:ascii="Times New Roman" w:hAnsi="Times New Roman" w:cs="Times New Roman"/>
          <w:noProof/>
          <w:sz w:val="24"/>
          <w:szCs w:val="24"/>
        </w:rPr>
        <w:t>(a)</w:t>
      </w:r>
    </w:p>
    <w:p w:rsidR="0058208C" w:rsidRPr="00717C3B" w:rsidRDefault="00326EA1" w:rsidP="00BF6BD0">
      <w:pPr>
        <w:spacing w:after="0" w:line="240" w:lineRule="auto"/>
        <w:contextualSpacing/>
        <w:jc w:val="center"/>
        <w:rPr>
          <w:rFonts w:ascii="Times New Roman" w:hAnsi="Times New Roman"/>
          <w:noProof/>
          <w:sz w:val="24"/>
          <w:szCs w:val="24"/>
        </w:rPr>
      </w:pPr>
      <w:r w:rsidRPr="00326EA1">
        <w:rPr>
          <w:rFonts w:ascii="Times New Roman" w:hAnsi="Times New Roman"/>
          <w:noProof/>
          <w:sz w:val="24"/>
          <w:szCs w:val="24"/>
        </w:rPr>
        <w:object w:dxaOrig="24246" w:dyaOrig="18562">
          <v:shape id="_x0000_i1032" type="#_x0000_t75" alt="" style="width:338.4pt;height:259.2pt;mso-width-percent:0;mso-height-percent:0;mso-width-percent:0;mso-height-percent:0" o:ole="">
            <v:imagedata r:id="rId41" o:title=""/>
          </v:shape>
          <o:OLEObject Type="Embed" ProgID="Origin50.Graph" ShapeID="_x0000_i1032" DrawAspect="Content" ObjectID="_1642669604" r:id="rId42"/>
        </w:object>
      </w:r>
    </w:p>
    <w:p w:rsidR="0058208C" w:rsidRPr="00717C3B" w:rsidRDefault="0058208C" w:rsidP="00BF6BD0">
      <w:pPr>
        <w:pStyle w:val="ListParagraph"/>
        <w:spacing w:after="0" w:line="240" w:lineRule="auto"/>
        <w:ind w:left="1140"/>
        <w:jc w:val="center"/>
        <w:rPr>
          <w:rFonts w:ascii="Times New Roman" w:hAnsi="Times New Roman" w:cs="Times New Roman"/>
          <w:b/>
          <w:sz w:val="24"/>
          <w:szCs w:val="24"/>
          <w:lang w:eastAsia="zh-CN"/>
        </w:rPr>
      </w:pPr>
      <w:r w:rsidRPr="00717C3B">
        <w:rPr>
          <w:rFonts w:ascii="Times New Roman" w:hAnsi="Times New Roman" w:cs="Times New Roman"/>
          <w:noProof/>
          <w:sz w:val="24"/>
          <w:szCs w:val="24"/>
        </w:rPr>
        <w:t>(b)</w:t>
      </w:r>
    </w:p>
    <w:p w:rsidR="0058208C" w:rsidRPr="00717C3B" w:rsidRDefault="0058208C" w:rsidP="00BF6BD0">
      <w:pPr>
        <w:spacing w:after="0" w:line="240" w:lineRule="auto"/>
        <w:contextualSpacing/>
        <w:rPr>
          <w:rFonts w:ascii="Times New Roman" w:hAnsi="Times New Roman"/>
          <w:sz w:val="24"/>
          <w:szCs w:val="24"/>
        </w:rPr>
        <w:sectPr w:rsidR="0058208C" w:rsidRPr="00717C3B" w:rsidSect="00B04CD6">
          <w:pgSz w:w="11900" w:h="16840"/>
          <w:pgMar w:top="1440" w:right="1440" w:bottom="1440" w:left="1440" w:header="720" w:footer="720" w:gutter="0"/>
          <w:lnNumType w:countBy="1" w:restart="continuous"/>
          <w:cols w:space="720"/>
          <w:docGrid w:linePitch="360"/>
        </w:sectPr>
      </w:pPr>
    </w:p>
    <w:p w:rsidR="0058208C" w:rsidRPr="00717C3B" w:rsidRDefault="0058208C" w:rsidP="00BF6BD0">
      <w:pPr>
        <w:spacing w:after="0" w:line="240" w:lineRule="auto"/>
        <w:contextualSpacing/>
        <w:rPr>
          <w:rFonts w:ascii="Times New Roman" w:hAnsi="Times New Roman"/>
          <w:sz w:val="24"/>
          <w:szCs w:val="24"/>
        </w:rPr>
      </w:pPr>
      <w:r w:rsidRPr="00717C3B">
        <w:rPr>
          <w:rFonts w:ascii="Times New Roman" w:hAnsi="Times New Roman"/>
          <w:sz w:val="24"/>
          <w:szCs w:val="24"/>
        </w:rPr>
        <w:t xml:space="preserve">Figure </w:t>
      </w:r>
      <w:r w:rsidR="006E6C93" w:rsidRPr="00717C3B">
        <w:rPr>
          <w:rFonts w:ascii="Times New Roman" w:hAnsi="Times New Roman"/>
          <w:sz w:val="24"/>
          <w:szCs w:val="24"/>
        </w:rPr>
        <w:t>7</w:t>
      </w:r>
      <w:r w:rsidRPr="00717C3B">
        <w:rPr>
          <w:rFonts w:ascii="Times New Roman" w:hAnsi="Times New Roman"/>
          <w:sz w:val="24"/>
          <w:szCs w:val="24"/>
        </w:rPr>
        <w:t xml:space="preserve"> Pore size distribution of AAS pastes containing PPG with different molecular weights at two different dosages at 28d (a) pore size diameter versus differential pore volume (b) pore size diameter versus accumulative pore volume.</w:t>
      </w:r>
    </w:p>
    <w:p w:rsidR="002604CF" w:rsidRPr="00717C3B" w:rsidRDefault="002604CF" w:rsidP="00BF6BD0">
      <w:pPr>
        <w:spacing w:after="0" w:line="240" w:lineRule="auto"/>
        <w:contextualSpacing/>
        <w:rPr>
          <w:rFonts w:ascii="Times New Roman" w:hAnsi="Times New Roman"/>
          <w:sz w:val="24"/>
          <w:szCs w:val="24"/>
        </w:rPr>
      </w:pPr>
    </w:p>
    <w:p w:rsidR="00DD71B3" w:rsidRPr="00717C3B" w:rsidRDefault="00326EA1" w:rsidP="00BF6BD0">
      <w:pPr>
        <w:spacing w:after="0" w:line="240" w:lineRule="auto"/>
        <w:contextualSpacing/>
        <w:jc w:val="center"/>
        <w:rPr>
          <w:rFonts w:ascii="Times New Roman" w:hAnsi="Times New Roman"/>
          <w:sz w:val="24"/>
          <w:szCs w:val="24"/>
        </w:rPr>
      </w:pPr>
      <w:r w:rsidRPr="00326EA1">
        <w:rPr>
          <w:rFonts w:ascii="Times New Roman" w:hAnsi="Times New Roman"/>
          <w:noProof/>
          <w:sz w:val="24"/>
          <w:szCs w:val="24"/>
        </w:rPr>
        <w:object w:dxaOrig="5898" w:dyaOrig="5180">
          <v:shape id="_x0000_i1031" type="#_x0000_t75" alt="" style="width:363.25pt;height:320.05pt;mso-width-percent:0;mso-height-percent:0;mso-width-percent:0;mso-height-percent:0" o:ole="">
            <v:imagedata r:id="rId43" o:title=""/>
          </v:shape>
          <o:OLEObject Type="Embed" ProgID="Origin50.Graph" ShapeID="_x0000_i1031" DrawAspect="Content" ObjectID="_1642669605" r:id="rId44"/>
        </w:object>
      </w:r>
    </w:p>
    <w:p w:rsidR="00DD71B3" w:rsidRPr="00717C3B" w:rsidRDefault="00DD71B3"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(a)</w:t>
      </w:r>
    </w:p>
    <w:p w:rsidR="0007335F" w:rsidRPr="00717C3B" w:rsidRDefault="00326EA1" w:rsidP="00BF6BD0">
      <w:pPr>
        <w:spacing w:after="0" w:line="240" w:lineRule="auto"/>
        <w:contextualSpacing/>
        <w:jc w:val="center"/>
        <w:rPr>
          <w:rFonts w:ascii="Times New Roman" w:hAnsi="Times New Roman"/>
          <w:sz w:val="24"/>
          <w:szCs w:val="24"/>
        </w:rPr>
      </w:pPr>
      <w:r>
        <w:rPr>
          <w:noProof/>
        </w:rPr>
        <w:object w:dxaOrig="6174" w:dyaOrig="4727">
          <v:shape id="_x0000_i1030" type="#_x0000_t75" alt="" style="width:396pt;height:303.05pt;mso-width-percent:0;mso-height-percent:0;mso-width-percent:0;mso-height-percent:0" o:ole="">
            <v:imagedata r:id="rId45" o:title=""/>
          </v:shape>
          <o:OLEObject Type="Embed" ProgID="Origin50.Graph" ShapeID="_x0000_i1030" DrawAspect="Content" ObjectID="_1642669606" r:id="rId46"/>
        </w:object>
      </w:r>
    </w:p>
    <w:p w:rsidR="00DD71B3" w:rsidRPr="00717C3B" w:rsidRDefault="00DD71B3" w:rsidP="00BF6BD0">
      <w:pPr>
        <w:spacing w:after="0" w:line="240" w:lineRule="auto"/>
        <w:contextualSpacing/>
        <w:jc w:val="center"/>
        <w:rPr>
          <w:rFonts w:ascii="Times New Roman" w:hAnsi="Times New Roman"/>
          <w:sz w:val="24"/>
          <w:szCs w:val="24"/>
        </w:rPr>
      </w:pPr>
      <w:r w:rsidRPr="00717C3B">
        <w:rPr>
          <w:rFonts w:ascii="Times New Roman" w:hAnsi="Times New Roman"/>
          <w:noProof/>
          <w:sz w:val="24"/>
          <w:szCs w:val="24"/>
        </w:rPr>
        <w:t>(b)</w:t>
      </w:r>
    </w:p>
    <w:p w:rsidR="002604CF" w:rsidRPr="00717C3B" w:rsidRDefault="00326EA1" w:rsidP="00BF6BD0">
      <w:pPr>
        <w:spacing w:after="0" w:line="240" w:lineRule="auto"/>
        <w:contextualSpacing/>
        <w:jc w:val="center"/>
        <w:rPr>
          <w:rFonts w:ascii="Times New Roman" w:hAnsi="Times New Roman"/>
          <w:noProof/>
          <w:sz w:val="24"/>
          <w:szCs w:val="24"/>
        </w:rPr>
      </w:pPr>
      <w:r w:rsidRPr="00326EA1">
        <w:rPr>
          <w:rFonts w:ascii="Times New Roman" w:hAnsi="Times New Roman"/>
          <w:noProof/>
          <w:sz w:val="24"/>
          <w:szCs w:val="24"/>
        </w:rPr>
        <w:object w:dxaOrig="6174" w:dyaOrig="4727">
          <v:shape id="_x0000_i1029" type="#_x0000_t75" alt="" style="width:411.7pt;height:316.15pt;mso-width-percent:0;mso-height-percent:0;mso-width-percent:0;mso-height-percent:0" o:ole="">
            <v:imagedata r:id="rId47" o:title=""/>
          </v:shape>
          <o:OLEObject Type="Embed" ProgID="Origin50.Graph" ShapeID="_x0000_i1029" DrawAspect="Content" ObjectID="_1642669607" r:id="rId48"/>
        </w:object>
      </w:r>
    </w:p>
    <w:p w:rsidR="00DD71B3" w:rsidRPr="00717C3B" w:rsidRDefault="00DD71B3" w:rsidP="00BF6BD0">
      <w:pPr>
        <w:spacing w:after="0" w:line="240" w:lineRule="auto"/>
        <w:contextualSpacing/>
        <w:jc w:val="center"/>
        <w:rPr>
          <w:rFonts w:ascii="Times New Roman" w:hAnsi="Times New Roman"/>
          <w:noProof/>
          <w:sz w:val="24"/>
          <w:szCs w:val="24"/>
        </w:rPr>
      </w:pPr>
      <w:r w:rsidRPr="00717C3B">
        <w:rPr>
          <w:rFonts w:ascii="Times New Roman" w:hAnsi="Times New Roman"/>
          <w:noProof/>
          <w:sz w:val="24"/>
          <w:szCs w:val="24"/>
        </w:rPr>
        <w:t>(c)</w:t>
      </w:r>
    </w:p>
    <w:p w:rsidR="00DD71B3" w:rsidRPr="00717C3B" w:rsidRDefault="00DD71B3" w:rsidP="00BF6BD0">
      <w:pPr>
        <w:spacing w:after="0" w:line="240" w:lineRule="auto"/>
        <w:contextualSpacing/>
        <w:jc w:val="both"/>
        <w:rPr>
          <w:rFonts w:ascii="Times New Roman" w:hAnsi="Times New Roman"/>
          <w:sz w:val="24"/>
          <w:szCs w:val="24"/>
        </w:rPr>
      </w:pPr>
      <w:r w:rsidRPr="00717C3B">
        <w:rPr>
          <w:rFonts w:ascii="Times New Roman" w:hAnsi="Times New Roman"/>
          <w:noProof/>
          <w:sz w:val="24"/>
          <w:szCs w:val="24"/>
        </w:rPr>
        <w:t xml:space="preserve">Figure </w:t>
      </w:r>
      <w:r w:rsidR="006E6C93" w:rsidRPr="00717C3B">
        <w:rPr>
          <w:rFonts w:ascii="Times New Roman" w:hAnsi="Times New Roman"/>
          <w:noProof/>
          <w:sz w:val="24"/>
          <w:szCs w:val="24"/>
        </w:rPr>
        <w:t>8</w:t>
      </w:r>
      <w:r w:rsidRPr="00717C3B">
        <w:rPr>
          <w:rFonts w:ascii="Times New Roman" w:hAnsi="Times New Roman"/>
          <w:noProof/>
          <w:sz w:val="24"/>
          <w:szCs w:val="24"/>
        </w:rPr>
        <w:t xml:space="preserve"> </w:t>
      </w:r>
      <w:r w:rsidRPr="00717C3B">
        <w:rPr>
          <w:rFonts w:ascii="Times New Roman" w:hAnsi="Times New Roman"/>
          <w:sz w:val="24"/>
          <w:szCs w:val="24"/>
        </w:rPr>
        <w:t xml:space="preserve">(a) Time-dependent length change; (b) Time-dependent mass loss; (c) relationship between length and mass changes of AAS pastes containing PPG with different molecular weights at two different dosages at 43% RH and 20 °C. </w:t>
      </w:r>
    </w:p>
    <w:p w:rsidR="00DD71B3" w:rsidRPr="00717C3B" w:rsidRDefault="00DD71B3" w:rsidP="00BF6BD0">
      <w:pPr>
        <w:spacing w:after="0" w:line="240" w:lineRule="auto"/>
        <w:contextualSpacing/>
        <w:jc w:val="center"/>
        <w:rPr>
          <w:rFonts w:ascii="Times New Roman" w:hAnsi="Times New Roman"/>
          <w:noProof/>
          <w:sz w:val="24"/>
          <w:szCs w:val="24"/>
        </w:rPr>
      </w:pPr>
    </w:p>
    <w:p w:rsidR="00DD71B3" w:rsidRPr="00717C3B" w:rsidRDefault="00DD71B3" w:rsidP="00BF6BD0">
      <w:pPr>
        <w:spacing w:after="0" w:line="240" w:lineRule="auto"/>
        <w:contextualSpacing/>
        <w:jc w:val="center"/>
        <w:rPr>
          <w:rFonts w:ascii="Times New Roman" w:hAnsi="Times New Roman"/>
          <w:noProof/>
          <w:sz w:val="24"/>
          <w:szCs w:val="24"/>
        </w:rPr>
      </w:pPr>
    </w:p>
    <w:p w:rsidR="00DD71B3" w:rsidRPr="00717C3B" w:rsidRDefault="00DD71B3" w:rsidP="00BF6BD0">
      <w:pPr>
        <w:spacing w:after="0" w:line="240" w:lineRule="auto"/>
        <w:contextualSpacing/>
        <w:jc w:val="center"/>
        <w:rPr>
          <w:rFonts w:ascii="Times New Roman" w:hAnsi="Times New Roman"/>
          <w:sz w:val="24"/>
          <w:szCs w:val="24"/>
        </w:rPr>
        <w:sectPr w:rsidR="00DD71B3" w:rsidRPr="00717C3B" w:rsidSect="00AF06DF">
          <w:type w:val="continuous"/>
          <w:pgSz w:w="11900" w:h="16840"/>
          <w:pgMar w:top="1440" w:right="1440" w:bottom="1440" w:left="1440" w:header="720" w:footer="720" w:gutter="0"/>
          <w:lnNumType w:countBy="1" w:restart="continuous"/>
          <w:cols w:space="720"/>
          <w:docGrid w:linePitch="360"/>
        </w:sectPr>
      </w:pPr>
    </w:p>
    <w:p w:rsidR="00DD71B3" w:rsidRPr="00717C3B" w:rsidRDefault="00DD71B3" w:rsidP="00BF6BD0">
      <w:pPr>
        <w:spacing w:after="0" w:line="240" w:lineRule="auto"/>
        <w:contextualSpacing/>
        <w:jc w:val="center"/>
        <w:rPr>
          <w:rFonts w:ascii="Times New Roman" w:hAnsi="Times New Roman"/>
          <w:sz w:val="24"/>
          <w:szCs w:val="24"/>
        </w:rPr>
      </w:pPr>
    </w:p>
    <w:p w:rsidR="00DD71B3" w:rsidRPr="00717C3B" w:rsidRDefault="00326EA1" w:rsidP="00BF6BD0">
      <w:pPr>
        <w:spacing w:after="0" w:line="240" w:lineRule="auto"/>
        <w:contextualSpacing/>
        <w:jc w:val="center"/>
        <w:rPr>
          <w:rFonts w:ascii="Times New Roman" w:hAnsi="Times New Roman"/>
          <w:sz w:val="24"/>
          <w:szCs w:val="24"/>
        </w:rPr>
      </w:pPr>
      <w:r w:rsidRPr="00326EA1">
        <w:rPr>
          <w:rFonts w:ascii="Times New Roman" w:hAnsi="Times New Roman"/>
          <w:noProof/>
          <w:sz w:val="24"/>
          <w:szCs w:val="24"/>
        </w:rPr>
        <w:object w:dxaOrig="5898" w:dyaOrig="5180">
          <v:shape id="_x0000_i1028" type="#_x0000_t75" alt="" style="width:354.1pt;height:313.55pt;mso-width-percent:0;mso-height-percent:0;mso-width-percent:0;mso-height-percent:0" o:ole="">
            <v:imagedata r:id="rId49" o:title=""/>
          </v:shape>
          <o:OLEObject Type="Embed" ProgID="Origin50.Graph" ShapeID="_x0000_i1028" DrawAspect="Content" ObjectID="_1642669608" r:id="rId50"/>
        </w:object>
      </w:r>
      <w:r w:rsidR="002604CF" w:rsidRPr="00717C3B">
        <w:rPr>
          <w:rFonts w:ascii="Times New Roman" w:hAnsi="Times New Roman"/>
          <w:sz w:val="24"/>
          <w:szCs w:val="24"/>
        </w:rPr>
        <w:t xml:space="preserve"> </w:t>
      </w:r>
    </w:p>
    <w:p w:rsidR="00DD71B3" w:rsidRPr="00717C3B" w:rsidRDefault="00DD71B3" w:rsidP="00BF6BD0">
      <w:pPr>
        <w:spacing w:after="0" w:line="240" w:lineRule="auto"/>
        <w:contextualSpacing/>
        <w:jc w:val="center"/>
        <w:rPr>
          <w:rFonts w:ascii="Times New Roman" w:hAnsi="Times New Roman"/>
          <w:sz w:val="24"/>
          <w:szCs w:val="24"/>
        </w:rPr>
      </w:pPr>
      <w:r w:rsidRPr="00717C3B">
        <w:rPr>
          <w:rFonts w:ascii="Times New Roman" w:hAnsi="Times New Roman"/>
          <w:sz w:val="24"/>
          <w:szCs w:val="24"/>
        </w:rPr>
        <w:t>(a)</w:t>
      </w:r>
    </w:p>
    <w:p w:rsidR="002604CF" w:rsidRPr="00717C3B" w:rsidRDefault="00326EA1" w:rsidP="00BF6BD0">
      <w:pPr>
        <w:spacing w:after="0" w:line="240" w:lineRule="auto"/>
        <w:contextualSpacing/>
        <w:jc w:val="center"/>
        <w:rPr>
          <w:rFonts w:ascii="Times New Roman" w:hAnsi="Times New Roman"/>
          <w:noProof/>
          <w:sz w:val="24"/>
          <w:szCs w:val="24"/>
        </w:rPr>
      </w:pPr>
      <w:r w:rsidRPr="00326EA1">
        <w:rPr>
          <w:rFonts w:ascii="Times New Roman" w:hAnsi="Times New Roman"/>
          <w:noProof/>
          <w:sz w:val="24"/>
          <w:szCs w:val="24"/>
        </w:rPr>
        <w:object w:dxaOrig="6174" w:dyaOrig="4727">
          <v:shape id="_x0000_i1027" type="#_x0000_t75" alt="" style="width:399.25pt;height:308.95pt;mso-width-percent:0;mso-height-percent:0;mso-width-percent:0;mso-height-percent:0" o:ole="">
            <v:imagedata r:id="rId51" o:title=""/>
          </v:shape>
          <o:OLEObject Type="Embed" ProgID="Origin50.Graph" ShapeID="_x0000_i1027" DrawAspect="Content" ObjectID="_1642669609" r:id="rId52"/>
        </w:object>
      </w:r>
    </w:p>
    <w:p w:rsidR="00DD71B3" w:rsidRPr="00717C3B" w:rsidRDefault="00DD71B3" w:rsidP="00BF6BD0">
      <w:pPr>
        <w:spacing w:after="0" w:line="240" w:lineRule="auto"/>
        <w:contextualSpacing/>
        <w:jc w:val="center"/>
        <w:rPr>
          <w:rFonts w:ascii="Times New Roman" w:hAnsi="Times New Roman"/>
          <w:sz w:val="24"/>
          <w:szCs w:val="24"/>
        </w:rPr>
      </w:pPr>
      <w:r w:rsidRPr="00717C3B">
        <w:rPr>
          <w:rFonts w:ascii="Times New Roman" w:hAnsi="Times New Roman"/>
          <w:noProof/>
          <w:sz w:val="24"/>
          <w:szCs w:val="24"/>
        </w:rPr>
        <w:t>(b)</w:t>
      </w:r>
    </w:p>
    <w:p w:rsidR="0007335F" w:rsidRPr="00717C3B" w:rsidRDefault="00326EA1" w:rsidP="00FA4535">
      <w:pPr>
        <w:spacing w:after="0" w:line="240" w:lineRule="auto"/>
        <w:contextualSpacing/>
        <w:jc w:val="center"/>
        <w:rPr>
          <w:rFonts w:ascii="Times New Roman" w:hAnsi="Times New Roman"/>
          <w:noProof/>
          <w:sz w:val="24"/>
          <w:szCs w:val="24"/>
        </w:rPr>
      </w:pPr>
      <w:r w:rsidRPr="00326EA1">
        <w:rPr>
          <w:rFonts w:ascii="Times New Roman" w:hAnsi="Times New Roman"/>
          <w:noProof/>
          <w:sz w:val="24"/>
          <w:szCs w:val="24"/>
        </w:rPr>
        <w:object w:dxaOrig="6174" w:dyaOrig="4727">
          <v:shape id="_x0000_i1026" type="#_x0000_t75" alt="" style="width:419.55pt;height:318.1pt;mso-width-percent:0;mso-height-percent:0;mso-width-percent:0;mso-height-percent:0" o:ole="">
            <v:imagedata r:id="rId53" o:title=""/>
          </v:shape>
          <o:OLEObject Type="Embed" ProgID="Origin50.Graph" ShapeID="_x0000_i1026" DrawAspect="Content" ObjectID="_1642669610" r:id="rId54"/>
        </w:object>
      </w:r>
    </w:p>
    <w:p w:rsidR="00DD71B3" w:rsidRPr="00717C3B" w:rsidRDefault="00DD71B3" w:rsidP="00FA4535">
      <w:pPr>
        <w:spacing w:after="0" w:line="240" w:lineRule="auto"/>
        <w:contextualSpacing/>
        <w:jc w:val="center"/>
        <w:rPr>
          <w:rFonts w:ascii="Times New Roman" w:hAnsi="Times New Roman"/>
          <w:noProof/>
          <w:sz w:val="24"/>
          <w:szCs w:val="24"/>
        </w:rPr>
      </w:pPr>
      <w:r w:rsidRPr="00717C3B">
        <w:rPr>
          <w:rFonts w:ascii="Times New Roman" w:hAnsi="Times New Roman"/>
          <w:noProof/>
          <w:sz w:val="24"/>
          <w:szCs w:val="24"/>
        </w:rPr>
        <w:t>(c)</w:t>
      </w:r>
    </w:p>
    <w:p w:rsidR="00A90873" w:rsidRPr="00717C3B" w:rsidRDefault="00A90873" w:rsidP="00BF6BD0">
      <w:pPr>
        <w:spacing w:after="0" w:line="240" w:lineRule="auto"/>
        <w:contextualSpacing/>
        <w:jc w:val="both"/>
        <w:rPr>
          <w:rFonts w:ascii="Times New Roman" w:hAnsi="Times New Roman"/>
          <w:sz w:val="24"/>
          <w:szCs w:val="24"/>
        </w:rPr>
      </w:pPr>
      <w:r w:rsidRPr="00717C3B">
        <w:rPr>
          <w:rFonts w:ascii="Times New Roman" w:hAnsi="Times New Roman"/>
          <w:sz w:val="24"/>
          <w:szCs w:val="24"/>
        </w:rPr>
        <w:t xml:space="preserve">Figure </w:t>
      </w:r>
      <w:r w:rsidR="006E6C93" w:rsidRPr="00717C3B">
        <w:rPr>
          <w:rFonts w:ascii="Times New Roman" w:hAnsi="Times New Roman"/>
          <w:sz w:val="24"/>
          <w:szCs w:val="24"/>
        </w:rPr>
        <w:t>9</w:t>
      </w:r>
      <w:r w:rsidRPr="00717C3B">
        <w:rPr>
          <w:rFonts w:ascii="Times New Roman" w:hAnsi="Times New Roman"/>
          <w:sz w:val="24"/>
          <w:szCs w:val="24"/>
        </w:rPr>
        <w:t xml:space="preserve"> </w:t>
      </w:r>
      <w:r w:rsidR="0075294B" w:rsidRPr="00717C3B">
        <w:rPr>
          <w:rFonts w:ascii="Times New Roman" w:hAnsi="Times New Roman"/>
          <w:sz w:val="24"/>
          <w:szCs w:val="24"/>
        </w:rPr>
        <w:t xml:space="preserve">(a) Time-dependent length change; (b) Time-dependent mass loss; (c) relationship between length and mass changes of AAS </w:t>
      </w:r>
      <w:r w:rsidR="00DD71B3" w:rsidRPr="00717C3B">
        <w:rPr>
          <w:rFonts w:ascii="Times New Roman" w:hAnsi="Times New Roman"/>
          <w:sz w:val="24"/>
          <w:szCs w:val="24"/>
        </w:rPr>
        <w:t xml:space="preserve">pastes containing PPG with different molecular weights at two different dosages </w:t>
      </w:r>
      <w:r w:rsidR="0075294B" w:rsidRPr="00717C3B">
        <w:rPr>
          <w:rFonts w:ascii="Times New Roman" w:hAnsi="Times New Roman"/>
          <w:sz w:val="24"/>
          <w:szCs w:val="24"/>
        </w:rPr>
        <w:t xml:space="preserve">at 75% RH and 20 °C. </w:t>
      </w:r>
    </w:p>
    <w:p w:rsidR="00BD31F2" w:rsidRPr="00717C3B" w:rsidRDefault="00BD31F2" w:rsidP="00BF6BD0">
      <w:pPr>
        <w:spacing w:after="0" w:line="240" w:lineRule="auto"/>
        <w:contextualSpacing/>
        <w:jc w:val="both"/>
        <w:rPr>
          <w:rFonts w:ascii="Times New Roman" w:hAnsi="Times New Roman"/>
          <w:sz w:val="24"/>
          <w:szCs w:val="24"/>
        </w:rPr>
        <w:sectPr w:rsidR="00BD31F2" w:rsidRPr="00717C3B" w:rsidSect="00DD71B3">
          <w:pgSz w:w="11900" w:h="16840"/>
          <w:pgMar w:top="1440" w:right="1440" w:bottom="1440" w:left="1440" w:header="720" w:footer="720" w:gutter="0"/>
          <w:lnNumType w:countBy="1" w:restart="continuous"/>
          <w:cols w:space="720"/>
          <w:docGrid w:linePitch="360"/>
        </w:sectPr>
      </w:pPr>
    </w:p>
    <w:p w:rsidR="00812D94" w:rsidRPr="00717C3B" w:rsidRDefault="00812D94" w:rsidP="00BF6BD0">
      <w:pPr>
        <w:spacing w:after="0" w:line="240" w:lineRule="auto"/>
        <w:contextualSpacing/>
        <w:jc w:val="both"/>
        <w:rPr>
          <w:rFonts w:ascii="Times New Roman" w:hAnsi="Times New Roman"/>
          <w:sz w:val="24"/>
          <w:szCs w:val="24"/>
        </w:rPr>
      </w:pPr>
    </w:p>
    <w:p w:rsidR="00BD31F2" w:rsidRPr="00717C3B" w:rsidRDefault="00326EA1" w:rsidP="00BF6BD0">
      <w:pPr>
        <w:spacing w:after="0" w:line="240" w:lineRule="auto"/>
        <w:contextualSpacing/>
        <w:jc w:val="center"/>
        <w:rPr>
          <w:rFonts w:ascii="Times New Roman" w:hAnsi="Times New Roman"/>
          <w:sz w:val="24"/>
          <w:szCs w:val="24"/>
        </w:rPr>
      </w:pPr>
      <w:r w:rsidRPr="00326EA1">
        <w:rPr>
          <w:rFonts w:ascii="Times New Roman" w:hAnsi="Times New Roman"/>
          <w:noProof/>
          <w:sz w:val="24"/>
          <w:szCs w:val="24"/>
        </w:rPr>
        <w:object w:dxaOrig="6136" w:dyaOrig="4689">
          <v:shape id="_x0000_i1025" type="#_x0000_t75" alt="" style="width:366.55pt;height:279.5pt;mso-width-percent:0;mso-height-percent:0;mso-width-percent:0;mso-height-percent:0" o:ole="">
            <v:imagedata r:id="rId55" o:title=""/>
          </v:shape>
          <o:OLEObject Type="Embed" ProgID="Origin50.Graph" ShapeID="_x0000_i1025" DrawAspect="Content" ObjectID="_1642669611" r:id="rId56"/>
        </w:object>
      </w:r>
    </w:p>
    <w:p w:rsidR="00812D94" w:rsidRPr="00717C3B" w:rsidRDefault="00812D94" w:rsidP="00BF6BD0">
      <w:pPr>
        <w:spacing w:after="0" w:line="240" w:lineRule="auto"/>
        <w:contextualSpacing/>
        <w:jc w:val="both"/>
        <w:rPr>
          <w:rFonts w:ascii="Times New Roman" w:hAnsi="Times New Roman"/>
          <w:sz w:val="24"/>
          <w:szCs w:val="24"/>
        </w:rPr>
      </w:pPr>
      <w:r w:rsidRPr="00717C3B">
        <w:rPr>
          <w:rFonts w:ascii="Times New Roman" w:hAnsi="Times New Roman"/>
          <w:sz w:val="24"/>
          <w:szCs w:val="24"/>
        </w:rPr>
        <w:t xml:space="preserve">Figure </w:t>
      </w:r>
      <w:r w:rsidR="006E6C93" w:rsidRPr="00717C3B">
        <w:rPr>
          <w:rFonts w:ascii="Times New Roman" w:hAnsi="Times New Roman"/>
          <w:sz w:val="24"/>
          <w:szCs w:val="24"/>
        </w:rPr>
        <w:t>10</w:t>
      </w:r>
      <w:r w:rsidRPr="00717C3B">
        <w:rPr>
          <w:rFonts w:ascii="Times New Roman" w:hAnsi="Times New Roman"/>
          <w:sz w:val="24"/>
          <w:szCs w:val="24"/>
        </w:rPr>
        <w:t xml:space="preserve"> Correlation between Kelvin radius and </w:t>
      </w:r>
      <w:r w:rsidR="00A16052" w:rsidRPr="00717C3B">
        <w:rPr>
          <w:rFonts w:ascii="Times New Roman" w:hAnsi="Times New Roman"/>
          <w:sz w:val="24"/>
          <w:szCs w:val="24"/>
        </w:rPr>
        <w:t>relative humidity</w:t>
      </w:r>
      <w:r w:rsidRPr="00717C3B">
        <w:rPr>
          <w:rFonts w:ascii="Times New Roman" w:hAnsi="Times New Roman"/>
          <w:sz w:val="24"/>
          <w:szCs w:val="24"/>
        </w:rPr>
        <w:t xml:space="preserve"> for various cases of surface tensions and water activities</w:t>
      </w:r>
      <w:r w:rsidR="00A16052" w:rsidRPr="00717C3B">
        <w:rPr>
          <w:rFonts w:ascii="Times New Roman" w:hAnsi="Times New Roman"/>
          <w:sz w:val="24"/>
          <w:szCs w:val="24"/>
        </w:rPr>
        <w:t xml:space="preserve"> in cementitious systems, calculated based on the Kelvin-Laplace equations</w:t>
      </w:r>
      <w:r w:rsidRPr="00717C3B">
        <w:rPr>
          <w:rFonts w:ascii="Times New Roman" w:hAnsi="Times New Roman"/>
          <w:sz w:val="24"/>
          <w:szCs w:val="24"/>
        </w:rPr>
        <w:t>.</w:t>
      </w:r>
      <w:r w:rsidR="00A16052" w:rsidRPr="00717C3B">
        <w:rPr>
          <w:rFonts w:ascii="Times New Roman" w:hAnsi="Times New Roman"/>
          <w:sz w:val="24"/>
          <w:szCs w:val="24"/>
        </w:rPr>
        <w:t xml:space="preserve"> </w:t>
      </w:r>
    </w:p>
    <w:bookmarkEnd w:id="2"/>
    <w:p w:rsidR="007E5F73" w:rsidRPr="00717C3B" w:rsidRDefault="007E5F73" w:rsidP="00BF6BD0">
      <w:pPr>
        <w:spacing w:after="0" w:line="240" w:lineRule="auto"/>
        <w:contextualSpacing/>
        <w:jc w:val="both"/>
        <w:rPr>
          <w:rFonts w:ascii="Times New Roman" w:hAnsi="Times New Roman"/>
          <w:sz w:val="24"/>
          <w:szCs w:val="24"/>
        </w:rPr>
      </w:pPr>
    </w:p>
    <w:sectPr w:rsidR="007E5F73" w:rsidRPr="00717C3B" w:rsidSect="00DD71B3">
      <w:pgSz w:w="11900" w:h="16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6EA1" w:rsidRDefault="00326EA1" w:rsidP="00C46819">
      <w:pPr>
        <w:spacing w:after="0" w:line="240" w:lineRule="auto"/>
      </w:pPr>
      <w:r>
        <w:separator/>
      </w:r>
    </w:p>
  </w:endnote>
  <w:endnote w:type="continuationSeparator" w:id="0">
    <w:p w:rsidR="00326EA1" w:rsidRDefault="00326EA1" w:rsidP="00C46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3F26" w:rsidRDefault="00EB3F26">
    <w:pPr>
      <w:pStyle w:val="Footer"/>
      <w:jc w:val="center"/>
    </w:pPr>
    <w:r>
      <w:fldChar w:fldCharType="begin"/>
    </w:r>
    <w:r>
      <w:instrText>PAGE   \* MERGEFORMAT</w:instrText>
    </w:r>
    <w:r>
      <w:fldChar w:fldCharType="separate"/>
    </w:r>
    <w:r w:rsidR="00D215CC" w:rsidRPr="00D215CC">
      <w:rPr>
        <w:noProof/>
        <w:lang w:val="zh-CN"/>
      </w:rPr>
      <w:t>4</w:t>
    </w:r>
    <w:r>
      <w:fldChar w:fldCharType="end"/>
    </w:r>
  </w:p>
  <w:p w:rsidR="00EB3F26" w:rsidRDefault="00EB3F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6EA1" w:rsidRDefault="00326EA1" w:rsidP="00C46819">
      <w:pPr>
        <w:spacing w:after="0" w:line="240" w:lineRule="auto"/>
      </w:pPr>
      <w:r>
        <w:separator/>
      </w:r>
    </w:p>
  </w:footnote>
  <w:footnote w:type="continuationSeparator" w:id="0">
    <w:p w:rsidR="00326EA1" w:rsidRDefault="00326EA1" w:rsidP="00C468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B646D5"/>
    <w:multiLevelType w:val="hybridMultilevel"/>
    <w:tmpl w:val="D55A6952"/>
    <w:lvl w:ilvl="0" w:tplc="764A95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72488E"/>
    <w:multiLevelType w:val="hybridMultilevel"/>
    <w:tmpl w:val="D5163000"/>
    <w:lvl w:ilvl="0" w:tplc="289C57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C752C3"/>
    <w:multiLevelType w:val="hybridMultilevel"/>
    <w:tmpl w:val="910028C0"/>
    <w:lvl w:ilvl="0" w:tplc="59A6A2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F935E3"/>
    <w:multiLevelType w:val="hybridMultilevel"/>
    <w:tmpl w:val="67A81CC2"/>
    <w:lvl w:ilvl="0" w:tplc="E46CB2DE">
      <w:start w:val="1"/>
      <w:numFmt w:val="decimal"/>
      <w:lvlText w:val="(%1)"/>
      <w:lvlJc w:val="left"/>
      <w:pPr>
        <w:ind w:left="768" w:hanging="4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A63706"/>
    <w:multiLevelType w:val="hybridMultilevel"/>
    <w:tmpl w:val="D1D43CAC"/>
    <w:lvl w:ilvl="0" w:tplc="6ACEE076">
      <w:start w:val="1"/>
      <w:numFmt w:val="decimal"/>
      <w:lvlText w:val="(%1)"/>
      <w:lvlJc w:val="left"/>
      <w:pPr>
        <w:ind w:left="390" w:hanging="3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BD354BF"/>
    <w:multiLevelType w:val="hybridMultilevel"/>
    <w:tmpl w:val="555406AE"/>
    <w:lvl w:ilvl="0" w:tplc="EFC04AFE">
      <w:start w:val="1"/>
      <w:numFmt w:val="lowerLetter"/>
      <w:lvlText w:val="(%1)"/>
      <w:lvlJc w:val="left"/>
      <w:pPr>
        <w:ind w:left="4080" w:hanging="3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E358F7"/>
    <w:multiLevelType w:val="hybridMultilevel"/>
    <w:tmpl w:val="1316A456"/>
    <w:lvl w:ilvl="0" w:tplc="E98431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8B3A03"/>
    <w:multiLevelType w:val="hybridMultilevel"/>
    <w:tmpl w:val="88E65694"/>
    <w:lvl w:ilvl="0" w:tplc="11184626">
      <w:start w:val="1"/>
      <w:numFmt w:val="decimal"/>
      <w:lvlText w:val="(%1)"/>
      <w:lvlJc w:val="left"/>
      <w:pPr>
        <w:ind w:left="440" w:hanging="38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4A6557EE"/>
    <w:multiLevelType w:val="hybridMultilevel"/>
    <w:tmpl w:val="FDECF278"/>
    <w:lvl w:ilvl="0" w:tplc="02E439E2">
      <w:start w:val="1"/>
      <w:numFmt w:val="decimal"/>
      <w:lvlText w:val="(%1)"/>
      <w:lvlJc w:val="left"/>
      <w:pPr>
        <w:ind w:left="440" w:hanging="38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73E5655B"/>
    <w:multiLevelType w:val="hybridMultilevel"/>
    <w:tmpl w:val="21041E60"/>
    <w:lvl w:ilvl="0" w:tplc="04090001">
      <w:start w:val="1"/>
      <w:numFmt w:val="bullet"/>
      <w:lvlText w:val=""/>
      <w:lvlJc w:val="left"/>
      <w:pPr>
        <w:ind w:left="1140" w:hanging="420"/>
      </w:pPr>
      <w:rPr>
        <w:rFonts w:ascii="Symbol" w:hAnsi="Symbo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 w15:restartNumberingAfterBreak="0">
    <w:nsid w:val="7CD71243"/>
    <w:multiLevelType w:val="hybridMultilevel"/>
    <w:tmpl w:val="CBBC9F30"/>
    <w:lvl w:ilvl="0" w:tplc="5AF4AA32">
      <w:start w:val="1"/>
      <w:numFmt w:val="decimal"/>
      <w:lvlText w:val="(%1)"/>
      <w:lvlJc w:val="left"/>
      <w:pPr>
        <w:ind w:left="768" w:hanging="4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144E02"/>
    <w:multiLevelType w:val="hybridMultilevel"/>
    <w:tmpl w:val="8752E06E"/>
    <w:lvl w:ilvl="0" w:tplc="6CFEA312">
      <w:start w:val="1"/>
      <w:numFmt w:val="lowerLetter"/>
      <w:lvlText w:val="(%1)"/>
      <w:lvlJc w:val="left"/>
      <w:pPr>
        <w:ind w:left="4080" w:hanging="3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11"/>
  </w:num>
  <w:num w:numId="4">
    <w:abstractNumId w:val="5"/>
  </w:num>
  <w:num w:numId="5">
    <w:abstractNumId w:val="0"/>
  </w:num>
  <w:num w:numId="6">
    <w:abstractNumId w:val="2"/>
  </w:num>
  <w:num w:numId="7">
    <w:abstractNumId w:val="3"/>
  </w:num>
  <w:num w:numId="8">
    <w:abstractNumId w:val="10"/>
  </w:num>
  <w:num w:numId="9">
    <w:abstractNumId w:val="7"/>
  </w:num>
  <w:num w:numId="10">
    <w:abstractNumId w:val="8"/>
  </w:num>
  <w:num w:numId="11">
    <w:abstractNumId w:val="4"/>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rIwNzcxMDQ3MTawNDFW0lEKTi0uzszPAykwMq8FAKSVajUtAAAA"/>
    <w:docVar w:name="EN.InstantFormat" w:val="&lt;ENInstantFormat&gt;&lt;Enabled&gt;1&lt;/Enabled&gt;&lt;ScanUnformatted&gt;1&lt;/ScanUnformatted&gt;&lt;ScanChanges&gt;1&lt;/ScanChanges&gt;&lt;Suspended&gt;0&lt;/Suspended&gt;&lt;/ENInstantFormat&gt;"/>
    <w:docVar w:name="EN.Layout" w:val="&lt;ENLayout&gt;&lt;Style&gt;JCI&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errda2addaxxmeesv65z5xvsszvv2dfp0t0&quot;&gt;My EndNote Library&lt;record-ids&gt;&lt;item&gt;27&lt;/item&gt;&lt;item&gt;29&lt;/item&gt;&lt;item&gt;30&lt;/item&gt;&lt;item&gt;31&lt;/item&gt;&lt;item&gt;32&lt;/item&gt;&lt;item&gt;33&lt;/item&gt;&lt;item&gt;34&lt;/item&gt;&lt;item&gt;35&lt;/item&gt;&lt;item&gt;43&lt;/item&gt;&lt;item&gt;44&lt;/item&gt;&lt;item&gt;45&lt;/item&gt;&lt;item&gt;46&lt;/item&gt;&lt;item&gt;47&lt;/item&gt;&lt;/record-ids&gt;&lt;/item&gt;&lt;/Libraries&gt;"/>
  </w:docVars>
  <w:rsids>
    <w:rsidRoot w:val="00C33CA0"/>
    <w:rsid w:val="00000E08"/>
    <w:rsid w:val="00003CC7"/>
    <w:rsid w:val="00004A26"/>
    <w:rsid w:val="000056EC"/>
    <w:rsid w:val="00013D37"/>
    <w:rsid w:val="000147A3"/>
    <w:rsid w:val="00020E88"/>
    <w:rsid w:val="000221DF"/>
    <w:rsid w:val="00022270"/>
    <w:rsid w:val="00022657"/>
    <w:rsid w:val="00023963"/>
    <w:rsid w:val="00026708"/>
    <w:rsid w:val="00027178"/>
    <w:rsid w:val="00032197"/>
    <w:rsid w:val="0003302A"/>
    <w:rsid w:val="00034486"/>
    <w:rsid w:val="00034B28"/>
    <w:rsid w:val="000418D8"/>
    <w:rsid w:val="00045DB7"/>
    <w:rsid w:val="00046E47"/>
    <w:rsid w:val="0005200B"/>
    <w:rsid w:val="0005389A"/>
    <w:rsid w:val="00055B14"/>
    <w:rsid w:val="00056608"/>
    <w:rsid w:val="00063898"/>
    <w:rsid w:val="0006537B"/>
    <w:rsid w:val="0007300D"/>
    <w:rsid w:val="0007335F"/>
    <w:rsid w:val="00073412"/>
    <w:rsid w:val="00074139"/>
    <w:rsid w:val="00076183"/>
    <w:rsid w:val="000804F6"/>
    <w:rsid w:val="00082A46"/>
    <w:rsid w:val="00083264"/>
    <w:rsid w:val="00085372"/>
    <w:rsid w:val="00087C59"/>
    <w:rsid w:val="00090263"/>
    <w:rsid w:val="000924E8"/>
    <w:rsid w:val="000A1947"/>
    <w:rsid w:val="000A22AD"/>
    <w:rsid w:val="000A3208"/>
    <w:rsid w:val="000B05F2"/>
    <w:rsid w:val="000B2A35"/>
    <w:rsid w:val="000B3F68"/>
    <w:rsid w:val="000B6C1A"/>
    <w:rsid w:val="000C0E7C"/>
    <w:rsid w:val="000C3758"/>
    <w:rsid w:val="000C4974"/>
    <w:rsid w:val="000C60BB"/>
    <w:rsid w:val="000C6BA6"/>
    <w:rsid w:val="000C7E9F"/>
    <w:rsid w:val="000D0A2C"/>
    <w:rsid w:val="000D0CA3"/>
    <w:rsid w:val="000D42F2"/>
    <w:rsid w:val="000D4C37"/>
    <w:rsid w:val="000D53A3"/>
    <w:rsid w:val="000D6728"/>
    <w:rsid w:val="000D672F"/>
    <w:rsid w:val="000D7433"/>
    <w:rsid w:val="000E0248"/>
    <w:rsid w:val="000E0EA0"/>
    <w:rsid w:val="000E15B5"/>
    <w:rsid w:val="000E340B"/>
    <w:rsid w:val="000E40A0"/>
    <w:rsid w:val="000E5752"/>
    <w:rsid w:val="000F08D9"/>
    <w:rsid w:val="000F14F5"/>
    <w:rsid w:val="000F3B7F"/>
    <w:rsid w:val="000F44A0"/>
    <w:rsid w:val="000F4DE1"/>
    <w:rsid w:val="000F7E4C"/>
    <w:rsid w:val="00100A20"/>
    <w:rsid w:val="001018E3"/>
    <w:rsid w:val="001022D8"/>
    <w:rsid w:val="00106747"/>
    <w:rsid w:val="00107439"/>
    <w:rsid w:val="001108F8"/>
    <w:rsid w:val="001129B2"/>
    <w:rsid w:val="001139DE"/>
    <w:rsid w:val="00113F54"/>
    <w:rsid w:val="00114490"/>
    <w:rsid w:val="001145A4"/>
    <w:rsid w:val="00115884"/>
    <w:rsid w:val="00116103"/>
    <w:rsid w:val="001207B3"/>
    <w:rsid w:val="001214DD"/>
    <w:rsid w:val="00135C35"/>
    <w:rsid w:val="001365F5"/>
    <w:rsid w:val="00140ADE"/>
    <w:rsid w:val="001424EA"/>
    <w:rsid w:val="001428E7"/>
    <w:rsid w:val="00142AD5"/>
    <w:rsid w:val="0014448C"/>
    <w:rsid w:val="001446D5"/>
    <w:rsid w:val="00146E54"/>
    <w:rsid w:val="00147998"/>
    <w:rsid w:val="00150167"/>
    <w:rsid w:val="00154702"/>
    <w:rsid w:val="0015619B"/>
    <w:rsid w:val="00161341"/>
    <w:rsid w:val="0016143A"/>
    <w:rsid w:val="00163FDD"/>
    <w:rsid w:val="001660D2"/>
    <w:rsid w:val="0016694D"/>
    <w:rsid w:val="00167446"/>
    <w:rsid w:val="001712CB"/>
    <w:rsid w:val="001760FA"/>
    <w:rsid w:val="00176231"/>
    <w:rsid w:val="001770DB"/>
    <w:rsid w:val="00177DB6"/>
    <w:rsid w:val="00180C8E"/>
    <w:rsid w:val="0018471E"/>
    <w:rsid w:val="0018600A"/>
    <w:rsid w:val="001917D2"/>
    <w:rsid w:val="001951F7"/>
    <w:rsid w:val="00195D0E"/>
    <w:rsid w:val="0019620A"/>
    <w:rsid w:val="001A0121"/>
    <w:rsid w:val="001A1607"/>
    <w:rsid w:val="001A1A71"/>
    <w:rsid w:val="001A53C5"/>
    <w:rsid w:val="001A548F"/>
    <w:rsid w:val="001A6A95"/>
    <w:rsid w:val="001B011A"/>
    <w:rsid w:val="001B3858"/>
    <w:rsid w:val="001B3FD8"/>
    <w:rsid w:val="001B6395"/>
    <w:rsid w:val="001B75AF"/>
    <w:rsid w:val="001C0780"/>
    <w:rsid w:val="001C3FB1"/>
    <w:rsid w:val="001C40C5"/>
    <w:rsid w:val="001D2519"/>
    <w:rsid w:val="001E006D"/>
    <w:rsid w:val="001E19D0"/>
    <w:rsid w:val="001E558E"/>
    <w:rsid w:val="001E617F"/>
    <w:rsid w:val="001E6B08"/>
    <w:rsid w:val="001E6CC1"/>
    <w:rsid w:val="001F2656"/>
    <w:rsid w:val="001F4D01"/>
    <w:rsid w:val="001F4FA6"/>
    <w:rsid w:val="001F6389"/>
    <w:rsid w:val="001F66A5"/>
    <w:rsid w:val="00201113"/>
    <w:rsid w:val="00202916"/>
    <w:rsid w:val="00202ECA"/>
    <w:rsid w:val="00210E1B"/>
    <w:rsid w:val="002112C2"/>
    <w:rsid w:val="00211A0D"/>
    <w:rsid w:val="002121BD"/>
    <w:rsid w:val="00217004"/>
    <w:rsid w:val="00220866"/>
    <w:rsid w:val="00221B65"/>
    <w:rsid w:val="0022296F"/>
    <w:rsid w:val="002252F1"/>
    <w:rsid w:val="00226802"/>
    <w:rsid w:val="0023043C"/>
    <w:rsid w:val="00232728"/>
    <w:rsid w:val="002329A4"/>
    <w:rsid w:val="00233587"/>
    <w:rsid w:val="002346CB"/>
    <w:rsid w:val="00236787"/>
    <w:rsid w:val="002406C1"/>
    <w:rsid w:val="00240CA1"/>
    <w:rsid w:val="00241C60"/>
    <w:rsid w:val="00246110"/>
    <w:rsid w:val="00246165"/>
    <w:rsid w:val="00247E77"/>
    <w:rsid w:val="00250FF7"/>
    <w:rsid w:val="00251C4A"/>
    <w:rsid w:val="0025720A"/>
    <w:rsid w:val="002602C6"/>
    <w:rsid w:val="002604CF"/>
    <w:rsid w:val="002606A0"/>
    <w:rsid w:val="002610BF"/>
    <w:rsid w:val="00263D8E"/>
    <w:rsid w:val="00263EA3"/>
    <w:rsid w:val="002641D8"/>
    <w:rsid w:val="00270F33"/>
    <w:rsid w:val="002727C1"/>
    <w:rsid w:val="00273B03"/>
    <w:rsid w:val="00274E67"/>
    <w:rsid w:val="00274FFD"/>
    <w:rsid w:val="00277836"/>
    <w:rsid w:val="002843DB"/>
    <w:rsid w:val="0028739B"/>
    <w:rsid w:val="00291EB7"/>
    <w:rsid w:val="002946E5"/>
    <w:rsid w:val="00294B4B"/>
    <w:rsid w:val="002A19B1"/>
    <w:rsid w:val="002A1F53"/>
    <w:rsid w:val="002A42EC"/>
    <w:rsid w:val="002A7501"/>
    <w:rsid w:val="002B5141"/>
    <w:rsid w:val="002B51F7"/>
    <w:rsid w:val="002C4FA5"/>
    <w:rsid w:val="002C7DCF"/>
    <w:rsid w:val="002D0A1A"/>
    <w:rsid w:val="002D2080"/>
    <w:rsid w:val="002D3F17"/>
    <w:rsid w:val="002D576A"/>
    <w:rsid w:val="002D6A49"/>
    <w:rsid w:val="002E1D34"/>
    <w:rsid w:val="002F403A"/>
    <w:rsid w:val="00300022"/>
    <w:rsid w:val="0030192A"/>
    <w:rsid w:val="003057B6"/>
    <w:rsid w:val="00305B1F"/>
    <w:rsid w:val="00306F44"/>
    <w:rsid w:val="003133CE"/>
    <w:rsid w:val="00320060"/>
    <w:rsid w:val="0032062F"/>
    <w:rsid w:val="003211DB"/>
    <w:rsid w:val="00321254"/>
    <w:rsid w:val="003233DF"/>
    <w:rsid w:val="003249EC"/>
    <w:rsid w:val="00325757"/>
    <w:rsid w:val="00326EA1"/>
    <w:rsid w:val="00327D7E"/>
    <w:rsid w:val="00332826"/>
    <w:rsid w:val="00334243"/>
    <w:rsid w:val="00335264"/>
    <w:rsid w:val="00340920"/>
    <w:rsid w:val="00341D74"/>
    <w:rsid w:val="00344523"/>
    <w:rsid w:val="003453C0"/>
    <w:rsid w:val="00345708"/>
    <w:rsid w:val="0035011E"/>
    <w:rsid w:val="003523EC"/>
    <w:rsid w:val="00353B68"/>
    <w:rsid w:val="00357216"/>
    <w:rsid w:val="0036057C"/>
    <w:rsid w:val="00362D05"/>
    <w:rsid w:val="003632E8"/>
    <w:rsid w:val="0036381C"/>
    <w:rsid w:val="00365A13"/>
    <w:rsid w:val="003712F7"/>
    <w:rsid w:val="003722C4"/>
    <w:rsid w:val="0037288F"/>
    <w:rsid w:val="003731A4"/>
    <w:rsid w:val="00373510"/>
    <w:rsid w:val="003739DC"/>
    <w:rsid w:val="00375AA3"/>
    <w:rsid w:val="00376AB8"/>
    <w:rsid w:val="00376B2D"/>
    <w:rsid w:val="003824F0"/>
    <w:rsid w:val="003833B5"/>
    <w:rsid w:val="003855BB"/>
    <w:rsid w:val="003917F7"/>
    <w:rsid w:val="0039413C"/>
    <w:rsid w:val="00395E6E"/>
    <w:rsid w:val="00397C78"/>
    <w:rsid w:val="003A1D32"/>
    <w:rsid w:val="003A41A9"/>
    <w:rsid w:val="003A4206"/>
    <w:rsid w:val="003A66EB"/>
    <w:rsid w:val="003B2A43"/>
    <w:rsid w:val="003B40DD"/>
    <w:rsid w:val="003B556C"/>
    <w:rsid w:val="003B652C"/>
    <w:rsid w:val="003B6545"/>
    <w:rsid w:val="003B7AA3"/>
    <w:rsid w:val="003C04EE"/>
    <w:rsid w:val="003C088D"/>
    <w:rsid w:val="003C13E6"/>
    <w:rsid w:val="003C6AA7"/>
    <w:rsid w:val="003D088F"/>
    <w:rsid w:val="003D172A"/>
    <w:rsid w:val="003D2F7A"/>
    <w:rsid w:val="003D3011"/>
    <w:rsid w:val="003D7AD4"/>
    <w:rsid w:val="003D7D59"/>
    <w:rsid w:val="003E2394"/>
    <w:rsid w:val="003E295C"/>
    <w:rsid w:val="003E3564"/>
    <w:rsid w:val="003F130A"/>
    <w:rsid w:val="003F219E"/>
    <w:rsid w:val="00400C81"/>
    <w:rsid w:val="004014CA"/>
    <w:rsid w:val="004020EF"/>
    <w:rsid w:val="004030F0"/>
    <w:rsid w:val="004035A2"/>
    <w:rsid w:val="00403ED8"/>
    <w:rsid w:val="0040411A"/>
    <w:rsid w:val="0040749B"/>
    <w:rsid w:val="00407A27"/>
    <w:rsid w:val="00407A52"/>
    <w:rsid w:val="00410E1D"/>
    <w:rsid w:val="00410EB4"/>
    <w:rsid w:val="0041399B"/>
    <w:rsid w:val="0041634E"/>
    <w:rsid w:val="00417BAB"/>
    <w:rsid w:val="00420205"/>
    <w:rsid w:val="00423892"/>
    <w:rsid w:val="00425E6F"/>
    <w:rsid w:val="00432964"/>
    <w:rsid w:val="00432A80"/>
    <w:rsid w:val="004344D7"/>
    <w:rsid w:val="00437C9C"/>
    <w:rsid w:val="004427B1"/>
    <w:rsid w:val="004434E5"/>
    <w:rsid w:val="00444502"/>
    <w:rsid w:val="00445C5E"/>
    <w:rsid w:val="004519EC"/>
    <w:rsid w:val="004555A7"/>
    <w:rsid w:val="00457353"/>
    <w:rsid w:val="00457FB6"/>
    <w:rsid w:val="00462492"/>
    <w:rsid w:val="00470BCA"/>
    <w:rsid w:val="004733A7"/>
    <w:rsid w:val="0047412C"/>
    <w:rsid w:val="004762DF"/>
    <w:rsid w:val="00476551"/>
    <w:rsid w:val="00476F63"/>
    <w:rsid w:val="0047797E"/>
    <w:rsid w:val="00483BF8"/>
    <w:rsid w:val="00485414"/>
    <w:rsid w:val="00485E36"/>
    <w:rsid w:val="00486043"/>
    <w:rsid w:val="004873F4"/>
    <w:rsid w:val="0048745F"/>
    <w:rsid w:val="00495EE1"/>
    <w:rsid w:val="00495F9B"/>
    <w:rsid w:val="00496C7C"/>
    <w:rsid w:val="004A02CE"/>
    <w:rsid w:val="004A2446"/>
    <w:rsid w:val="004A3C47"/>
    <w:rsid w:val="004A654A"/>
    <w:rsid w:val="004A789C"/>
    <w:rsid w:val="004B2015"/>
    <w:rsid w:val="004B44F4"/>
    <w:rsid w:val="004B65AB"/>
    <w:rsid w:val="004B6614"/>
    <w:rsid w:val="004B69C7"/>
    <w:rsid w:val="004B784B"/>
    <w:rsid w:val="004C0DCF"/>
    <w:rsid w:val="004D2F89"/>
    <w:rsid w:val="004D3F30"/>
    <w:rsid w:val="004D506E"/>
    <w:rsid w:val="004D5D28"/>
    <w:rsid w:val="004D758A"/>
    <w:rsid w:val="004E0C12"/>
    <w:rsid w:val="004E2D02"/>
    <w:rsid w:val="004E2EFA"/>
    <w:rsid w:val="004E6650"/>
    <w:rsid w:val="004E7652"/>
    <w:rsid w:val="004F3FAF"/>
    <w:rsid w:val="004F5325"/>
    <w:rsid w:val="004F5EA0"/>
    <w:rsid w:val="004F73D3"/>
    <w:rsid w:val="00501D0A"/>
    <w:rsid w:val="00503F06"/>
    <w:rsid w:val="005049F9"/>
    <w:rsid w:val="00512833"/>
    <w:rsid w:val="00512C6A"/>
    <w:rsid w:val="00512CA3"/>
    <w:rsid w:val="00515532"/>
    <w:rsid w:val="00522CBC"/>
    <w:rsid w:val="00525840"/>
    <w:rsid w:val="005267A6"/>
    <w:rsid w:val="0053073B"/>
    <w:rsid w:val="005406FF"/>
    <w:rsid w:val="005426DA"/>
    <w:rsid w:val="00543025"/>
    <w:rsid w:val="005500B0"/>
    <w:rsid w:val="0055154D"/>
    <w:rsid w:val="005557C0"/>
    <w:rsid w:val="005564DA"/>
    <w:rsid w:val="00560CDA"/>
    <w:rsid w:val="00561B63"/>
    <w:rsid w:val="00563085"/>
    <w:rsid w:val="0056336F"/>
    <w:rsid w:val="0056363F"/>
    <w:rsid w:val="00565794"/>
    <w:rsid w:val="00567C47"/>
    <w:rsid w:val="00571683"/>
    <w:rsid w:val="00571BF6"/>
    <w:rsid w:val="00575296"/>
    <w:rsid w:val="005756ED"/>
    <w:rsid w:val="00577343"/>
    <w:rsid w:val="00577420"/>
    <w:rsid w:val="00580006"/>
    <w:rsid w:val="0058208C"/>
    <w:rsid w:val="00586844"/>
    <w:rsid w:val="00586AEF"/>
    <w:rsid w:val="00587E17"/>
    <w:rsid w:val="005929F7"/>
    <w:rsid w:val="005972C1"/>
    <w:rsid w:val="005A7F95"/>
    <w:rsid w:val="005B0751"/>
    <w:rsid w:val="005B35C4"/>
    <w:rsid w:val="005B7BB1"/>
    <w:rsid w:val="005B7BD3"/>
    <w:rsid w:val="005C00DB"/>
    <w:rsid w:val="005C2119"/>
    <w:rsid w:val="005C3802"/>
    <w:rsid w:val="005C53E8"/>
    <w:rsid w:val="005C5863"/>
    <w:rsid w:val="005D139B"/>
    <w:rsid w:val="005D2681"/>
    <w:rsid w:val="005D3187"/>
    <w:rsid w:val="005D3D7F"/>
    <w:rsid w:val="005D5E62"/>
    <w:rsid w:val="005E27A7"/>
    <w:rsid w:val="005E42D7"/>
    <w:rsid w:val="005E549D"/>
    <w:rsid w:val="005E6595"/>
    <w:rsid w:val="005E7158"/>
    <w:rsid w:val="005E74E1"/>
    <w:rsid w:val="005F022B"/>
    <w:rsid w:val="005F44EA"/>
    <w:rsid w:val="005F46B6"/>
    <w:rsid w:val="00601030"/>
    <w:rsid w:val="006037AA"/>
    <w:rsid w:val="00603ADA"/>
    <w:rsid w:val="00604B25"/>
    <w:rsid w:val="00606310"/>
    <w:rsid w:val="006117EF"/>
    <w:rsid w:val="00611A32"/>
    <w:rsid w:val="0061352A"/>
    <w:rsid w:val="00614F93"/>
    <w:rsid w:val="00616142"/>
    <w:rsid w:val="00617629"/>
    <w:rsid w:val="0062098B"/>
    <w:rsid w:val="00621D14"/>
    <w:rsid w:val="006231E3"/>
    <w:rsid w:val="00625801"/>
    <w:rsid w:val="00626F28"/>
    <w:rsid w:val="00627029"/>
    <w:rsid w:val="006324DC"/>
    <w:rsid w:val="0063487C"/>
    <w:rsid w:val="006353CF"/>
    <w:rsid w:val="0063781D"/>
    <w:rsid w:val="00637A5B"/>
    <w:rsid w:val="00642455"/>
    <w:rsid w:val="006432A2"/>
    <w:rsid w:val="006433A5"/>
    <w:rsid w:val="006467B8"/>
    <w:rsid w:val="00647CCF"/>
    <w:rsid w:val="00647DDC"/>
    <w:rsid w:val="0065110C"/>
    <w:rsid w:val="0065365A"/>
    <w:rsid w:val="00653B4F"/>
    <w:rsid w:val="006544B0"/>
    <w:rsid w:val="0065508B"/>
    <w:rsid w:val="0065525C"/>
    <w:rsid w:val="0066204E"/>
    <w:rsid w:val="006638BE"/>
    <w:rsid w:val="00663D28"/>
    <w:rsid w:val="00663F13"/>
    <w:rsid w:val="006652F2"/>
    <w:rsid w:val="0066739A"/>
    <w:rsid w:val="00667F5E"/>
    <w:rsid w:val="0067031E"/>
    <w:rsid w:val="00670C2B"/>
    <w:rsid w:val="006801E8"/>
    <w:rsid w:val="006801F5"/>
    <w:rsid w:val="0068050E"/>
    <w:rsid w:val="0068135C"/>
    <w:rsid w:val="00684264"/>
    <w:rsid w:val="0068436B"/>
    <w:rsid w:val="00685818"/>
    <w:rsid w:val="00686491"/>
    <w:rsid w:val="006866C5"/>
    <w:rsid w:val="0069296E"/>
    <w:rsid w:val="0069435C"/>
    <w:rsid w:val="0069600C"/>
    <w:rsid w:val="00696D03"/>
    <w:rsid w:val="006A2317"/>
    <w:rsid w:val="006A2526"/>
    <w:rsid w:val="006A326F"/>
    <w:rsid w:val="006A33B1"/>
    <w:rsid w:val="006A3D08"/>
    <w:rsid w:val="006A3E33"/>
    <w:rsid w:val="006A75EE"/>
    <w:rsid w:val="006B051D"/>
    <w:rsid w:val="006B17D3"/>
    <w:rsid w:val="006B256C"/>
    <w:rsid w:val="006B5F3D"/>
    <w:rsid w:val="006B6514"/>
    <w:rsid w:val="006B7498"/>
    <w:rsid w:val="006C346A"/>
    <w:rsid w:val="006C3F59"/>
    <w:rsid w:val="006C61D7"/>
    <w:rsid w:val="006D0628"/>
    <w:rsid w:val="006D2C33"/>
    <w:rsid w:val="006D3ABF"/>
    <w:rsid w:val="006D4340"/>
    <w:rsid w:val="006D54DA"/>
    <w:rsid w:val="006D586B"/>
    <w:rsid w:val="006D5895"/>
    <w:rsid w:val="006E6C93"/>
    <w:rsid w:val="006F1060"/>
    <w:rsid w:val="006F2D99"/>
    <w:rsid w:val="006F39AB"/>
    <w:rsid w:val="006F71C0"/>
    <w:rsid w:val="00715CBB"/>
    <w:rsid w:val="00716193"/>
    <w:rsid w:val="00717C3B"/>
    <w:rsid w:val="00724FD9"/>
    <w:rsid w:val="00725B45"/>
    <w:rsid w:val="0072794A"/>
    <w:rsid w:val="00731540"/>
    <w:rsid w:val="00732E26"/>
    <w:rsid w:val="007348D3"/>
    <w:rsid w:val="0073683C"/>
    <w:rsid w:val="0073768A"/>
    <w:rsid w:val="00740895"/>
    <w:rsid w:val="007427F9"/>
    <w:rsid w:val="00746ACC"/>
    <w:rsid w:val="00746C07"/>
    <w:rsid w:val="00747777"/>
    <w:rsid w:val="0075294B"/>
    <w:rsid w:val="007544A1"/>
    <w:rsid w:val="00754D2D"/>
    <w:rsid w:val="00755652"/>
    <w:rsid w:val="00756607"/>
    <w:rsid w:val="00756D75"/>
    <w:rsid w:val="00757B30"/>
    <w:rsid w:val="00760609"/>
    <w:rsid w:val="00762277"/>
    <w:rsid w:val="00762D0A"/>
    <w:rsid w:val="00764DD5"/>
    <w:rsid w:val="00765DA8"/>
    <w:rsid w:val="0077589B"/>
    <w:rsid w:val="007773B3"/>
    <w:rsid w:val="0078056E"/>
    <w:rsid w:val="0078174E"/>
    <w:rsid w:val="007819E5"/>
    <w:rsid w:val="0078234C"/>
    <w:rsid w:val="00783825"/>
    <w:rsid w:val="0078422A"/>
    <w:rsid w:val="00785253"/>
    <w:rsid w:val="007867A2"/>
    <w:rsid w:val="0079017B"/>
    <w:rsid w:val="00794C12"/>
    <w:rsid w:val="0079540C"/>
    <w:rsid w:val="00796056"/>
    <w:rsid w:val="007A3175"/>
    <w:rsid w:val="007A7A29"/>
    <w:rsid w:val="007B17E8"/>
    <w:rsid w:val="007B1AD6"/>
    <w:rsid w:val="007B46D7"/>
    <w:rsid w:val="007B66E0"/>
    <w:rsid w:val="007C0AA9"/>
    <w:rsid w:val="007C27FB"/>
    <w:rsid w:val="007C2AEC"/>
    <w:rsid w:val="007C6DC2"/>
    <w:rsid w:val="007C7B05"/>
    <w:rsid w:val="007D05A3"/>
    <w:rsid w:val="007D21AD"/>
    <w:rsid w:val="007D55DB"/>
    <w:rsid w:val="007D72EA"/>
    <w:rsid w:val="007E465C"/>
    <w:rsid w:val="007E5110"/>
    <w:rsid w:val="007E5D96"/>
    <w:rsid w:val="007E5F73"/>
    <w:rsid w:val="007E7794"/>
    <w:rsid w:val="007F30AE"/>
    <w:rsid w:val="007F31F4"/>
    <w:rsid w:val="007F56B7"/>
    <w:rsid w:val="007F7F98"/>
    <w:rsid w:val="00800A4A"/>
    <w:rsid w:val="00803195"/>
    <w:rsid w:val="00804549"/>
    <w:rsid w:val="008054E6"/>
    <w:rsid w:val="008059D7"/>
    <w:rsid w:val="0080693E"/>
    <w:rsid w:val="00812D94"/>
    <w:rsid w:val="00813EAA"/>
    <w:rsid w:val="00814471"/>
    <w:rsid w:val="008156AC"/>
    <w:rsid w:val="0082043F"/>
    <w:rsid w:val="0082295F"/>
    <w:rsid w:val="0082638C"/>
    <w:rsid w:val="00827345"/>
    <w:rsid w:val="00827DE3"/>
    <w:rsid w:val="00836966"/>
    <w:rsid w:val="00837CC6"/>
    <w:rsid w:val="008416CD"/>
    <w:rsid w:val="00841F72"/>
    <w:rsid w:val="00842854"/>
    <w:rsid w:val="00845FD2"/>
    <w:rsid w:val="00847373"/>
    <w:rsid w:val="00847BC3"/>
    <w:rsid w:val="00851B57"/>
    <w:rsid w:val="00851C3F"/>
    <w:rsid w:val="00852737"/>
    <w:rsid w:val="00852D76"/>
    <w:rsid w:val="00853458"/>
    <w:rsid w:val="00854152"/>
    <w:rsid w:val="00860505"/>
    <w:rsid w:val="0086285C"/>
    <w:rsid w:val="008632F0"/>
    <w:rsid w:val="0086637E"/>
    <w:rsid w:val="00866AF6"/>
    <w:rsid w:val="008674F9"/>
    <w:rsid w:val="00867A32"/>
    <w:rsid w:val="008724A6"/>
    <w:rsid w:val="00872E47"/>
    <w:rsid w:val="00873345"/>
    <w:rsid w:val="00873905"/>
    <w:rsid w:val="008752AF"/>
    <w:rsid w:val="0087597A"/>
    <w:rsid w:val="008761CC"/>
    <w:rsid w:val="008808A2"/>
    <w:rsid w:val="00882C52"/>
    <w:rsid w:val="00884599"/>
    <w:rsid w:val="00884F0B"/>
    <w:rsid w:val="008851EF"/>
    <w:rsid w:val="008915A4"/>
    <w:rsid w:val="00891D55"/>
    <w:rsid w:val="00891DBC"/>
    <w:rsid w:val="008935A5"/>
    <w:rsid w:val="0089398B"/>
    <w:rsid w:val="00893E3D"/>
    <w:rsid w:val="008942A0"/>
    <w:rsid w:val="00896458"/>
    <w:rsid w:val="00897A32"/>
    <w:rsid w:val="008A2164"/>
    <w:rsid w:val="008B02BE"/>
    <w:rsid w:val="008B06C0"/>
    <w:rsid w:val="008B2826"/>
    <w:rsid w:val="008B553F"/>
    <w:rsid w:val="008B616E"/>
    <w:rsid w:val="008B65A8"/>
    <w:rsid w:val="008B6E05"/>
    <w:rsid w:val="008C07ED"/>
    <w:rsid w:val="008C0932"/>
    <w:rsid w:val="008C3683"/>
    <w:rsid w:val="008C3C76"/>
    <w:rsid w:val="008D1E69"/>
    <w:rsid w:val="008D259B"/>
    <w:rsid w:val="008D3E41"/>
    <w:rsid w:val="008D42BB"/>
    <w:rsid w:val="008D553E"/>
    <w:rsid w:val="008E0BF8"/>
    <w:rsid w:val="008E1D7F"/>
    <w:rsid w:val="008E6436"/>
    <w:rsid w:val="008E6E94"/>
    <w:rsid w:val="008E72D3"/>
    <w:rsid w:val="008E7759"/>
    <w:rsid w:val="008E7D3F"/>
    <w:rsid w:val="008E7E19"/>
    <w:rsid w:val="008F1B42"/>
    <w:rsid w:val="008F5283"/>
    <w:rsid w:val="008F571D"/>
    <w:rsid w:val="008F5BCA"/>
    <w:rsid w:val="00902FAE"/>
    <w:rsid w:val="009048BD"/>
    <w:rsid w:val="00906214"/>
    <w:rsid w:val="00907095"/>
    <w:rsid w:val="009075FC"/>
    <w:rsid w:val="00911CEF"/>
    <w:rsid w:val="00912539"/>
    <w:rsid w:val="00913811"/>
    <w:rsid w:val="00913B06"/>
    <w:rsid w:val="00914F54"/>
    <w:rsid w:val="009153B6"/>
    <w:rsid w:val="0091585C"/>
    <w:rsid w:val="009166EA"/>
    <w:rsid w:val="00917A5F"/>
    <w:rsid w:val="00920851"/>
    <w:rsid w:val="0092182A"/>
    <w:rsid w:val="00921899"/>
    <w:rsid w:val="00924479"/>
    <w:rsid w:val="00924E32"/>
    <w:rsid w:val="009257F5"/>
    <w:rsid w:val="009333C0"/>
    <w:rsid w:val="0093364E"/>
    <w:rsid w:val="009424B3"/>
    <w:rsid w:val="00943BC6"/>
    <w:rsid w:val="00944B8B"/>
    <w:rsid w:val="009451B8"/>
    <w:rsid w:val="00946C94"/>
    <w:rsid w:val="00946E9A"/>
    <w:rsid w:val="00951CBD"/>
    <w:rsid w:val="00953581"/>
    <w:rsid w:val="00953AC0"/>
    <w:rsid w:val="009556FC"/>
    <w:rsid w:val="00956F4B"/>
    <w:rsid w:val="00957FDB"/>
    <w:rsid w:val="00960633"/>
    <w:rsid w:val="00962220"/>
    <w:rsid w:val="00964EB0"/>
    <w:rsid w:val="009654F9"/>
    <w:rsid w:val="00966ECC"/>
    <w:rsid w:val="00967697"/>
    <w:rsid w:val="009704F6"/>
    <w:rsid w:val="0097076A"/>
    <w:rsid w:val="00971E10"/>
    <w:rsid w:val="0097323C"/>
    <w:rsid w:val="00974325"/>
    <w:rsid w:val="00977674"/>
    <w:rsid w:val="0098075C"/>
    <w:rsid w:val="00983E2E"/>
    <w:rsid w:val="00984E34"/>
    <w:rsid w:val="00985B8F"/>
    <w:rsid w:val="00990990"/>
    <w:rsid w:val="0099121E"/>
    <w:rsid w:val="00992377"/>
    <w:rsid w:val="00992912"/>
    <w:rsid w:val="00996562"/>
    <w:rsid w:val="009968C3"/>
    <w:rsid w:val="009A4C70"/>
    <w:rsid w:val="009A4CB2"/>
    <w:rsid w:val="009A56D1"/>
    <w:rsid w:val="009B34D0"/>
    <w:rsid w:val="009C1E0D"/>
    <w:rsid w:val="009C4664"/>
    <w:rsid w:val="009D4387"/>
    <w:rsid w:val="009D47EE"/>
    <w:rsid w:val="009D496E"/>
    <w:rsid w:val="009D6B86"/>
    <w:rsid w:val="009D7FE8"/>
    <w:rsid w:val="009E0775"/>
    <w:rsid w:val="009E271A"/>
    <w:rsid w:val="009E32D9"/>
    <w:rsid w:val="009E483D"/>
    <w:rsid w:val="009F02D5"/>
    <w:rsid w:val="009F2C58"/>
    <w:rsid w:val="009F55C5"/>
    <w:rsid w:val="009F6C2A"/>
    <w:rsid w:val="009F7049"/>
    <w:rsid w:val="009F75DA"/>
    <w:rsid w:val="009F7C00"/>
    <w:rsid w:val="00A004F5"/>
    <w:rsid w:val="00A00929"/>
    <w:rsid w:val="00A01A9B"/>
    <w:rsid w:val="00A020FE"/>
    <w:rsid w:val="00A031DF"/>
    <w:rsid w:val="00A051E2"/>
    <w:rsid w:val="00A060D0"/>
    <w:rsid w:val="00A121C6"/>
    <w:rsid w:val="00A137F4"/>
    <w:rsid w:val="00A13ADD"/>
    <w:rsid w:val="00A146B3"/>
    <w:rsid w:val="00A15C10"/>
    <w:rsid w:val="00A16052"/>
    <w:rsid w:val="00A1622D"/>
    <w:rsid w:val="00A16E20"/>
    <w:rsid w:val="00A17601"/>
    <w:rsid w:val="00A23794"/>
    <w:rsid w:val="00A238FF"/>
    <w:rsid w:val="00A271B9"/>
    <w:rsid w:val="00A272F4"/>
    <w:rsid w:val="00A27501"/>
    <w:rsid w:val="00A30DC8"/>
    <w:rsid w:val="00A31D9D"/>
    <w:rsid w:val="00A32C40"/>
    <w:rsid w:val="00A349D3"/>
    <w:rsid w:val="00A378FE"/>
    <w:rsid w:val="00A407E7"/>
    <w:rsid w:val="00A42B15"/>
    <w:rsid w:val="00A44E5B"/>
    <w:rsid w:val="00A4530D"/>
    <w:rsid w:val="00A45A0C"/>
    <w:rsid w:val="00A45F50"/>
    <w:rsid w:val="00A47558"/>
    <w:rsid w:val="00A515DF"/>
    <w:rsid w:val="00A52B11"/>
    <w:rsid w:val="00A52CE2"/>
    <w:rsid w:val="00A537B2"/>
    <w:rsid w:val="00A538E6"/>
    <w:rsid w:val="00A546CB"/>
    <w:rsid w:val="00A56A5F"/>
    <w:rsid w:val="00A6009C"/>
    <w:rsid w:val="00A60E96"/>
    <w:rsid w:val="00A64FA1"/>
    <w:rsid w:val="00A65B50"/>
    <w:rsid w:val="00A7193D"/>
    <w:rsid w:val="00A75C6D"/>
    <w:rsid w:val="00A805F7"/>
    <w:rsid w:val="00A80F0C"/>
    <w:rsid w:val="00A822B9"/>
    <w:rsid w:val="00A858FA"/>
    <w:rsid w:val="00A85F9F"/>
    <w:rsid w:val="00A90873"/>
    <w:rsid w:val="00A930EF"/>
    <w:rsid w:val="00A93BFB"/>
    <w:rsid w:val="00A95AEC"/>
    <w:rsid w:val="00A96791"/>
    <w:rsid w:val="00A9725D"/>
    <w:rsid w:val="00AA1A14"/>
    <w:rsid w:val="00AA43D3"/>
    <w:rsid w:val="00AA58F7"/>
    <w:rsid w:val="00AA69AA"/>
    <w:rsid w:val="00AA76AB"/>
    <w:rsid w:val="00AB23DB"/>
    <w:rsid w:val="00AB2414"/>
    <w:rsid w:val="00AC2FE7"/>
    <w:rsid w:val="00AD0C5F"/>
    <w:rsid w:val="00AD0D66"/>
    <w:rsid w:val="00AD242C"/>
    <w:rsid w:val="00AD3210"/>
    <w:rsid w:val="00AD663F"/>
    <w:rsid w:val="00AD73FA"/>
    <w:rsid w:val="00AE3720"/>
    <w:rsid w:val="00AE54AB"/>
    <w:rsid w:val="00AE748D"/>
    <w:rsid w:val="00AE7F35"/>
    <w:rsid w:val="00AF0692"/>
    <w:rsid w:val="00AF06DF"/>
    <w:rsid w:val="00AF616A"/>
    <w:rsid w:val="00B000D7"/>
    <w:rsid w:val="00B02E1F"/>
    <w:rsid w:val="00B040F6"/>
    <w:rsid w:val="00B04CD6"/>
    <w:rsid w:val="00B0564F"/>
    <w:rsid w:val="00B06512"/>
    <w:rsid w:val="00B06BFE"/>
    <w:rsid w:val="00B071B4"/>
    <w:rsid w:val="00B071DD"/>
    <w:rsid w:val="00B122D6"/>
    <w:rsid w:val="00B203C8"/>
    <w:rsid w:val="00B20DE4"/>
    <w:rsid w:val="00B22EDF"/>
    <w:rsid w:val="00B231D2"/>
    <w:rsid w:val="00B234CC"/>
    <w:rsid w:val="00B243EA"/>
    <w:rsid w:val="00B25C2C"/>
    <w:rsid w:val="00B3257C"/>
    <w:rsid w:val="00B32930"/>
    <w:rsid w:val="00B35FB4"/>
    <w:rsid w:val="00B36567"/>
    <w:rsid w:val="00B37B42"/>
    <w:rsid w:val="00B40E20"/>
    <w:rsid w:val="00B40E67"/>
    <w:rsid w:val="00B4120B"/>
    <w:rsid w:val="00B4455E"/>
    <w:rsid w:val="00B44D71"/>
    <w:rsid w:val="00B50B39"/>
    <w:rsid w:val="00B50B75"/>
    <w:rsid w:val="00B51883"/>
    <w:rsid w:val="00B60EC3"/>
    <w:rsid w:val="00B65392"/>
    <w:rsid w:val="00B66F62"/>
    <w:rsid w:val="00B67387"/>
    <w:rsid w:val="00B71DCE"/>
    <w:rsid w:val="00B71FF2"/>
    <w:rsid w:val="00B74BA3"/>
    <w:rsid w:val="00B8334B"/>
    <w:rsid w:val="00B83EC3"/>
    <w:rsid w:val="00B84075"/>
    <w:rsid w:val="00B857BB"/>
    <w:rsid w:val="00B922EC"/>
    <w:rsid w:val="00B96E61"/>
    <w:rsid w:val="00BA0F6F"/>
    <w:rsid w:val="00BA3AA5"/>
    <w:rsid w:val="00BA3BA6"/>
    <w:rsid w:val="00BA6140"/>
    <w:rsid w:val="00BA7C08"/>
    <w:rsid w:val="00BB067B"/>
    <w:rsid w:val="00BB4D90"/>
    <w:rsid w:val="00BB586A"/>
    <w:rsid w:val="00BC0C7A"/>
    <w:rsid w:val="00BC1877"/>
    <w:rsid w:val="00BC2705"/>
    <w:rsid w:val="00BC47B1"/>
    <w:rsid w:val="00BC64FF"/>
    <w:rsid w:val="00BC6627"/>
    <w:rsid w:val="00BC7300"/>
    <w:rsid w:val="00BC7834"/>
    <w:rsid w:val="00BD0C14"/>
    <w:rsid w:val="00BD0E07"/>
    <w:rsid w:val="00BD22AF"/>
    <w:rsid w:val="00BD31F2"/>
    <w:rsid w:val="00BD47B8"/>
    <w:rsid w:val="00BD4821"/>
    <w:rsid w:val="00BD5075"/>
    <w:rsid w:val="00BD62F9"/>
    <w:rsid w:val="00BD7BD1"/>
    <w:rsid w:val="00BE7763"/>
    <w:rsid w:val="00BF15AD"/>
    <w:rsid w:val="00BF5090"/>
    <w:rsid w:val="00BF6BD0"/>
    <w:rsid w:val="00BF7F79"/>
    <w:rsid w:val="00C02BDB"/>
    <w:rsid w:val="00C03E0E"/>
    <w:rsid w:val="00C050B9"/>
    <w:rsid w:val="00C107D4"/>
    <w:rsid w:val="00C10E4B"/>
    <w:rsid w:val="00C12EF5"/>
    <w:rsid w:val="00C150A4"/>
    <w:rsid w:val="00C17BE3"/>
    <w:rsid w:val="00C20DD7"/>
    <w:rsid w:val="00C21A2F"/>
    <w:rsid w:val="00C24383"/>
    <w:rsid w:val="00C256DD"/>
    <w:rsid w:val="00C26BAF"/>
    <w:rsid w:val="00C27443"/>
    <w:rsid w:val="00C27AA5"/>
    <w:rsid w:val="00C33501"/>
    <w:rsid w:val="00C33CA0"/>
    <w:rsid w:val="00C363FE"/>
    <w:rsid w:val="00C408D7"/>
    <w:rsid w:val="00C42595"/>
    <w:rsid w:val="00C427DA"/>
    <w:rsid w:val="00C456F2"/>
    <w:rsid w:val="00C46819"/>
    <w:rsid w:val="00C47285"/>
    <w:rsid w:val="00C500EA"/>
    <w:rsid w:val="00C52F1D"/>
    <w:rsid w:val="00C5493F"/>
    <w:rsid w:val="00C6100D"/>
    <w:rsid w:val="00C61066"/>
    <w:rsid w:val="00C61270"/>
    <w:rsid w:val="00C70BF5"/>
    <w:rsid w:val="00C70E94"/>
    <w:rsid w:val="00C71209"/>
    <w:rsid w:val="00C71C58"/>
    <w:rsid w:val="00C73B3E"/>
    <w:rsid w:val="00C74629"/>
    <w:rsid w:val="00C74B6A"/>
    <w:rsid w:val="00C77C3F"/>
    <w:rsid w:val="00C77D45"/>
    <w:rsid w:val="00C81320"/>
    <w:rsid w:val="00C8243E"/>
    <w:rsid w:val="00C82666"/>
    <w:rsid w:val="00C84F95"/>
    <w:rsid w:val="00C85EA9"/>
    <w:rsid w:val="00C86142"/>
    <w:rsid w:val="00C87070"/>
    <w:rsid w:val="00C87301"/>
    <w:rsid w:val="00C8771A"/>
    <w:rsid w:val="00C9240B"/>
    <w:rsid w:val="00C9447A"/>
    <w:rsid w:val="00C958BD"/>
    <w:rsid w:val="00C9603E"/>
    <w:rsid w:val="00CA0487"/>
    <w:rsid w:val="00CA07DF"/>
    <w:rsid w:val="00CA1A33"/>
    <w:rsid w:val="00CA2DED"/>
    <w:rsid w:val="00CA4450"/>
    <w:rsid w:val="00CA6119"/>
    <w:rsid w:val="00CA68B6"/>
    <w:rsid w:val="00CB32B1"/>
    <w:rsid w:val="00CB5944"/>
    <w:rsid w:val="00CC1A2B"/>
    <w:rsid w:val="00CC2ED0"/>
    <w:rsid w:val="00CC5A4D"/>
    <w:rsid w:val="00CC66A5"/>
    <w:rsid w:val="00CC6CD7"/>
    <w:rsid w:val="00CD619F"/>
    <w:rsid w:val="00CD6460"/>
    <w:rsid w:val="00CE0088"/>
    <w:rsid w:val="00CE0FD3"/>
    <w:rsid w:val="00CE3663"/>
    <w:rsid w:val="00CE4F8E"/>
    <w:rsid w:val="00CE62C6"/>
    <w:rsid w:val="00CE7514"/>
    <w:rsid w:val="00CF2CAB"/>
    <w:rsid w:val="00CF3347"/>
    <w:rsid w:val="00CF385D"/>
    <w:rsid w:val="00CF50D2"/>
    <w:rsid w:val="00CF6204"/>
    <w:rsid w:val="00D0288D"/>
    <w:rsid w:val="00D03551"/>
    <w:rsid w:val="00D05309"/>
    <w:rsid w:val="00D06E51"/>
    <w:rsid w:val="00D0709D"/>
    <w:rsid w:val="00D10AAB"/>
    <w:rsid w:val="00D11013"/>
    <w:rsid w:val="00D11CFB"/>
    <w:rsid w:val="00D215CC"/>
    <w:rsid w:val="00D2319B"/>
    <w:rsid w:val="00D2771A"/>
    <w:rsid w:val="00D279D8"/>
    <w:rsid w:val="00D30CD7"/>
    <w:rsid w:val="00D36E81"/>
    <w:rsid w:val="00D45C96"/>
    <w:rsid w:val="00D460F7"/>
    <w:rsid w:val="00D5080E"/>
    <w:rsid w:val="00D525F7"/>
    <w:rsid w:val="00D52F3D"/>
    <w:rsid w:val="00D57017"/>
    <w:rsid w:val="00D57BCB"/>
    <w:rsid w:val="00D57EFF"/>
    <w:rsid w:val="00D61D58"/>
    <w:rsid w:val="00D621B0"/>
    <w:rsid w:val="00D6392A"/>
    <w:rsid w:val="00D65DF3"/>
    <w:rsid w:val="00D65EDB"/>
    <w:rsid w:val="00D71651"/>
    <w:rsid w:val="00D7350B"/>
    <w:rsid w:val="00D7560C"/>
    <w:rsid w:val="00D7571C"/>
    <w:rsid w:val="00D8227F"/>
    <w:rsid w:val="00D82C88"/>
    <w:rsid w:val="00D83762"/>
    <w:rsid w:val="00D84C68"/>
    <w:rsid w:val="00D84DD8"/>
    <w:rsid w:val="00D868DE"/>
    <w:rsid w:val="00D875C3"/>
    <w:rsid w:val="00D9299F"/>
    <w:rsid w:val="00D93774"/>
    <w:rsid w:val="00D93803"/>
    <w:rsid w:val="00D938E8"/>
    <w:rsid w:val="00D942B2"/>
    <w:rsid w:val="00D94A2B"/>
    <w:rsid w:val="00D94D05"/>
    <w:rsid w:val="00DA401D"/>
    <w:rsid w:val="00DA6CAC"/>
    <w:rsid w:val="00DA6FC1"/>
    <w:rsid w:val="00DA7B4C"/>
    <w:rsid w:val="00DB07A6"/>
    <w:rsid w:val="00DB082F"/>
    <w:rsid w:val="00DB1D47"/>
    <w:rsid w:val="00DB48E5"/>
    <w:rsid w:val="00DB5DD8"/>
    <w:rsid w:val="00DB60B5"/>
    <w:rsid w:val="00DB693F"/>
    <w:rsid w:val="00DB73B2"/>
    <w:rsid w:val="00DB7A8B"/>
    <w:rsid w:val="00DB7AC3"/>
    <w:rsid w:val="00DC084C"/>
    <w:rsid w:val="00DC2581"/>
    <w:rsid w:val="00DC45EA"/>
    <w:rsid w:val="00DC4FF9"/>
    <w:rsid w:val="00DC7CA5"/>
    <w:rsid w:val="00DD374E"/>
    <w:rsid w:val="00DD4528"/>
    <w:rsid w:val="00DD5D32"/>
    <w:rsid w:val="00DD5F69"/>
    <w:rsid w:val="00DD6030"/>
    <w:rsid w:val="00DD71B3"/>
    <w:rsid w:val="00DE02B3"/>
    <w:rsid w:val="00DE0C65"/>
    <w:rsid w:val="00DE0C66"/>
    <w:rsid w:val="00DE19A4"/>
    <w:rsid w:val="00DE2DCD"/>
    <w:rsid w:val="00DE2FE9"/>
    <w:rsid w:val="00DE3E75"/>
    <w:rsid w:val="00DE6C11"/>
    <w:rsid w:val="00DF181B"/>
    <w:rsid w:val="00DF1F97"/>
    <w:rsid w:val="00DF2CC7"/>
    <w:rsid w:val="00E03D17"/>
    <w:rsid w:val="00E06B9B"/>
    <w:rsid w:val="00E06DD6"/>
    <w:rsid w:val="00E06EA1"/>
    <w:rsid w:val="00E10234"/>
    <w:rsid w:val="00E12567"/>
    <w:rsid w:val="00E13733"/>
    <w:rsid w:val="00E1685E"/>
    <w:rsid w:val="00E16B9E"/>
    <w:rsid w:val="00E1712D"/>
    <w:rsid w:val="00E2495B"/>
    <w:rsid w:val="00E253D2"/>
    <w:rsid w:val="00E27A5F"/>
    <w:rsid w:val="00E32B19"/>
    <w:rsid w:val="00E37F2F"/>
    <w:rsid w:val="00E42661"/>
    <w:rsid w:val="00E44CE0"/>
    <w:rsid w:val="00E45AD7"/>
    <w:rsid w:val="00E479D0"/>
    <w:rsid w:val="00E50DD4"/>
    <w:rsid w:val="00E52DED"/>
    <w:rsid w:val="00E53671"/>
    <w:rsid w:val="00E55691"/>
    <w:rsid w:val="00E55AF0"/>
    <w:rsid w:val="00E63C6F"/>
    <w:rsid w:val="00E669D5"/>
    <w:rsid w:val="00E6721B"/>
    <w:rsid w:val="00E67ECE"/>
    <w:rsid w:val="00E717AC"/>
    <w:rsid w:val="00E722C6"/>
    <w:rsid w:val="00E755BD"/>
    <w:rsid w:val="00E76751"/>
    <w:rsid w:val="00E770F1"/>
    <w:rsid w:val="00E8020E"/>
    <w:rsid w:val="00E80506"/>
    <w:rsid w:val="00E80DA9"/>
    <w:rsid w:val="00E8270F"/>
    <w:rsid w:val="00E82B8D"/>
    <w:rsid w:val="00E84657"/>
    <w:rsid w:val="00E90C74"/>
    <w:rsid w:val="00E91B0B"/>
    <w:rsid w:val="00E91DFD"/>
    <w:rsid w:val="00E925E1"/>
    <w:rsid w:val="00E93E32"/>
    <w:rsid w:val="00E95E75"/>
    <w:rsid w:val="00E96615"/>
    <w:rsid w:val="00E96ECA"/>
    <w:rsid w:val="00E9797B"/>
    <w:rsid w:val="00EA387D"/>
    <w:rsid w:val="00EB1A8B"/>
    <w:rsid w:val="00EB3F26"/>
    <w:rsid w:val="00EB688E"/>
    <w:rsid w:val="00EC0C6B"/>
    <w:rsid w:val="00EC1CCE"/>
    <w:rsid w:val="00EC1D5D"/>
    <w:rsid w:val="00EC34B8"/>
    <w:rsid w:val="00EC5AF7"/>
    <w:rsid w:val="00EC70E6"/>
    <w:rsid w:val="00ED0839"/>
    <w:rsid w:val="00EE197E"/>
    <w:rsid w:val="00EE2F92"/>
    <w:rsid w:val="00EE300D"/>
    <w:rsid w:val="00EE63EB"/>
    <w:rsid w:val="00EE70A7"/>
    <w:rsid w:val="00EF182A"/>
    <w:rsid w:val="00EF1879"/>
    <w:rsid w:val="00EF2A27"/>
    <w:rsid w:val="00EF78E7"/>
    <w:rsid w:val="00F004DA"/>
    <w:rsid w:val="00F125CE"/>
    <w:rsid w:val="00F12818"/>
    <w:rsid w:val="00F13ABE"/>
    <w:rsid w:val="00F14C93"/>
    <w:rsid w:val="00F16BA1"/>
    <w:rsid w:val="00F17EE8"/>
    <w:rsid w:val="00F21080"/>
    <w:rsid w:val="00F21BA5"/>
    <w:rsid w:val="00F24368"/>
    <w:rsid w:val="00F24888"/>
    <w:rsid w:val="00F26D10"/>
    <w:rsid w:val="00F327BB"/>
    <w:rsid w:val="00F33296"/>
    <w:rsid w:val="00F334BC"/>
    <w:rsid w:val="00F36BE6"/>
    <w:rsid w:val="00F370E0"/>
    <w:rsid w:val="00F37BCC"/>
    <w:rsid w:val="00F416A2"/>
    <w:rsid w:val="00F41879"/>
    <w:rsid w:val="00F42D3D"/>
    <w:rsid w:val="00F42DAD"/>
    <w:rsid w:val="00F475E8"/>
    <w:rsid w:val="00F47C14"/>
    <w:rsid w:val="00F47F50"/>
    <w:rsid w:val="00F50C9F"/>
    <w:rsid w:val="00F525FC"/>
    <w:rsid w:val="00F55410"/>
    <w:rsid w:val="00F5589A"/>
    <w:rsid w:val="00F5742A"/>
    <w:rsid w:val="00F61642"/>
    <w:rsid w:val="00F6189A"/>
    <w:rsid w:val="00F63376"/>
    <w:rsid w:val="00F657B0"/>
    <w:rsid w:val="00F70AB5"/>
    <w:rsid w:val="00F73C03"/>
    <w:rsid w:val="00F74688"/>
    <w:rsid w:val="00F800D1"/>
    <w:rsid w:val="00F815BC"/>
    <w:rsid w:val="00F825C9"/>
    <w:rsid w:val="00F82DDF"/>
    <w:rsid w:val="00F84F29"/>
    <w:rsid w:val="00F86C9E"/>
    <w:rsid w:val="00F87270"/>
    <w:rsid w:val="00F9287E"/>
    <w:rsid w:val="00F92CD5"/>
    <w:rsid w:val="00F943E6"/>
    <w:rsid w:val="00F946E7"/>
    <w:rsid w:val="00F958B8"/>
    <w:rsid w:val="00F95AC4"/>
    <w:rsid w:val="00F95F4B"/>
    <w:rsid w:val="00FA12DA"/>
    <w:rsid w:val="00FA2A8A"/>
    <w:rsid w:val="00FA3903"/>
    <w:rsid w:val="00FA399C"/>
    <w:rsid w:val="00FA4535"/>
    <w:rsid w:val="00FA4B44"/>
    <w:rsid w:val="00FB1D7C"/>
    <w:rsid w:val="00FB32F6"/>
    <w:rsid w:val="00FB50F9"/>
    <w:rsid w:val="00FC3F52"/>
    <w:rsid w:val="00FC6A3D"/>
    <w:rsid w:val="00FC7A7A"/>
    <w:rsid w:val="00FD1A19"/>
    <w:rsid w:val="00FD4302"/>
    <w:rsid w:val="00FD577A"/>
    <w:rsid w:val="00FD796D"/>
    <w:rsid w:val="00FE60AE"/>
    <w:rsid w:val="00FF3E01"/>
    <w:rsid w:val="00FF6DBC"/>
    <w:rsid w:val="00FF7594"/>
    <w:rsid w:val="00FF793E"/>
  </w:rsids>
  <m:mathPr>
    <m:mathFont m:val="Cambria Math"/>
    <m:brkBin m:val="before"/>
    <m:brkBinSub m:val="--"/>
    <m:smallFrac m:val="0"/>
    <m:dispDef/>
    <m:lMargin m:val="0"/>
    <m:rMargin m:val="0"/>
    <m:defJc m:val="centerGroup"/>
    <m:wrapIndent m:val="1440"/>
    <m:intLim m:val="subSup"/>
    <m:naryLim m:val="undOvr"/>
  </m:mathPr>
  <w:themeFontLang w:val="en-HK"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86BAB00-5D92-5145-8F0B-97492CE09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HK"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35C"/>
    <w:pPr>
      <w:spacing w:after="200" w:line="276" w:lineRule="auto"/>
    </w:pPr>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68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6819"/>
  </w:style>
  <w:style w:type="paragraph" w:styleId="Footer">
    <w:name w:val="footer"/>
    <w:basedOn w:val="Normal"/>
    <w:link w:val="FooterChar"/>
    <w:uiPriority w:val="99"/>
    <w:unhideWhenUsed/>
    <w:rsid w:val="00C468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6819"/>
  </w:style>
  <w:style w:type="character" w:styleId="Hyperlink">
    <w:name w:val="Hyperlink"/>
    <w:uiPriority w:val="99"/>
    <w:unhideWhenUsed/>
    <w:rsid w:val="00A45A0C"/>
    <w:rPr>
      <w:color w:val="0000FF"/>
      <w:u w:val="single"/>
    </w:rPr>
  </w:style>
  <w:style w:type="paragraph" w:customStyle="1" w:styleId="a">
    <w:name w:val="无间距"/>
    <w:uiPriority w:val="1"/>
    <w:qFormat/>
    <w:rsid w:val="00A45A0C"/>
    <w:rPr>
      <w:sz w:val="22"/>
      <w:szCs w:val="22"/>
      <w:lang w:val="en-US"/>
    </w:rPr>
  </w:style>
  <w:style w:type="character" w:styleId="LineNumber">
    <w:name w:val="line number"/>
    <w:basedOn w:val="DefaultParagraphFont"/>
    <w:uiPriority w:val="99"/>
    <w:semiHidden/>
    <w:unhideWhenUsed/>
    <w:rsid w:val="00A45A0C"/>
  </w:style>
  <w:style w:type="paragraph" w:customStyle="1" w:styleId="MediumGrid1-Accent21">
    <w:name w:val="Medium Grid 1 - Accent 21"/>
    <w:basedOn w:val="Normal"/>
    <w:uiPriority w:val="34"/>
    <w:qFormat/>
    <w:rsid w:val="00CC2ED0"/>
    <w:pPr>
      <w:ind w:left="720"/>
      <w:contextualSpacing/>
    </w:pPr>
  </w:style>
  <w:style w:type="paragraph" w:customStyle="1" w:styleId="EndNoteBibliographyTitle">
    <w:name w:val="EndNote Bibliography Title"/>
    <w:basedOn w:val="Normal"/>
    <w:link w:val="EndNoteBibliographyTitleChar"/>
    <w:rsid w:val="002D3F17"/>
    <w:pPr>
      <w:spacing w:after="0"/>
      <w:jc w:val="center"/>
    </w:pPr>
    <w:rPr>
      <w:noProof/>
      <w:lang w:val="x-none" w:eastAsia="x-none"/>
    </w:rPr>
  </w:style>
  <w:style w:type="character" w:customStyle="1" w:styleId="EndNoteBibliographyTitleChar">
    <w:name w:val="EndNote Bibliography Title Char"/>
    <w:link w:val="EndNoteBibliographyTitle"/>
    <w:rsid w:val="002D3F17"/>
    <w:rPr>
      <w:rFonts w:cs="Calibri"/>
      <w:noProof/>
      <w:sz w:val="22"/>
      <w:szCs w:val="22"/>
    </w:rPr>
  </w:style>
  <w:style w:type="paragraph" w:customStyle="1" w:styleId="EndNoteBibliography">
    <w:name w:val="EndNote Bibliography"/>
    <w:basedOn w:val="Normal"/>
    <w:link w:val="EndNoteBibliographyChar"/>
    <w:rsid w:val="002D3F17"/>
    <w:pPr>
      <w:spacing w:line="240" w:lineRule="auto"/>
    </w:pPr>
    <w:rPr>
      <w:noProof/>
      <w:lang w:val="x-none" w:eastAsia="x-none"/>
    </w:rPr>
  </w:style>
  <w:style w:type="character" w:customStyle="1" w:styleId="EndNoteBibliographyChar">
    <w:name w:val="EndNote Bibliography Char"/>
    <w:link w:val="EndNoteBibliography"/>
    <w:rsid w:val="002D3F17"/>
    <w:rPr>
      <w:rFonts w:cs="Calibri"/>
      <w:noProof/>
      <w:sz w:val="22"/>
      <w:szCs w:val="22"/>
    </w:rPr>
  </w:style>
  <w:style w:type="paragraph" w:styleId="BalloonText">
    <w:name w:val="Balloon Text"/>
    <w:basedOn w:val="Normal"/>
    <w:link w:val="BalloonTextChar"/>
    <w:uiPriority w:val="99"/>
    <w:semiHidden/>
    <w:unhideWhenUsed/>
    <w:rsid w:val="00884F0B"/>
    <w:pPr>
      <w:spacing w:after="0" w:line="240" w:lineRule="auto"/>
    </w:pPr>
    <w:rPr>
      <w:rFonts w:ascii="SimSun"/>
      <w:sz w:val="18"/>
      <w:szCs w:val="18"/>
      <w:lang w:val="x-none" w:eastAsia="x-none"/>
    </w:rPr>
  </w:style>
  <w:style w:type="character" w:customStyle="1" w:styleId="BalloonTextChar">
    <w:name w:val="Balloon Text Char"/>
    <w:link w:val="BalloonText"/>
    <w:uiPriority w:val="99"/>
    <w:semiHidden/>
    <w:rsid w:val="00884F0B"/>
    <w:rPr>
      <w:rFonts w:ascii="SimSun" w:eastAsia="SimSun"/>
      <w:sz w:val="18"/>
      <w:szCs w:val="18"/>
    </w:rPr>
  </w:style>
  <w:style w:type="paragraph" w:customStyle="1" w:styleId="MTDisplayEquation">
    <w:name w:val="MTDisplayEquation"/>
    <w:basedOn w:val="Normal"/>
    <w:next w:val="Normal"/>
    <w:link w:val="MTDisplayEquationChar"/>
    <w:rsid w:val="00485E36"/>
    <w:pPr>
      <w:tabs>
        <w:tab w:val="center" w:pos="4680"/>
        <w:tab w:val="right" w:pos="9360"/>
      </w:tabs>
      <w:spacing w:after="0" w:line="240" w:lineRule="auto"/>
      <w:contextualSpacing/>
      <w:mirrorIndents/>
      <w:jc w:val="both"/>
    </w:pPr>
    <w:rPr>
      <w:rFonts w:ascii="Times New Roman" w:hAnsi="Times New Roman"/>
      <w:sz w:val="24"/>
      <w:szCs w:val="24"/>
      <w:lang w:val="x-none" w:eastAsia="x-none"/>
    </w:rPr>
  </w:style>
  <w:style w:type="character" w:customStyle="1" w:styleId="MTDisplayEquationChar">
    <w:name w:val="MTDisplayEquation Char"/>
    <w:link w:val="MTDisplayEquation"/>
    <w:rsid w:val="00485E36"/>
    <w:rPr>
      <w:rFonts w:ascii="Times New Roman" w:eastAsia="SimSun" w:hAnsi="Times New Roman" w:cs="Times New Roman"/>
      <w:sz w:val="24"/>
      <w:szCs w:val="24"/>
      <w:lang w:val="x-none" w:eastAsia="x-none"/>
    </w:rPr>
  </w:style>
  <w:style w:type="paragraph" w:styleId="NormalWeb">
    <w:name w:val="Normal (Web)"/>
    <w:basedOn w:val="Normal"/>
    <w:uiPriority w:val="99"/>
    <w:semiHidden/>
    <w:unhideWhenUsed/>
    <w:rsid w:val="00663F13"/>
    <w:pPr>
      <w:spacing w:before="100" w:beforeAutospacing="1" w:after="100" w:afterAutospacing="1" w:line="240" w:lineRule="auto"/>
    </w:pPr>
    <w:rPr>
      <w:rFonts w:ascii="Times New Roman" w:eastAsia="Times New Roman" w:hAnsi="Times New Roman"/>
      <w:sz w:val="24"/>
      <w:szCs w:val="24"/>
    </w:rPr>
  </w:style>
  <w:style w:type="paragraph" w:customStyle="1" w:styleId="21">
    <w:name w:val="中等深浅网格 21"/>
    <w:uiPriority w:val="1"/>
    <w:qFormat/>
    <w:rsid w:val="00653B4F"/>
    <w:rPr>
      <w:rFonts w:ascii="Cambria" w:hAnsi="Cambria"/>
      <w:sz w:val="22"/>
      <w:szCs w:val="22"/>
      <w:lang w:val="en-US"/>
    </w:rPr>
  </w:style>
  <w:style w:type="character" w:customStyle="1" w:styleId="UnresolvedMention1">
    <w:name w:val="Unresolved Mention1"/>
    <w:uiPriority w:val="99"/>
    <w:semiHidden/>
    <w:unhideWhenUsed/>
    <w:rsid w:val="00653B4F"/>
    <w:rPr>
      <w:color w:val="808080"/>
      <w:shd w:val="clear" w:color="auto" w:fill="E6E6E6"/>
    </w:rPr>
  </w:style>
  <w:style w:type="paragraph" w:styleId="EndnoteText">
    <w:name w:val="endnote text"/>
    <w:basedOn w:val="Normal"/>
    <w:link w:val="EndnoteTextChar"/>
    <w:uiPriority w:val="99"/>
    <w:semiHidden/>
    <w:unhideWhenUsed/>
    <w:rsid w:val="00076183"/>
    <w:pPr>
      <w:snapToGrid w:val="0"/>
    </w:pPr>
  </w:style>
  <w:style w:type="character" w:customStyle="1" w:styleId="EndnoteTextChar">
    <w:name w:val="Endnote Text Char"/>
    <w:link w:val="EndnoteText"/>
    <w:uiPriority w:val="99"/>
    <w:semiHidden/>
    <w:rsid w:val="00076183"/>
    <w:rPr>
      <w:sz w:val="22"/>
      <w:szCs w:val="22"/>
    </w:rPr>
  </w:style>
  <w:style w:type="character" w:styleId="EndnoteReference">
    <w:name w:val="endnote reference"/>
    <w:uiPriority w:val="99"/>
    <w:semiHidden/>
    <w:unhideWhenUsed/>
    <w:rsid w:val="00076183"/>
    <w:rPr>
      <w:vertAlign w:val="superscript"/>
    </w:rPr>
  </w:style>
  <w:style w:type="paragraph" w:styleId="FootnoteText">
    <w:name w:val="footnote text"/>
    <w:basedOn w:val="Normal"/>
    <w:link w:val="FootnoteTextChar"/>
    <w:uiPriority w:val="99"/>
    <w:semiHidden/>
    <w:unhideWhenUsed/>
    <w:rsid w:val="00CA68B6"/>
    <w:pPr>
      <w:snapToGrid w:val="0"/>
    </w:pPr>
    <w:rPr>
      <w:sz w:val="18"/>
      <w:szCs w:val="18"/>
    </w:rPr>
  </w:style>
  <w:style w:type="character" w:customStyle="1" w:styleId="FootnoteTextChar">
    <w:name w:val="Footnote Text Char"/>
    <w:link w:val="FootnoteText"/>
    <w:uiPriority w:val="99"/>
    <w:semiHidden/>
    <w:rsid w:val="00CA68B6"/>
    <w:rPr>
      <w:sz w:val="18"/>
      <w:szCs w:val="18"/>
    </w:rPr>
  </w:style>
  <w:style w:type="character" w:styleId="FootnoteReference">
    <w:name w:val="footnote reference"/>
    <w:uiPriority w:val="99"/>
    <w:semiHidden/>
    <w:unhideWhenUsed/>
    <w:rsid w:val="00CA68B6"/>
    <w:rPr>
      <w:vertAlign w:val="superscript"/>
    </w:rPr>
  </w:style>
  <w:style w:type="paragraph" w:styleId="Date">
    <w:name w:val="Date"/>
    <w:basedOn w:val="Normal"/>
    <w:next w:val="Normal"/>
    <w:link w:val="DateChar"/>
    <w:uiPriority w:val="99"/>
    <w:semiHidden/>
    <w:unhideWhenUsed/>
    <w:rsid w:val="00CF6204"/>
    <w:pPr>
      <w:ind w:leftChars="2500" w:left="100"/>
    </w:pPr>
  </w:style>
  <w:style w:type="character" w:customStyle="1" w:styleId="DateChar">
    <w:name w:val="Date Char"/>
    <w:link w:val="Date"/>
    <w:uiPriority w:val="99"/>
    <w:semiHidden/>
    <w:rsid w:val="00CF6204"/>
    <w:rPr>
      <w:sz w:val="22"/>
      <w:szCs w:val="22"/>
    </w:rPr>
  </w:style>
  <w:style w:type="table" w:styleId="TableGrid">
    <w:name w:val="Table Grid"/>
    <w:basedOn w:val="TableNormal"/>
    <w:uiPriority w:val="59"/>
    <w:unhideWhenUsed/>
    <w:rsid w:val="002843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F61642"/>
    <w:rPr>
      <w:color w:val="808080"/>
    </w:rPr>
  </w:style>
  <w:style w:type="paragraph" w:styleId="Revision">
    <w:name w:val="Revision"/>
    <w:hidden/>
    <w:uiPriority w:val="62"/>
    <w:rsid w:val="000E0EA0"/>
    <w:rPr>
      <w:sz w:val="22"/>
      <w:szCs w:val="22"/>
      <w:lang w:val="en-US"/>
    </w:rPr>
  </w:style>
  <w:style w:type="character" w:customStyle="1" w:styleId="UnresolvedMention2">
    <w:name w:val="Unresolved Mention2"/>
    <w:basedOn w:val="DefaultParagraphFont"/>
    <w:uiPriority w:val="99"/>
    <w:semiHidden/>
    <w:unhideWhenUsed/>
    <w:rsid w:val="00BE7763"/>
    <w:rPr>
      <w:color w:val="605E5C"/>
      <w:shd w:val="clear" w:color="auto" w:fill="E1DFDD"/>
    </w:rPr>
  </w:style>
  <w:style w:type="paragraph" w:styleId="ListParagraph">
    <w:name w:val="List Paragraph"/>
    <w:basedOn w:val="Normal"/>
    <w:uiPriority w:val="34"/>
    <w:qFormat/>
    <w:rsid w:val="002604CF"/>
    <w:pPr>
      <w:ind w:left="720"/>
      <w:contextualSpacing/>
    </w:pPr>
    <w:rPr>
      <w:rFonts w:ascii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586632">
      <w:bodyDiv w:val="1"/>
      <w:marLeft w:val="0"/>
      <w:marRight w:val="0"/>
      <w:marTop w:val="0"/>
      <w:marBottom w:val="0"/>
      <w:divBdr>
        <w:top w:val="none" w:sz="0" w:space="0" w:color="auto"/>
        <w:left w:val="none" w:sz="0" w:space="0" w:color="auto"/>
        <w:bottom w:val="none" w:sz="0" w:space="0" w:color="auto"/>
        <w:right w:val="none" w:sz="0" w:space="0" w:color="auto"/>
      </w:divBdr>
      <w:divsChild>
        <w:div w:id="1140998919">
          <w:marLeft w:val="0"/>
          <w:marRight w:val="0"/>
          <w:marTop w:val="0"/>
          <w:marBottom w:val="0"/>
          <w:divBdr>
            <w:top w:val="none" w:sz="0" w:space="0" w:color="auto"/>
            <w:left w:val="none" w:sz="0" w:space="0" w:color="auto"/>
            <w:bottom w:val="none" w:sz="0" w:space="0" w:color="auto"/>
            <w:right w:val="none" w:sz="0" w:space="0" w:color="auto"/>
          </w:divBdr>
          <w:divsChild>
            <w:div w:id="1821998280">
              <w:marLeft w:val="0"/>
              <w:marRight w:val="0"/>
              <w:marTop w:val="0"/>
              <w:marBottom w:val="0"/>
              <w:divBdr>
                <w:top w:val="none" w:sz="0" w:space="0" w:color="auto"/>
                <w:left w:val="none" w:sz="0" w:space="0" w:color="auto"/>
                <w:bottom w:val="none" w:sz="0" w:space="0" w:color="auto"/>
                <w:right w:val="none" w:sz="0" w:space="0" w:color="auto"/>
              </w:divBdr>
              <w:divsChild>
                <w:div w:id="947127616">
                  <w:marLeft w:val="0"/>
                  <w:marRight w:val="0"/>
                  <w:marTop w:val="0"/>
                  <w:marBottom w:val="0"/>
                  <w:divBdr>
                    <w:top w:val="none" w:sz="0" w:space="0" w:color="auto"/>
                    <w:left w:val="none" w:sz="0" w:space="0" w:color="auto"/>
                    <w:bottom w:val="none" w:sz="0" w:space="0" w:color="auto"/>
                    <w:right w:val="none" w:sz="0" w:space="0" w:color="auto"/>
                  </w:divBdr>
                  <w:divsChild>
                    <w:div w:id="29664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78981">
      <w:bodyDiv w:val="1"/>
      <w:marLeft w:val="0"/>
      <w:marRight w:val="0"/>
      <w:marTop w:val="0"/>
      <w:marBottom w:val="0"/>
      <w:divBdr>
        <w:top w:val="none" w:sz="0" w:space="0" w:color="auto"/>
        <w:left w:val="none" w:sz="0" w:space="0" w:color="auto"/>
        <w:bottom w:val="none" w:sz="0" w:space="0" w:color="auto"/>
        <w:right w:val="none" w:sz="0" w:space="0" w:color="auto"/>
      </w:divBdr>
    </w:div>
    <w:div w:id="170414420">
      <w:bodyDiv w:val="1"/>
      <w:marLeft w:val="0"/>
      <w:marRight w:val="0"/>
      <w:marTop w:val="0"/>
      <w:marBottom w:val="0"/>
      <w:divBdr>
        <w:top w:val="none" w:sz="0" w:space="0" w:color="auto"/>
        <w:left w:val="none" w:sz="0" w:space="0" w:color="auto"/>
        <w:bottom w:val="none" w:sz="0" w:space="0" w:color="auto"/>
        <w:right w:val="none" w:sz="0" w:space="0" w:color="auto"/>
      </w:divBdr>
      <w:divsChild>
        <w:div w:id="1119757385">
          <w:marLeft w:val="0"/>
          <w:marRight w:val="0"/>
          <w:marTop w:val="0"/>
          <w:marBottom w:val="0"/>
          <w:divBdr>
            <w:top w:val="none" w:sz="0" w:space="0" w:color="auto"/>
            <w:left w:val="none" w:sz="0" w:space="0" w:color="auto"/>
            <w:bottom w:val="none" w:sz="0" w:space="0" w:color="auto"/>
            <w:right w:val="none" w:sz="0" w:space="0" w:color="auto"/>
          </w:divBdr>
          <w:divsChild>
            <w:div w:id="867907820">
              <w:marLeft w:val="0"/>
              <w:marRight w:val="0"/>
              <w:marTop w:val="0"/>
              <w:marBottom w:val="0"/>
              <w:divBdr>
                <w:top w:val="none" w:sz="0" w:space="0" w:color="auto"/>
                <w:left w:val="none" w:sz="0" w:space="0" w:color="auto"/>
                <w:bottom w:val="none" w:sz="0" w:space="0" w:color="auto"/>
                <w:right w:val="none" w:sz="0" w:space="0" w:color="auto"/>
              </w:divBdr>
              <w:divsChild>
                <w:div w:id="176037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6026">
      <w:bodyDiv w:val="1"/>
      <w:marLeft w:val="0"/>
      <w:marRight w:val="0"/>
      <w:marTop w:val="0"/>
      <w:marBottom w:val="0"/>
      <w:divBdr>
        <w:top w:val="none" w:sz="0" w:space="0" w:color="auto"/>
        <w:left w:val="none" w:sz="0" w:space="0" w:color="auto"/>
        <w:bottom w:val="none" w:sz="0" w:space="0" w:color="auto"/>
        <w:right w:val="none" w:sz="0" w:space="0" w:color="auto"/>
      </w:divBdr>
      <w:divsChild>
        <w:div w:id="2055500425">
          <w:marLeft w:val="0"/>
          <w:marRight w:val="0"/>
          <w:marTop w:val="0"/>
          <w:marBottom w:val="0"/>
          <w:divBdr>
            <w:top w:val="none" w:sz="0" w:space="0" w:color="auto"/>
            <w:left w:val="none" w:sz="0" w:space="0" w:color="auto"/>
            <w:bottom w:val="none" w:sz="0" w:space="0" w:color="auto"/>
            <w:right w:val="none" w:sz="0" w:space="0" w:color="auto"/>
          </w:divBdr>
          <w:divsChild>
            <w:div w:id="235895119">
              <w:marLeft w:val="0"/>
              <w:marRight w:val="0"/>
              <w:marTop w:val="0"/>
              <w:marBottom w:val="0"/>
              <w:divBdr>
                <w:top w:val="none" w:sz="0" w:space="0" w:color="auto"/>
                <w:left w:val="none" w:sz="0" w:space="0" w:color="auto"/>
                <w:bottom w:val="none" w:sz="0" w:space="0" w:color="auto"/>
                <w:right w:val="none" w:sz="0" w:space="0" w:color="auto"/>
              </w:divBdr>
              <w:divsChild>
                <w:div w:id="76206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30551">
      <w:bodyDiv w:val="1"/>
      <w:marLeft w:val="0"/>
      <w:marRight w:val="0"/>
      <w:marTop w:val="0"/>
      <w:marBottom w:val="0"/>
      <w:divBdr>
        <w:top w:val="none" w:sz="0" w:space="0" w:color="auto"/>
        <w:left w:val="none" w:sz="0" w:space="0" w:color="auto"/>
        <w:bottom w:val="none" w:sz="0" w:space="0" w:color="auto"/>
        <w:right w:val="none" w:sz="0" w:space="0" w:color="auto"/>
      </w:divBdr>
    </w:div>
    <w:div w:id="187571423">
      <w:bodyDiv w:val="1"/>
      <w:marLeft w:val="0"/>
      <w:marRight w:val="0"/>
      <w:marTop w:val="0"/>
      <w:marBottom w:val="0"/>
      <w:divBdr>
        <w:top w:val="none" w:sz="0" w:space="0" w:color="auto"/>
        <w:left w:val="none" w:sz="0" w:space="0" w:color="auto"/>
        <w:bottom w:val="none" w:sz="0" w:space="0" w:color="auto"/>
        <w:right w:val="none" w:sz="0" w:space="0" w:color="auto"/>
      </w:divBdr>
      <w:divsChild>
        <w:div w:id="2041469738">
          <w:marLeft w:val="0"/>
          <w:marRight w:val="0"/>
          <w:marTop w:val="0"/>
          <w:marBottom w:val="0"/>
          <w:divBdr>
            <w:top w:val="none" w:sz="0" w:space="0" w:color="auto"/>
            <w:left w:val="none" w:sz="0" w:space="0" w:color="auto"/>
            <w:bottom w:val="none" w:sz="0" w:space="0" w:color="auto"/>
            <w:right w:val="none" w:sz="0" w:space="0" w:color="auto"/>
          </w:divBdr>
          <w:divsChild>
            <w:div w:id="258293634">
              <w:marLeft w:val="0"/>
              <w:marRight w:val="0"/>
              <w:marTop w:val="0"/>
              <w:marBottom w:val="0"/>
              <w:divBdr>
                <w:top w:val="none" w:sz="0" w:space="0" w:color="auto"/>
                <w:left w:val="none" w:sz="0" w:space="0" w:color="auto"/>
                <w:bottom w:val="none" w:sz="0" w:space="0" w:color="auto"/>
                <w:right w:val="none" w:sz="0" w:space="0" w:color="auto"/>
              </w:divBdr>
              <w:divsChild>
                <w:div w:id="205757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34426">
      <w:bodyDiv w:val="1"/>
      <w:marLeft w:val="0"/>
      <w:marRight w:val="0"/>
      <w:marTop w:val="0"/>
      <w:marBottom w:val="0"/>
      <w:divBdr>
        <w:top w:val="none" w:sz="0" w:space="0" w:color="auto"/>
        <w:left w:val="none" w:sz="0" w:space="0" w:color="auto"/>
        <w:bottom w:val="none" w:sz="0" w:space="0" w:color="auto"/>
        <w:right w:val="none" w:sz="0" w:space="0" w:color="auto"/>
      </w:divBdr>
    </w:div>
    <w:div w:id="210534337">
      <w:bodyDiv w:val="1"/>
      <w:marLeft w:val="0"/>
      <w:marRight w:val="0"/>
      <w:marTop w:val="0"/>
      <w:marBottom w:val="0"/>
      <w:divBdr>
        <w:top w:val="none" w:sz="0" w:space="0" w:color="auto"/>
        <w:left w:val="none" w:sz="0" w:space="0" w:color="auto"/>
        <w:bottom w:val="none" w:sz="0" w:space="0" w:color="auto"/>
        <w:right w:val="none" w:sz="0" w:space="0" w:color="auto"/>
      </w:divBdr>
      <w:divsChild>
        <w:div w:id="938759267">
          <w:marLeft w:val="0"/>
          <w:marRight w:val="0"/>
          <w:marTop w:val="0"/>
          <w:marBottom w:val="0"/>
          <w:divBdr>
            <w:top w:val="none" w:sz="0" w:space="0" w:color="auto"/>
            <w:left w:val="none" w:sz="0" w:space="0" w:color="auto"/>
            <w:bottom w:val="none" w:sz="0" w:space="0" w:color="auto"/>
            <w:right w:val="none" w:sz="0" w:space="0" w:color="auto"/>
          </w:divBdr>
          <w:divsChild>
            <w:div w:id="1411124113">
              <w:marLeft w:val="0"/>
              <w:marRight w:val="0"/>
              <w:marTop w:val="0"/>
              <w:marBottom w:val="0"/>
              <w:divBdr>
                <w:top w:val="none" w:sz="0" w:space="0" w:color="auto"/>
                <w:left w:val="none" w:sz="0" w:space="0" w:color="auto"/>
                <w:bottom w:val="none" w:sz="0" w:space="0" w:color="auto"/>
                <w:right w:val="none" w:sz="0" w:space="0" w:color="auto"/>
              </w:divBdr>
              <w:divsChild>
                <w:div w:id="84529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031346">
      <w:bodyDiv w:val="1"/>
      <w:marLeft w:val="0"/>
      <w:marRight w:val="0"/>
      <w:marTop w:val="0"/>
      <w:marBottom w:val="0"/>
      <w:divBdr>
        <w:top w:val="none" w:sz="0" w:space="0" w:color="auto"/>
        <w:left w:val="none" w:sz="0" w:space="0" w:color="auto"/>
        <w:bottom w:val="none" w:sz="0" w:space="0" w:color="auto"/>
        <w:right w:val="none" w:sz="0" w:space="0" w:color="auto"/>
      </w:divBdr>
    </w:div>
    <w:div w:id="255408661">
      <w:bodyDiv w:val="1"/>
      <w:marLeft w:val="0"/>
      <w:marRight w:val="0"/>
      <w:marTop w:val="0"/>
      <w:marBottom w:val="0"/>
      <w:divBdr>
        <w:top w:val="none" w:sz="0" w:space="0" w:color="auto"/>
        <w:left w:val="none" w:sz="0" w:space="0" w:color="auto"/>
        <w:bottom w:val="none" w:sz="0" w:space="0" w:color="auto"/>
        <w:right w:val="none" w:sz="0" w:space="0" w:color="auto"/>
      </w:divBdr>
      <w:divsChild>
        <w:div w:id="56325062">
          <w:marLeft w:val="0"/>
          <w:marRight w:val="0"/>
          <w:marTop w:val="0"/>
          <w:marBottom w:val="0"/>
          <w:divBdr>
            <w:top w:val="none" w:sz="0" w:space="0" w:color="auto"/>
            <w:left w:val="none" w:sz="0" w:space="0" w:color="auto"/>
            <w:bottom w:val="none" w:sz="0" w:space="0" w:color="auto"/>
            <w:right w:val="none" w:sz="0" w:space="0" w:color="auto"/>
          </w:divBdr>
          <w:divsChild>
            <w:div w:id="668673514">
              <w:marLeft w:val="0"/>
              <w:marRight w:val="0"/>
              <w:marTop w:val="0"/>
              <w:marBottom w:val="0"/>
              <w:divBdr>
                <w:top w:val="none" w:sz="0" w:space="0" w:color="auto"/>
                <w:left w:val="none" w:sz="0" w:space="0" w:color="auto"/>
                <w:bottom w:val="none" w:sz="0" w:space="0" w:color="auto"/>
                <w:right w:val="none" w:sz="0" w:space="0" w:color="auto"/>
              </w:divBdr>
              <w:divsChild>
                <w:div w:id="164516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976899">
      <w:bodyDiv w:val="1"/>
      <w:marLeft w:val="0"/>
      <w:marRight w:val="0"/>
      <w:marTop w:val="0"/>
      <w:marBottom w:val="0"/>
      <w:divBdr>
        <w:top w:val="none" w:sz="0" w:space="0" w:color="auto"/>
        <w:left w:val="none" w:sz="0" w:space="0" w:color="auto"/>
        <w:bottom w:val="none" w:sz="0" w:space="0" w:color="auto"/>
        <w:right w:val="none" w:sz="0" w:space="0" w:color="auto"/>
      </w:divBdr>
    </w:div>
    <w:div w:id="270864680">
      <w:bodyDiv w:val="1"/>
      <w:marLeft w:val="0"/>
      <w:marRight w:val="0"/>
      <w:marTop w:val="0"/>
      <w:marBottom w:val="0"/>
      <w:divBdr>
        <w:top w:val="none" w:sz="0" w:space="0" w:color="auto"/>
        <w:left w:val="none" w:sz="0" w:space="0" w:color="auto"/>
        <w:bottom w:val="none" w:sz="0" w:space="0" w:color="auto"/>
        <w:right w:val="none" w:sz="0" w:space="0" w:color="auto"/>
      </w:divBdr>
    </w:div>
    <w:div w:id="305281408">
      <w:bodyDiv w:val="1"/>
      <w:marLeft w:val="0"/>
      <w:marRight w:val="0"/>
      <w:marTop w:val="0"/>
      <w:marBottom w:val="0"/>
      <w:divBdr>
        <w:top w:val="none" w:sz="0" w:space="0" w:color="auto"/>
        <w:left w:val="none" w:sz="0" w:space="0" w:color="auto"/>
        <w:bottom w:val="none" w:sz="0" w:space="0" w:color="auto"/>
        <w:right w:val="none" w:sz="0" w:space="0" w:color="auto"/>
      </w:divBdr>
      <w:divsChild>
        <w:div w:id="1681397492">
          <w:marLeft w:val="0"/>
          <w:marRight w:val="0"/>
          <w:marTop w:val="0"/>
          <w:marBottom w:val="0"/>
          <w:divBdr>
            <w:top w:val="none" w:sz="0" w:space="0" w:color="auto"/>
            <w:left w:val="none" w:sz="0" w:space="0" w:color="auto"/>
            <w:bottom w:val="none" w:sz="0" w:space="0" w:color="auto"/>
            <w:right w:val="none" w:sz="0" w:space="0" w:color="auto"/>
          </w:divBdr>
          <w:divsChild>
            <w:div w:id="402529845">
              <w:marLeft w:val="0"/>
              <w:marRight w:val="0"/>
              <w:marTop w:val="0"/>
              <w:marBottom w:val="0"/>
              <w:divBdr>
                <w:top w:val="none" w:sz="0" w:space="0" w:color="auto"/>
                <w:left w:val="none" w:sz="0" w:space="0" w:color="auto"/>
                <w:bottom w:val="none" w:sz="0" w:space="0" w:color="auto"/>
                <w:right w:val="none" w:sz="0" w:space="0" w:color="auto"/>
              </w:divBdr>
              <w:divsChild>
                <w:div w:id="505289060">
                  <w:marLeft w:val="0"/>
                  <w:marRight w:val="0"/>
                  <w:marTop w:val="0"/>
                  <w:marBottom w:val="0"/>
                  <w:divBdr>
                    <w:top w:val="none" w:sz="0" w:space="0" w:color="auto"/>
                    <w:left w:val="none" w:sz="0" w:space="0" w:color="auto"/>
                    <w:bottom w:val="none" w:sz="0" w:space="0" w:color="auto"/>
                    <w:right w:val="none" w:sz="0" w:space="0" w:color="auto"/>
                  </w:divBdr>
                  <w:divsChild>
                    <w:div w:id="186485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89962">
      <w:bodyDiv w:val="1"/>
      <w:marLeft w:val="0"/>
      <w:marRight w:val="0"/>
      <w:marTop w:val="0"/>
      <w:marBottom w:val="0"/>
      <w:divBdr>
        <w:top w:val="none" w:sz="0" w:space="0" w:color="auto"/>
        <w:left w:val="none" w:sz="0" w:space="0" w:color="auto"/>
        <w:bottom w:val="none" w:sz="0" w:space="0" w:color="auto"/>
        <w:right w:val="none" w:sz="0" w:space="0" w:color="auto"/>
      </w:divBdr>
      <w:divsChild>
        <w:div w:id="1258978360">
          <w:marLeft w:val="0"/>
          <w:marRight w:val="0"/>
          <w:marTop w:val="0"/>
          <w:marBottom w:val="0"/>
          <w:divBdr>
            <w:top w:val="none" w:sz="0" w:space="0" w:color="auto"/>
            <w:left w:val="none" w:sz="0" w:space="0" w:color="auto"/>
            <w:bottom w:val="none" w:sz="0" w:space="0" w:color="auto"/>
            <w:right w:val="none" w:sz="0" w:space="0" w:color="auto"/>
          </w:divBdr>
          <w:divsChild>
            <w:div w:id="39206928">
              <w:marLeft w:val="0"/>
              <w:marRight w:val="0"/>
              <w:marTop w:val="0"/>
              <w:marBottom w:val="0"/>
              <w:divBdr>
                <w:top w:val="none" w:sz="0" w:space="0" w:color="auto"/>
                <w:left w:val="none" w:sz="0" w:space="0" w:color="auto"/>
                <w:bottom w:val="none" w:sz="0" w:space="0" w:color="auto"/>
                <w:right w:val="none" w:sz="0" w:space="0" w:color="auto"/>
              </w:divBdr>
              <w:divsChild>
                <w:div w:id="8217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731099">
      <w:bodyDiv w:val="1"/>
      <w:marLeft w:val="0"/>
      <w:marRight w:val="0"/>
      <w:marTop w:val="0"/>
      <w:marBottom w:val="0"/>
      <w:divBdr>
        <w:top w:val="none" w:sz="0" w:space="0" w:color="auto"/>
        <w:left w:val="none" w:sz="0" w:space="0" w:color="auto"/>
        <w:bottom w:val="none" w:sz="0" w:space="0" w:color="auto"/>
        <w:right w:val="none" w:sz="0" w:space="0" w:color="auto"/>
      </w:divBdr>
      <w:divsChild>
        <w:div w:id="1265770756">
          <w:marLeft w:val="0"/>
          <w:marRight w:val="0"/>
          <w:marTop w:val="0"/>
          <w:marBottom w:val="0"/>
          <w:divBdr>
            <w:top w:val="none" w:sz="0" w:space="0" w:color="auto"/>
            <w:left w:val="none" w:sz="0" w:space="0" w:color="auto"/>
            <w:bottom w:val="none" w:sz="0" w:space="0" w:color="auto"/>
            <w:right w:val="none" w:sz="0" w:space="0" w:color="auto"/>
          </w:divBdr>
          <w:divsChild>
            <w:div w:id="638150535">
              <w:marLeft w:val="0"/>
              <w:marRight w:val="0"/>
              <w:marTop w:val="0"/>
              <w:marBottom w:val="0"/>
              <w:divBdr>
                <w:top w:val="none" w:sz="0" w:space="0" w:color="auto"/>
                <w:left w:val="none" w:sz="0" w:space="0" w:color="auto"/>
                <w:bottom w:val="none" w:sz="0" w:space="0" w:color="auto"/>
                <w:right w:val="none" w:sz="0" w:space="0" w:color="auto"/>
              </w:divBdr>
              <w:divsChild>
                <w:div w:id="7964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550166">
      <w:bodyDiv w:val="1"/>
      <w:marLeft w:val="0"/>
      <w:marRight w:val="0"/>
      <w:marTop w:val="0"/>
      <w:marBottom w:val="0"/>
      <w:divBdr>
        <w:top w:val="none" w:sz="0" w:space="0" w:color="auto"/>
        <w:left w:val="none" w:sz="0" w:space="0" w:color="auto"/>
        <w:bottom w:val="none" w:sz="0" w:space="0" w:color="auto"/>
        <w:right w:val="none" w:sz="0" w:space="0" w:color="auto"/>
      </w:divBdr>
    </w:div>
    <w:div w:id="699552956">
      <w:bodyDiv w:val="1"/>
      <w:marLeft w:val="0"/>
      <w:marRight w:val="0"/>
      <w:marTop w:val="0"/>
      <w:marBottom w:val="0"/>
      <w:divBdr>
        <w:top w:val="none" w:sz="0" w:space="0" w:color="auto"/>
        <w:left w:val="none" w:sz="0" w:space="0" w:color="auto"/>
        <w:bottom w:val="none" w:sz="0" w:space="0" w:color="auto"/>
        <w:right w:val="none" w:sz="0" w:space="0" w:color="auto"/>
      </w:divBdr>
      <w:divsChild>
        <w:div w:id="366878323">
          <w:marLeft w:val="0"/>
          <w:marRight w:val="0"/>
          <w:marTop w:val="0"/>
          <w:marBottom w:val="0"/>
          <w:divBdr>
            <w:top w:val="none" w:sz="0" w:space="0" w:color="auto"/>
            <w:left w:val="none" w:sz="0" w:space="0" w:color="auto"/>
            <w:bottom w:val="none" w:sz="0" w:space="0" w:color="auto"/>
            <w:right w:val="none" w:sz="0" w:space="0" w:color="auto"/>
          </w:divBdr>
          <w:divsChild>
            <w:div w:id="751438946">
              <w:marLeft w:val="0"/>
              <w:marRight w:val="0"/>
              <w:marTop w:val="0"/>
              <w:marBottom w:val="0"/>
              <w:divBdr>
                <w:top w:val="none" w:sz="0" w:space="0" w:color="auto"/>
                <w:left w:val="none" w:sz="0" w:space="0" w:color="auto"/>
                <w:bottom w:val="none" w:sz="0" w:space="0" w:color="auto"/>
                <w:right w:val="none" w:sz="0" w:space="0" w:color="auto"/>
              </w:divBdr>
              <w:divsChild>
                <w:div w:id="55905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4335">
      <w:bodyDiv w:val="1"/>
      <w:marLeft w:val="0"/>
      <w:marRight w:val="0"/>
      <w:marTop w:val="0"/>
      <w:marBottom w:val="0"/>
      <w:divBdr>
        <w:top w:val="none" w:sz="0" w:space="0" w:color="auto"/>
        <w:left w:val="none" w:sz="0" w:space="0" w:color="auto"/>
        <w:bottom w:val="none" w:sz="0" w:space="0" w:color="auto"/>
        <w:right w:val="none" w:sz="0" w:space="0" w:color="auto"/>
      </w:divBdr>
      <w:divsChild>
        <w:div w:id="255484596">
          <w:marLeft w:val="0"/>
          <w:marRight w:val="0"/>
          <w:marTop w:val="0"/>
          <w:marBottom w:val="0"/>
          <w:divBdr>
            <w:top w:val="none" w:sz="0" w:space="0" w:color="auto"/>
            <w:left w:val="none" w:sz="0" w:space="0" w:color="auto"/>
            <w:bottom w:val="none" w:sz="0" w:space="0" w:color="auto"/>
            <w:right w:val="none" w:sz="0" w:space="0" w:color="auto"/>
          </w:divBdr>
          <w:divsChild>
            <w:div w:id="359210824">
              <w:marLeft w:val="0"/>
              <w:marRight w:val="0"/>
              <w:marTop w:val="0"/>
              <w:marBottom w:val="0"/>
              <w:divBdr>
                <w:top w:val="none" w:sz="0" w:space="0" w:color="auto"/>
                <w:left w:val="none" w:sz="0" w:space="0" w:color="auto"/>
                <w:bottom w:val="none" w:sz="0" w:space="0" w:color="auto"/>
                <w:right w:val="none" w:sz="0" w:space="0" w:color="auto"/>
              </w:divBdr>
              <w:divsChild>
                <w:div w:id="167178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08634">
      <w:bodyDiv w:val="1"/>
      <w:marLeft w:val="0"/>
      <w:marRight w:val="0"/>
      <w:marTop w:val="0"/>
      <w:marBottom w:val="0"/>
      <w:divBdr>
        <w:top w:val="none" w:sz="0" w:space="0" w:color="auto"/>
        <w:left w:val="none" w:sz="0" w:space="0" w:color="auto"/>
        <w:bottom w:val="none" w:sz="0" w:space="0" w:color="auto"/>
        <w:right w:val="none" w:sz="0" w:space="0" w:color="auto"/>
      </w:divBdr>
    </w:div>
    <w:div w:id="708651246">
      <w:bodyDiv w:val="1"/>
      <w:marLeft w:val="0"/>
      <w:marRight w:val="0"/>
      <w:marTop w:val="0"/>
      <w:marBottom w:val="0"/>
      <w:divBdr>
        <w:top w:val="none" w:sz="0" w:space="0" w:color="auto"/>
        <w:left w:val="none" w:sz="0" w:space="0" w:color="auto"/>
        <w:bottom w:val="none" w:sz="0" w:space="0" w:color="auto"/>
        <w:right w:val="none" w:sz="0" w:space="0" w:color="auto"/>
      </w:divBdr>
    </w:div>
    <w:div w:id="770244797">
      <w:bodyDiv w:val="1"/>
      <w:marLeft w:val="0"/>
      <w:marRight w:val="0"/>
      <w:marTop w:val="0"/>
      <w:marBottom w:val="0"/>
      <w:divBdr>
        <w:top w:val="none" w:sz="0" w:space="0" w:color="auto"/>
        <w:left w:val="none" w:sz="0" w:space="0" w:color="auto"/>
        <w:bottom w:val="none" w:sz="0" w:space="0" w:color="auto"/>
        <w:right w:val="none" w:sz="0" w:space="0" w:color="auto"/>
      </w:divBdr>
      <w:divsChild>
        <w:div w:id="316349016">
          <w:marLeft w:val="0"/>
          <w:marRight w:val="0"/>
          <w:marTop w:val="0"/>
          <w:marBottom w:val="0"/>
          <w:divBdr>
            <w:top w:val="none" w:sz="0" w:space="0" w:color="auto"/>
            <w:left w:val="none" w:sz="0" w:space="0" w:color="auto"/>
            <w:bottom w:val="none" w:sz="0" w:space="0" w:color="auto"/>
            <w:right w:val="none" w:sz="0" w:space="0" w:color="auto"/>
          </w:divBdr>
          <w:divsChild>
            <w:div w:id="1770465797">
              <w:marLeft w:val="0"/>
              <w:marRight w:val="0"/>
              <w:marTop w:val="0"/>
              <w:marBottom w:val="0"/>
              <w:divBdr>
                <w:top w:val="none" w:sz="0" w:space="0" w:color="auto"/>
                <w:left w:val="none" w:sz="0" w:space="0" w:color="auto"/>
                <w:bottom w:val="none" w:sz="0" w:space="0" w:color="auto"/>
                <w:right w:val="none" w:sz="0" w:space="0" w:color="auto"/>
              </w:divBdr>
              <w:divsChild>
                <w:div w:id="10119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925604">
      <w:bodyDiv w:val="1"/>
      <w:marLeft w:val="0"/>
      <w:marRight w:val="0"/>
      <w:marTop w:val="0"/>
      <w:marBottom w:val="0"/>
      <w:divBdr>
        <w:top w:val="none" w:sz="0" w:space="0" w:color="auto"/>
        <w:left w:val="none" w:sz="0" w:space="0" w:color="auto"/>
        <w:bottom w:val="none" w:sz="0" w:space="0" w:color="auto"/>
        <w:right w:val="none" w:sz="0" w:space="0" w:color="auto"/>
      </w:divBdr>
    </w:div>
    <w:div w:id="880092225">
      <w:bodyDiv w:val="1"/>
      <w:marLeft w:val="0"/>
      <w:marRight w:val="0"/>
      <w:marTop w:val="0"/>
      <w:marBottom w:val="0"/>
      <w:divBdr>
        <w:top w:val="none" w:sz="0" w:space="0" w:color="auto"/>
        <w:left w:val="none" w:sz="0" w:space="0" w:color="auto"/>
        <w:bottom w:val="none" w:sz="0" w:space="0" w:color="auto"/>
        <w:right w:val="none" w:sz="0" w:space="0" w:color="auto"/>
      </w:divBdr>
      <w:divsChild>
        <w:div w:id="1636325066">
          <w:marLeft w:val="0"/>
          <w:marRight w:val="0"/>
          <w:marTop w:val="0"/>
          <w:marBottom w:val="0"/>
          <w:divBdr>
            <w:top w:val="none" w:sz="0" w:space="0" w:color="auto"/>
            <w:left w:val="none" w:sz="0" w:space="0" w:color="auto"/>
            <w:bottom w:val="none" w:sz="0" w:space="0" w:color="auto"/>
            <w:right w:val="none" w:sz="0" w:space="0" w:color="auto"/>
          </w:divBdr>
          <w:divsChild>
            <w:div w:id="1026364994">
              <w:marLeft w:val="0"/>
              <w:marRight w:val="0"/>
              <w:marTop w:val="0"/>
              <w:marBottom w:val="0"/>
              <w:divBdr>
                <w:top w:val="none" w:sz="0" w:space="0" w:color="auto"/>
                <w:left w:val="none" w:sz="0" w:space="0" w:color="auto"/>
                <w:bottom w:val="none" w:sz="0" w:space="0" w:color="auto"/>
                <w:right w:val="none" w:sz="0" w:space="0" w:color="auto"/>
              </w:divBdr>
              <w:divsChild>
                <w:div w:id="19033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112263">
      <w:bodyDiv w:val="1"/>
      <w:marLeft w:val="0"/>
      <w:marRight w:val="0"/>
      <w:marTop w:val="0"/>
      <w:marBottom w:val="0"/>
      <w:divBdr>
        <w:top w:val="none" w:sz="0" w:space="0" w:color="auto"/>
        <w:left w:val="none" w:sz="0" w:space="0" w:color="auto"/>
        <w:bottom w:val="none" w:sz="0" w:space="0" w:color="auto"/>
        <w:right w:val="none" w:sz="0" w:space="0" w:color="auto"/>
      </w:divBdr>
    </w:div>
    <w:div w:id="898512529">
      <w:bodyDiv w:val="1"/>
      <w:marLeft w:val="0"/>
      <w:marRight w:val="0"/>
      <w:marTop w:val="0"/>
      <w:marBottom w:val="0"/>
      <w:divBdr>
        <w:top w:val="none" w:sz="0" w:space="0" w:color="auto"/>
        <w:left w:val="none" w:sz="0" w:space="0" w:color="auto"/>
        <w:bottom w:val="none" w:sz="0" w:space="0" w:color="auto"/>
        <w:right w:val="none" w:sz="0" w:space="0" w:color="auto"/>
      </w:divBdr>
      <w:divsChild>
        <w:div w:id="565336709">
          <w:marLeft w:val="0"/>
          <w:marRight w:val="0"/>
          <w:marTop w:val="0"/>
          <w:marBottom w:val="0"/>
          <w:divBdr>
            <w:top w:val="none" w:sz="0" w:space="0" w:color="auto"/>
            <w:left w:val="none" w:sz="0" w:space="0" w:color="auto"/>
            <w:bottom w:val="none" w:sz="0" w:space="0" w:color="auto"/>
            <w:right w:val="none" w:sz="0" w:space="0" w:color="auto"/>
          </w:divBdr>
          <w:divsChild>
            <w:div w:id="1191143172">
              <w:marLeft w:val="0"/>
              <w:marRight w:val="0"/>
              <w:marTop w:val="0"/>
              <w:marBottom w:val="0"/>
              <w:divBdr>
                <w:top w:val="none" w:sz="0" w:space="0" w:color="auto"/>
                <w:left w:val="none" w:sz="0" w:space="0" w:color="auto"/>
                <w:bottom w:val="none" w:sz="0" w:space="0" w:color="auto"/>
                <w:right w:val="none" w:sz="0" w:space="0" w:color="auto"/>
              </w:divBdr>
              <w:divsChild>
                <w:div w:id="19751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738852">
      <w:bodyDiv w:val="1"/>
      <w:marLeft w:val="0"/>
      <w:marRight w:val="0"/>
      <w:marTop w:val="0"/>
      <w:marBottom w:val="0"/>
      <w:divBdr>
        <w:top w:val="none" w:sz="0" w:space="0" w:color="auto"/>
        <w:left w:val="none" w:sz="0" w:space="0" w:color="auto"/>
        <w:bottom w:val="none" w:sz="0" w:space="0" w:color="auto"/>
        <w:right w:val="none" w:sz="0" w:space="0" w:color="auto"/>
      </w:divBdr>
      <w:divsChild>
        <w:div w:id="2126993896">
          <w:marLeft w:val="0"/>
          <w:marRight w:val="0"/>
          <w:marTop w:val="0"/>
          <w:marBottom w:val="0"/>
          <w:divBdr>
            <w:top w:val="none" w:sz="0" w:space="0" w:color="auto"/>
            <w:left w:val="none" w:sz="0" w:space="0" w:color="auto"/>
            <w:bottom w:val="none" w:sz="0" w:space="0" w:color="auto"/>
            <w:right w:val="none" w:sz="0" w:space="0" w:color="auto"/>
          </w:divBdr>
          <w:divsChild>
            <w:div w:id="1160732105">
              <w:marLeft w:val="0"/>
              <w:marRight w:val="0"/>
              <w:marTop w:val="0"/>
              <w:marBottom w:val="0"/>
              <w:divBdr>
                <w:top w:val="none" w:sz="0" w:space="0" w:color="auto"/>
                <w:left w:val="none" w:sz="0" w:space="0" w:color="auto"/>
                <w:bottom w:val="none" w:sz="0" w:space="0" w:color="auto"/>
                <w:right w:val="none" w:sz="0" w:space="0" w:color="auto"/>
              </w:divBdr>
              <w:divsChild>
                <w:div w:id="535511650">
                  <w:marLeft w:val="0"/>
                  <w:marRight w:val="0"/>
                  <w:marTop w:val="0"/>
                  <w:marBottom w:val="0"/>
                  <w:divBdr>
                    <w:top w:val="none" w:sz="0" w:space="0" w:color="auto"/>
                    <w:left w:val="none" w:sz="0" w:space="0" w:color="auto"/>
                    <w:bottom w:val="none" w:sz="0" w:space="0" w:color="auto"/>
                    <w:right w:val="none" w:sz="0" w:space="0" w:color="auto"/>
                  </w:divBdr>
                  <w:divsChild>
                    <w:div w:id="106352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163663">
      <w:bodyDiv w:val="1"/>
      <w:marLeft w:val="0"/>
      <w:marRight w:val="0"/>
      <w:marTop w:val="0"/>
      <w:marBottom w:val="0"/>
      <w:divBdr>
        <w:top w:val="none" w:sz="0" w:space="0" w:color="auto"/>
        <w:left w:val="none" w:sz="0" w:space="0" w:color="auto"/>
        <w:bottom w:val="none" w:sz="0" w:space="0" w:color="auto"/>
        <w:right w:val="none" w:sz="0" w:space="0" w:color="auto"/>
      </w:divBdr>
      <w:divsChild>
        <w:div w:id="1213348840">
          <w:marLeft w:val="0"/>
          <w:marRight w:val="0"/>
          <w:marTop w:val="0"/>
          <w:marBottom w:val="0"/>
          <w:divBdr>
            <w:top w:val="none" w:sz="0" w:space="0" w:color="auto"/>
            <w:left w:val="none" w:sz="0" w:space="0" w:color="auto"/>
            <w:bottom w:val="none" w:sz="0" w:space="0" w:color="auto"/>
            <w:right w:val="none" w:sz="0" w:space="0" w:color="auto"/>
          </w:divBdr>
          <w:divsChild>
            <w:div w:id="1223831430">
              <w:marLeft w:val="0"/>
              <w:marRight w:val="0"/>
              <w:marTop w:val="0"/>
              <w:marBottom w:val="0"/>
              <w:divBdr>
                <w:top w:val="none" w:sz="0" w:space="0" w:color="auto"/>
                <w:left w:val="none" w:sz="0" w:space="0" w:color="auto"/>
                <w:bottom w:val="none" w:sz="0" w:space="0" w:color="auto"/>
                <w:right w:val="none" w:sz="0" w:space="0" w:color="auto"/>
              </w:divBdr>
              <w:divsChild>
                <w:div w:id="932664825">
                  <w:marLeft w:val="0"/>
                  <w:marRight w:val="0"/>
                  <w:marTop w:val="0"/>
                  <w:marBottom w:val="0"/>
                  <w:divBdr>
                    <w:top w:val="none" w:sz="0" w:space="0" w:color="auto"/>
                    <w:left w:val="none" w:sz="0" w:space="0" w:color="auto"/>
                    <w:bottom w:val="none" w:sz="0" w:space="0" w:color="auto"/>
                    <w:right w:val="none" w:sz="0" w:space="0" w:color="auto"/>
                  </w:divBdr>
                  <w:divsChild>
                    <w:div w:id="6009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487474">
      <w:bodyDiv w:val="1"/>
      <w:marLeft w:val="0"/>
      <w:marRight w:val="0"/>
      <w:marTop w:val="0"/>
      <w:marBottom w:val="0"/>
      <w:divBdr>
        <w:top w:val="none" w:sz="0" w:space="0" w:color="auto"/>
        <w:left w:val="none" w:sz="0" w:space="0" w:color="auto"/>
        <w:bottom w:val="none" w:sz="0" w:space="0" w:color="auto"/>
        <w:right w:val="none" w:sz="0" w:space="0" w:color="auto"/>
      </w:divBdr>
      <w:divsChild>
        <w:div w:id="1308557707">
          <w:marLeft w:val="0"/>
          <w:marRight w:val="0"/>
          <w:marTop w:val="0"/>
          <w:marBottom w:val="0"/>
          <w:divBdr>
            <w:top w:val="none" w:sz="0" w:space="0" w:color="auto"/>
            <w:left w:val="none" w:sz="0" w:space="0" w:color="auto"/>
            <w:bottom w:val="none" w:sz="0" w:space="0" w:color="auto"/>
            <w:right w:val="none" w:sz="0" w:space="0" w:color="auto"/>
          </w:divBdr>
          <w:divsChild>
            <w:div w:id="1647934278">
              <w:marLeft w:val="0"/>
              <w:marRight w:val="0"/>
              <w:marTop w:val="0"/>
              <w:marBottom w:val="0"/>
              <w:divBdr>
                <w:top w:val="none" w:sz="0" w:space="0" w:color="auto"/>
                <w:left w:val="none" w:sz="0" w:space="0" w:color="auto"/>
                <w:bottom w:val="none" w:sz="0" w:space="0" w:color="auto"/>
                <w:right w:val="none" w:sz="0" w:space="0" w:color="auto"/>
              </w:divBdr>
              <w:divsChild>
                <w:div w:id="174105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08912">
      <w:bodyDiv w:val="1"/>
      <w:marLeft w:val="0"/>
      <w:marRight w:val="0"/>
      <w:marTop w:val="0"/>
      <w:marBottom w:val="0"/>
      <w:divBdr>
        <w:top w:val="none" w:sz="0" w:space="0" w:color="auto"/>
        <w:left w:val="none" w:sz="0" w:space="0" w:color="auto"/>
        <w:bottom w:val="none" w:sz="0" w:space="0" w:color="auto"/>
        <w:right w:val="none" w:sz="0" w:space="0" w:color="auto"/>
      </w:divBdr>
      <w:divsChild>
        <w:div w:id="1668895264">
          <w:marLeft w:val="0"/>
          <w:marRight w:val="0"/>
          <w:marTop w:val="0"/>
          <w:marBottom w:val="0"/>
          <w:divBdr>
            <w:top w:val="none" w:sz="0" w:space="0" w:color="auto"/>
            <w:left w:val="none" w:sz="0" w:space="0" w:color="auto"/>
            <w:bottom w:val="none" w:sz="0" w:space="0" w:color="auto"/>
            <w:right w:val="none" w:sz="0" w:space="0" w:color="auto"/>
          </w:divBdr>
          <w:divsChild>
            <w:div w:id="930426856">
              <w:marLeft w:val="0"/>
              <w:marRight w:val="0"/>
              <w:marTop w:val="0"/>
              <w:marBottom w:val="0"/>
              <w:divBdr>
                <w:top w:val="none" w:sz="0" w:space="0" w:color="auto"/>
                <w:left w:val="none" w:sz="0" w:space="0" w:color="auto"/>
                <w:bottom w:val="none" w:sz="0" w:space="0" w:color="auto"/>
                <w:right w:val="none" w:sz="0" w:space="0" w:color="auto"/>
              </w:divBdr>
              <w:divsChild>
                <w:div w:id="13967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84635">
      <w:bodyDiv w:val="1"/>
      <w:marLeft w:val="0"/>
      <w:marRight w:val="0"/>
      <w:marTop w:val="0"/>
      <w:marBottom w:val="0"/>
      <w:divBdr>
        <w:top w:val="none" w:sz="0" w:space="0" w:color="auto"/>
        <w:left w:val="none" w:sz="0" w:space="0" w:color="auto"/>
        <w:bottom w:val="none" w:sz="0" w:space="0" w:color="auto"/>
        <w:right w:val="none" w:sz="0" w:space="0" w:color="auto"/>
      </w:divBdr>
      <w:divsChild>
        <w:div w:id="770399380">
          <w:marLeft w:val="0"/>
          <w:marRight w:val="0"/>
          <w:marTop w:val="0"/>
          <w:marBottom w:val="0"/>
          <w:divBdr>
            <w:top w:val="none" w:sz="0" w:space="0" w:color="auto"/>
            <w:left w:val="none" w:sz="0" w:space="0" w:color="auto"/>
            <w:bottom w:val="none" w:sz="0" w:space="0" w:color="auto"/>
            <w:right w:val="none" w:sz="0" w:space="0" w:color="auto"/>
          </w:divBdr>
          <w:divsChild>
            <w:div w:id="1240944710">
              <w:marLeft w:val="0"/>
              <w:marRight w:val="0"/>
              <w:marTop w:val="0"/>
              <w:marBottom w:val="0"/>
              <w:divBdr>
                <w:top w:val="none" w:sz="0" w:space="0" w:color="auto"/>
                <w:left w:val="none" w:sz="0" w:space="0" w:color="auto"/>
                <w:bottom w:val="none" w:sz="0" w:space="0" w:color="auto"/>
                <w:right w:val="none" w:sz="0" w:space="0" w:color="auto"/>
              </w:divBdr>
              <w:divsChild>
                <w:div w:id="11479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2895">
      <w:bodyDiv w:val="1"/>
      <w:marLeft w:val="0"/>
      <w:marRight w:val="0"/>
      <w:marTop w:val="0"/>
      <w:marBottom w:val="0"/>
      <w:divBdr>
        <w:top w:val="none" w:sz="0" w:space="0" w:color="auto"/>
        <w:left w:val="none" w:sz="0" w:space="0" w:color="auto"/>
        <w:bottom w:val="none" w:sz="0" w:space="0" w:color="auto"/>
        <w:right w:val="none" w:sz="0" w:space="0" w:color="auto"/>
      </w:divBdr>
      <w:divsChild>
        <w:div w:id="794637104">
          <w:marLeft w:val="0"/>
          <w:marRight w:val="0"/>
          <w:marTop w:val="0"/>
          <w:marBottom w:val="0"/>
          <w:divBdr>
            <w:top w:val="none" w:sz="0" w:space="0" w:color="auto"/>
            <w:left w:val="none" w:sz="0" w:space="0" w:color="auto"/>
            <w:bottom w:val="none" w:sz="0" w:space="0" w:color="auto"/>
            <w:right w:val="none" w:sz="0" w:space="0" w:color="auto"/>
          </w:divBdr>
          <w:divsChild>
            <w:div w:id="505825139">
              <w:marLeft w:val="0"/>
              <w:marRight w:val="0"/>
              <w:marTop w:val="0"/>
              <w:marBottom w:val="0"/>
              <w:divBdr>
                <w:top w:val="none" w:sz="0" w:space="0" w:color="auto"/>
                <w:left w:val="none" w:sz="0" w:space="0" w:color="auto"/>
                <w:bottom w:val="none" w:sz="0" w:space="0" w:color="auto"/>
                <w:right w:val="none" w:sz="0" w:space="0" w:color="auto"/>
              </w:divBdr>
              <w:divsChild>
                <w:div w:id="144234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837982">
      <w:bodyDiv w:val="1"/>
      <w:marLeft w:val="0"/>
      <w:marRight w:val="0"/>
      <w:marTop w:val="0"/>
      <w:marBottom w:val="0"/>
      <w:divBdr>
        <w:top w:val="none" w:sz="0" w:space="0" w:color="auto"/>
        <w:left w:val="none" w:sz="0" w:space="0" w:color="auto"/>
        <w:bottom w:val="none" w:sz="0" w:space="0" w:color="auto"/>
        <w:right w:val="none" w:sz="0" w:space="0" w:color="auto"/>
      </w:divBdr>
      <w:divsChild>
        <w:div w:id="751009619">
          <w:marLeft w:val="0"/>
          <w:marRight w:val="0"/>
          <w:marTop w:val="0"/>
          <w:marBottom w:val="0"/>
          <w:divBdr>
            <w:top w:val="none" w:sz="0" w:space="0" w:color="auto"/>
            <w:left w:val="none" w:sz="0" w:space="0" w:color="auto"/>
            <w:bottom w:val="none" w:sz="0" w:space="0" w:color="auto"/>
            <w:right w:val="none" w:sz="0" w:space="0" w:color="auto"/>
          </w:divBdr>
          <w:divsChild>
            <w:div w:id="1748068734">
              <w:marLeft w:val="0"/>
              <w:marRight w:val="0"/>
              <w:marTop w:val="0"/>
              <w:marBottom w:val="0"/>
              <w:divBdr>
                <w:top w:val="none" w:sz="0" w:space="0" w:color="auto"/>
                <w:left w:val="none" w:sz="0" w:space="0" w:color="auto"/>
                <w:bottom w:val="none" w:sz="0" w:space="0" w:color="auto"/>
                <w:right w:val="none" w:sz="0" w:space="0" w:color="auto"/>
              </w:divBdr>
              <w:divsChild>
                <w:div w:id="59332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644857">
      <w:bodyDiv w:val="1"/>
      <w:marLeft w:val="0"/>
      <w:marRight w:val="0"/>
      <w:marTop w:val="0"/>
      <w:marBottom w:val="0"/>
      <w:divBdr>
        <w:top w:val="none" w:sz="0" w:space="0" w:color="auto"/>
        <w:left w:val="none" w:sz="0" w:space="0" w:color="auto"/>
        <w:bottom w:val="none" w:sz="0" w:space="0" w:color="auto"/>
        <w:right w:val="none" w:sz="0" w:space="0" w:color="auto"/>
      </w:divBdr>
      <w:divsChild>
        <w:div w:id="899443007">
          <w:marLeft w:val="0"/>
          <w:marRight w:val="0"/>
          <w:marTop w:val="0"/>
          <w:marBottom w:val="0"/>
          <w:divBdr>
            <w:top w:val="none" w:sz="0" w:space="0" w:color="auto"/>
            <w:left w:val="none" w:sz="0" w:space="0" w:color="auto"/>
            <w:bottom w:val="none" w:sz="0" w:space="0" w:color="auto"/>
            <w:right w:val="none" w:sz="0" w:space="0" w:color="auto"/>
          </w:divBdr>
          <w:divsChild>
            <w:div w:id="925774089">
              <w:marLeft w:val="0"/>
              <w:marRight w:val="0"/>
              <w:marTop w:val="0"/>
              <w:marBottom w:val="0"/>
              <w:divBdr>
                <w:top w:val="none" w:sz="0" w:space="0" w:color="auto"/>
                <w:left w:val="none" w:sz="0" w:space="0" w:color="auto"/>
                <w:bottom w:val="none" w:sz="0" w:space="0" w:color="auto"/>
                <w:right w:val="none" w:sz="0" w:space="0" w:color="auto"/>
              </w:divBdr>
              <w:divsChild>
                <w:div w:id="318078910">
                  <w:marLeft w:val="0"/>
                  <w:marRight w:val="0"/>
                  <w:marTop w:val="0"/>
                  <w:marBottom w:val="0"/>
                  <w:divBdr>
                    <w:top w:val="none" w:sz="0" w:space="0" w:color="auto"/>
                    <w:left w:val="none" w:sz="0" w:space="0" w:color="auto"/>
                    <w:bottom w:val="none" w:sz="0" w:space="0" w:color="auto"/>
                    <w:right w:val="none" w:sz="0" w:space="0" w:color="auto"/>
                  </w:divBdr>
                  <w:divsChild>
                    <w:div w:id="35515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420148">
      <w:bodyDiv w:val="1"/>
      <w:marLeft w:val="0"/>
      <w:marRight w:val="0"/>
      <w:marTop w:val="0"/>
      <w:marBottom w:val="0"/>
      <w:divBdr>
        <w:top w:val="none" w:sz="0" w:space="0" w:color="auto"/>
        <w:left w:val="none" w:sz="0" w:space="0" w:color="auto"/>
        <w:bottom w:val="none" w:sz="0" w:space="0" w:color="auto"/>
        <w:right w:val="none" w:sz="0" w:space="0" w:color="auto"/>
      </w:divBdr>
      <w:divsChild>
        <w:div w:id="607003349">
          <w:marLeft w:val="0"/>
          <w:marRight w:val="0"/>
          <w:marTop w:val="0"/>
          <w:marBottom w:val="0"/>
          <w:divBdr>
            <w:top w:val="none" w:sz="0" w:space="0" w:color="auto"/>
            <w:left w:val="none" w:sz="0" w:space="0" w:color="auto"/>
            <w:bottom w:val="none" w:sz="0" w:space="0" w:color="auto"/>
            <w:right w:val="none" w:sz="0" w:space="0" w:color="auto"/>
          </w:divBdr>
          <w:divsChild>
            <w:div w:id="446702579">
              <w:marLeft w:val="0"/>
              <w:marRight w:val="0"/>
              <w:marTop w:val="0"/>
              <w:marBottom w:val="0"/>
              <w:divBdr>
                <w:top w:val="none" w:sz="0" w:space="0" w:color="auto"/>
                <w:left w:val="none" w:sz="0" w:space="0" w:color="auto"/>
                <w:bottom w:val="none" w:sz="0" w:space="0" w:color="auto"/>
                <w:right w:val="none" w:sz="0" w:space="0" w:color="auto"/>
              </w:divBdr>
              <w:divsChild>
                <w:div w:id="52220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137221">
      <w:bodyDiv w:val="1"/>
      <w:marLeft w:val="0"/>
      <w:marRight w:val="0"/>
      <w:marTop w:val="0"/>
      <w:marBottom w:val="0"/>
      <w:divBdr>
        <w:top w:val="none" w:sz="0" w:space="0" w:color="auto"/>
        <w:left w:val="none" w:sz="0" w:space="0" w:color="auto"/>
        <w:bottom w:val="none" w:sz="0" w:space="0" w:color="auto"/>
        <w:right w:val="none" w:sz="0" w:space="0" w:color="auto"/>
      </w:divBdr>
      <w:divsChild>
        <w:div w:id="162866160">
          <w:marLeft w:val="0"/>
          <w:marRight w:val="0"/>
          <w:marTop w:val="0"/>
          <w:marBottom w:val="0"/>
          <w:divBdr>
            <w:top w:val="none" w:sz="0" w:space="0" w:color="auto"/>
            <w:left w:val="none" w:sz="0" w:space="0" w:color="auto"/>
            <w:bottom w:val="none" w:sz="0" w:space="0" w:color="auto"/>
            <w:right w:val="none" w:sz="0" w:space="0" w:color="auto"/>
          </w:divBdr>
          <w:divsChild>
            <w:div w:id="1555652541">
              <w:marLeft w:val="0"/>
              <w:marRight w:val="0"/>
              <w:marTop w:val="0"/>
              <w:marBottom w:val="0"/>
              <w:divBdr>
                <w:top w:val="none" w:sz="0" w:space="0" w:color="auto"/>
                <w:left w:val="none" w:sz="0" w:space="0" w:color="auto"/>
                <w:bottom w:val="none" w:sz="0" w:space="0" w:color="auto"/>
                <w:right w:val="none" w:sz="0" w:space="0" w:color="auto"/>
              </w:divBdr>
              <w:divsChild>
                <w:div w:id="1713991977">
                  <w:marLeft w:val="0"/>
                  <w:marRight w:val="0"/>
                  <w:marTop w:val="0"/>
                  <w:marBottom w:val="0"/>
                  <w:divBdr>
                    <w:top w:val="none" w:sz="0" w:space="0" w:color="auto"/>
                    <w:left w:val="none" w:sz="0" w:space="0" w:color="auto"/>
                    <w:bottom w:val="none" w:sz="0" w:space="0" w:color="auto"/>
                    <w:right w:val="none" w:sz="0" w:space="0" w:color="auto"/>
                  </w:divBdr>
                  <w:divsChild>
                    <w:div w:id="4803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173752">
      <w:bodyDiv w:val="1"/>
      <w:marLeft w:val="0"/>
      <w:marRight w:val="0"/>
      <w:marTop w:val="0"/>
      <w:marBottom w:val="0"/>
      <w:divBdr>
        <w:top w:val="none" w:sz="0" w:space="0" w:color="auto"/>
        <w:left w:val="none" w:sz="0" w:space="0" w:color="auto"/>
        <w:bottom w:val="none" w:sz="0" w:space="0" w:color="auto"/>
        <w:right w:val="none" w:sz="0" w:space="0" w:color="auto"/>
      </w:divBdr>
      <w:divsChild>
        <w:div w:id="1753626797">
          <w:marLeft w:val="0"/>
          <w:marRight w:val="0"/>
          <w:marTop w:val="0"/>
          <w:marBottom w:val="0"/>
          <w:divBdr>
            <w:top w:val="none" w:sz="0" w:space="0" w:color="auto"/>
            <w:left w:val="none" w:sz="0" w:space="0" w:color="auto"/>
            <w:bottom w:val="none" w:sz="0" w:space="0" w:color="auto"/>
            <w:right w:val="none" w:sz="0" w:space="0" w:color="auto"/>
          </w:divBdr>
          <w:divsChild>
            <w:div w:id="1063059669">
              <w:marLeft w:val="0"/>
              <w:marRight w:val="0"/>
              <w:marTop w:val="0"/>
              <w:marBottom w:val="0"/>
              <w:divBdr>
                <w:top w:val="none" w:sz="0" w:space="0" w:color="auto"/>
                <w:left w:val="none" w:sz="0" w:space="0" w:color="auto"/>
                <w:bottom w:val="none" w:sz="0" w:space="0" w:color="auto"/>
                <w:right w:val="none" w:sz="0" w:space="0" w:color="auto"/>
              </w:divBdr>
              <w:divsChild>
                <w:div w:id="100035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902373">
      <w:bodyDiv w:val="1"/>
      <w:marLeft w:val="0"/>
      <w:marRight w:val="0"/>
      <w:marTop w:val="0"/>
      <w:marBottom w:val="0"/>
      <w:divBdr>
        <w:top w:val="none" w:sz="0" w:space="0" w:color="auto"/>
        <w:left w:val="none" w:sz="0" w:space="0" w:color="auto"/>
        <w:bottom w:val="none" w:sz="0" w:space="0" w:color="auto"/>
        <w:right w:val="none" w:sz="0" w:space="0" w:color="auto"/>
      </w:divBdr>
      <w:divsChild>
        <w:div w:id="1877960730">
          <w:marLeft w:val="0"/>
          <w:marRight w:val="0"/>
          <w:marTop w:val="0"/>
          <w:marBottom w:val="0"/>
          <w:divBdr>
            <w:top w:val="none" w:sz="0" w:space="0" w:color="auto"/>
            <w:left w:val="none" w:sz="0" w:space="0" w:color="auto"/>
            <w:bottom w:val="none" w:sz="0" w:space="0" w:color="auto"/>
            <w:right w:val="none" w:sz="0" w:space="0" w:color="auto"/>
          </w:divBdr>
          <w:divsChild>
            <w:div w:id="493570903">
              <w:marLeft w:val="0"/>
              <w:marRight w:val="0"/>
              <w:marTop w:val="0"/>
              <w:marBottom w:val="0"/>
              <w:divBdr>
                <w:top w:val="none" w:sz="0" w:space="0" w:color="auto"/>
                <w:left w:val="none" w:sz="0" w:space="0" w:color="auto"/>
                <w:bottom w:val="none" w:sz="0" w:space="0" w:color="auto"/>
                <w:right w:val="none" w:sz="0" w:space="0" w:color="auto"/>
              </w:divBdr>
              <w:divsChild>
                <w:div w:id="392626934">
                  <w:marLeft w:val="0"/>
                  <w:marRight w:val="0"/>
                  <w:marTop w:val="0"/>
                  <w:marBottom w:val="0"/>
                  <w:divBdr>
                    <w:top w:val="none" w:sz="0" w:space="0" w:color="auto"/>
                    <w:left w:val="none" w:sz="0" w:space="0" w:color="auto"/>
                    <w:bottom w:val="none" w:sz="0" w:space="0" w:color="auto"/>
                    <w:right w:val="none" w:sz="0" w:space="0" w:color="auto"/>
                  </w:divBdr>
                  <w:divsChild>
                    <w:div w:id="39794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573496">
      <w:bodyDiv w:val="1"/>
      <w:marLeft w:val="0"/>
      <w:marRight w:val="0"/>
      <w:marTop w:val="0"/>
      <w:marBottom w:val="0"/>
      <w:divBdr>
        <w:top w:val="none" w:sz="0" w:space="0" w:color="auto"/>
        <w:left w:val="none" w:sz="0" w:space="0" w:color="auto"/>
        <w:bottom w:val="none" w:sz="0" w:space="0" w:color="auto"/>
        <w:right w:val="none" w:sz="0" w:space="0" w:color="auto"/>
      </w:divBdr>
    </w:div>
    <w:div w:id="1677657533">
      <w:bodyDiv w:val="1"/>
      <w:marLeft w:val="0"/>
      <w:marRight w:val="0"/>
      <w:marTop w:val="0"/>
      <w:marBottom w:val="0"/>
      <w:divBdr>
        <w:top w:val="none" w:sz="0" w:space="0" w:color="auto"/>
        <w:left w:val="none" w:sz="0" w:space="0" w:color="auto"/>
        <w:bottom w:val="none" w:sz="0" w:space="0" w:color="auto"/>
        <w:right w:val="none" w:sz="0" w:space="0" w:color="auto"/>
      </w:divBdr>
      <w:divsChild>
        <w:div w:id="2005274574">
          <w:marLeft w:val="0"/>
          <w:marRight w:val="0"/>
          <w:marTop w:val="0"/>
          <w:marBottom w:val="0"/>
          <w:divBdr>
            <w:top w:val="none" w:sz="0" w:space="0" w:color="auto"/>
            <w:left w:val="none" w:sz="0" w:space="0" w:color="auto"/>
            <w:bottom w:val="none" w:sz="0" w:space="0" w:color="auto"/>
            <w:right w:val="none" w:sz="0" w:space="0" w:color="auto"/>
          </w:divBdr>
          <w:divsChild>
            <w:div w:id="616568289">
              <w:marLeft w:val="0"/>
              <w:marRight w:val="0"/>
              <w:marTop w:val="0"/>
              <w:marBottom w:val="0"/>
              <w:divBdr>
                <w:top w:val="none" w:sz="0" w:space="0" w:color="auto"/>
                <w:left w:val="none" w:sz="0" w:space="0" w:color="auto"/>
                <w:bottom w:val="none" w:sz="0" w:space="0" w:color="auto"/>
                <w:right w:val="none" w:sz="0" w:space="0" w:color="auto"/>
              </w:divBdr>
              <w:divsChild>
                <w:div w:id="170066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16001">
      <w:bodyDiv w:val="1"/>
      <w:marLeft w:val="0"/>
      <w:marRight w:val="0"/>
      <w:marTop w:val="0"/>
      <w:marBottom w:val="0"/>
      <w:divBdr>
        <w:top w:val="none" w:sz="0" w:space="0" w:color="auto"/>
        <w:left w:val="none" w:sz="0" w:space="0" w:color="auto"/>
        <w:bottom w:val="none" w:sz="0" w:space="0" w:color="auto"/>
        <w:right w:val="none" w:sz="0" w:space="0" w:color="auto"/>
      </w:divBdr>
      <w:divsChild>
        <w:div w:id="640426789">
          <w:marLeft w:val="0"/>
          <w:marRight w:val="0"/>
          <w:marTop w:val="0"/>
          <w:marBottom w:val="0"/>
          <w:divBdr>
            <w:top w:val="none" w:sz="0" w:space="0" w:color="auto"/>
            <w:left w:val="none" w:sz="0" w:space="0" w:color="auto"/>
            <w:bottom w:val="none" w:sz="0" w:space="0" w:color="auto"/>
            <w:right w:val="none" w:sz="0" w:space="0" w:color="auto"/>
          </w:divBdr>
          <w:divsChild>
            <w:div w:id="992684406">
              <w:marLeft w:val="0"/>
              <w:marRight w:val="0"/>
              <w:marTop w:val="0"/>
              <w:marBottom w:val="0"/>
              <w:divBdr>
                <w:top w:val="none" w:sz="0" w:space="0" w:color="auto"/>
                <w:left w:val="none" w:sz="0" w:space="0" w:color="auto"/>
                <w:bottom w:val="none" w:sz="0" w:space="0" w:color="auto"/>
                <w:right w:val="none" w:sz="0" w:space="0" w:color="auto"/>
              </w:divBdr>
              <w:divsChild>
                <w:div w:id="51402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330817">
      <w:bodyDiv w:val="1"/>
      <w:marLeft w:val="0"/>
      <w:marRight w:val="0"/>
      <w:marTop w:val="0"/>
      <w:marBottom w:val="0"/>
      <w:divBdr>
        <w:top w:val="none" w:sz="0" w:space="0" w:color="auto"/>
        <w:left w:val="none" w:sz="0" w:space="0" w:color="auto"/>
        <w:bottom w:val="none" w:sz="0" w:space="0" w:color="auto"/>
        <w:right w:val="none" w:sz="0" w:space="0" w:color="auto"/>
      </w:divBdr>
      <w:divsChild>
        <w:div w:id="264728423">
          <w:marLeft w:val="0"/>
          <w:marRight w:val="0"/>
          <w:marTop w:val="0"/>
          <w:marBottom w:val="0"/>
          <w:divBdr>
            <w:top w:val="none" w:sz="0" w:space="0" w:color="auto"/>
            <w:left w:val="none" w:sz="0" w:space="0" w:color="auto"/>
            <w:bottom w:val="none" w:sz="0" w:space="0" w:color="auto"/>
            <w:right w:val="none" w:sz="0" w:space="0" w:color="auto"/>
          </w:divBdr>
          <w:divsChild>
            <w:div w:id="128280357">
              <w:marLeft w:val="0"/>
              <w:marRight w:val="0"/>
              <w:marTop w:val="0"/>
              <w:marBottom w:val="0"/>
              <w:divBdr>
                <w:top w:val="none" w:sz="0" w:space="0" w:color="auto"/>
                <w:left w:val="none" w:sz="0" w:space="0" w:color="auto"/>
                <w:bottom w:val="none" w:sz="0" w:space="0" w:color="auto"/>
                <w:right w:val="none" w:sz="0" w:space="0" w:color="auto"/>
              </w:divBdr>
              <w:divsChild>
                <w:div w:id="206428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93870">
      <w:bodyDiv w:val="1"/>
      <w:marLeft w:val="0"/>
      <w:marRight w:val="0"/>
      <w:marTop w:val="0"/>
      <w:marBottom w:val="0"/>
      <w:divBdr>
        <w:top w:val="none" w:sz="0" w:space="0" w:color="auto"/>
        <w:left w:val="none" w:sz="0" w:space="0" w:color="auto"/>
        <w:bottom w:val="none" w:sz="0" w:space="0" w:color="auto"/>
        <w:right w:val="none" w:sz="0" w:space="0" w:color="auto"/>
      </w:divBdr>
      <w:divsChild>
        <w:div w:id="578514878">
          <w:marLeft w:val="0"/>
          <w:marRight w:val="0"/>
          <w:marTop w:val="0"/>
          <w:marBottom w:val="0"/>
          <w:divBdr>
            <w:top w:val="none" w:sz="0" w:space="0" w:color="auto"/>
            <w:left w:val="none" w:sz="0" w:space="0" w:color="auto"/>
            <w:bottom w:val="none" w:sz="0" w:space="0" w:color="auto"/>
            <w:right w:val="none" w:sz="0" w:space="0" w:color="auto"/>
          </w:divBdr>
          <w:divsChild>
            <w:div w:id="684482291">
              <w:marLeft w:val="0"/>
              <w:marRight w:val="0"/>
              <w:marTop w:val="0"/>
              <w:marBottom w:val="0"/>
              <w:divBdr>
                <w:top w:val="none" w:sz="0" w:space="0" w:color="auto"/>
                <w:left w:val="none" w:sz="0" w:space="0" w:color="auto"/>
                <w:bottom w:val="none" w:sz="0" w:space="0" w:color="auto"/>
                <w:right w:val="none" w:sz="0" w:space="0" w:color="auto"/>
              </w:divBdr>
              <w:divsChild>
                <w:div w:id="180908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041706">
      <w:bodyDiv w:val="1"/>
      <w:marLeft w:val="0"/>
      <w:marRight w:val="0"/>
      <w:marTop w:val="0"/>
      <w:marBottom w:val="0"/>
      <w:divBdr>
        <w:top w:val="none" w:sz="0" w:space="0" w:color="auto"/>
        <w:left w:val="none" w:sz="0" w:space="0" w:color="auto"/>
        <w:bottom w:val="none" w:sz="0" w:space="0" w:color="auto"/>
        <w:right w:val="none" w:sz="0" w:space="0" w:color="auto"/>
      </w:divBdr>
      <w:divsChild>
        <w:div w:id="250940530">
          <w:marLeft w:val="0"/>
          <w:marRight w:val="0"/>
          <w:marTop w:val="0"/>
          <w:marBottom w:val="0"/>
          <w:divBdr>
            <w:top w:val="none" w:sz="0" w:space="0" w:color="auto"/>
            <w:left w:val="none" w:sz="0" w:space="0" w:color="auto"/>
            <w:bottom w:val="none" w:sz="0" w:space="0" w:color="auto"/>
            <w:right w:val="none" w:sz="0" w:space="0" w:color="auto"/>
          </w:divBdr>
          <w:divsChild>
            <w:div w:id="1223054739">
              <w:marLeft w:val="0"/>
              <w:marRight w:val="0"/>
              <w:marTop w:val="0"/>
              <w:marBottom w:val="0"/>
              <w:divBdr>
                <w:top w:val="none" w:sz="0" w:space="0" w:color="auto"/>
                <w:left w:val="none" w:sz="0" w:space="0" w:color="auto"/>
                <w:bottom w:val="none" w:sz="0" w:space="0" w:color="auto"/>
                <w:right w:val="none" w:sz="0" w:space="0" w:color="auto"/>
              </w:divBdr>
              <w:divsChild>
                <w:div w:id="4649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004281">
      <w:bodyDiv w:val="1"/>
      <w:marLeft w:val="0"/>
      <w:marRight w:val="0"/>
      <w:marTop w:val="0"/>
      <w:marBottom w:val="0"/>
      <w:divBdr>
        <w:top w:val="none" w:sz="0" w:space="0" w:color="auto"/>
        <w:left w:val="none" w:sz="0" w:space="0" w:color="auto"/>
        <w:bottom w:val="none" w:sz="0" w:space="0" w:color="auto"/>
        <w:right w:val="none" w:sz="0" w:space="0" w:color="auto"/>
      </w:divBdr>
      <w:divsChild>
        <w:div w:id="557397049">
          <w:marLeft w:val="0"/>
          <w:marRight w:val="0"/>
          <w:marTop w:val="0"/>
          <w:marBottom w:val="0"/>
          <w:divBdr>
            <w:top w:val="none" w:sz="0" w:space="0" w:color="auto"/>
            <w:left w:val="none" w:sz="0" w:space="0" w:color="auto"/>
            <w:bottom w:val="none" w:sz="0" w:space="0" w:color="auto"/>
            <w:right w:val="none" w:sz="0" w:space="0" w:color="auto"/>
          </w:divBdr>
          <w:divsChild>
            <w:div w:id="927924338">
              <w:marLeft w:val="0"/>
              <w:marRight w:val="0"/>
              <w:marTop w:val="0"/>
              <w:marBottom w:val="0"/>
              <w:divBdr>
                <w:top w:val="none" w:sz="0" w:space="0" w:color="auto"/>
                <w:left w:val="none" w:sz="0" w:space="0" w:color="auto"/>
                <w:bottom w:val="none" w:sz="0" w:space="0" w:color="auto"/>
                <w:right w:val="none" w:sz="0" w:space="0" w:color="auto"/>
              </w:divBdr>
              <w:divsChild>
                <w:div w:id="98909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367429">
      <w:bodyDiv w:val="1"/>
      <w:marLeft w:val="0"/>
      <w:marRight w:val="0"/>
      <w:marTop w:val="0"/>
      <w:marBottom w:val="0"/>
      <w:divBdr>
        <w:top w:val="none" w:sz="0" w:space="0" w:color="auto"/>
        <w:left w:val="none" w:sz="0" w:space="0" w:color="auto"/>
        <w:bottom w:val="none" w:sz="0" w:space="0" w:color="auto"/>
        <w:right w:val="none" w:sz="0" w:space="0" w:color="auto"/>
      </w:divBdr>
      <w:divsChild>
        <w:div w:id="7954251">
          <w:marLeft w:val="0"/>
          <w:marRight w:val="0"/>
          <w:marTop w:val="0"/>
          <w:marBottom w:val="0"/>
          <w:divBdr>
            <w:top w:val="none" w:sz="0" w:space="0" w:color="auto"/>
            <w:left w:val="none" w:sz="0" w:space="0" w:color="auto"/>
            <w:bottom w:val="none" w:sz="0" w:space="0" w:color="auto"/>
            <w:right w:val="none" w:sz="0" w:space="0" w:color="auto"/>
          </w:divBdr>
          <w:divsChild>
            <w:div w:id="558059722">
              <w:marLeft w:val="0"/>
              <w:marRight w:val="0"/>
              <w:marTop w:val="0"/>
              <w:marBottom w:val="0"/>
              <w:divBdr>
                <w:top w:val="none" w:sz="0" w:space="0" w:color="auto"/>
                <w:left w:val="none" w:sz="0" w:space="0" w:color="auto"/>
                <w:bottom w:val="none" w:sz="0" w:space="0" w:color="auto"/>
                <w:right w:val="none" w:sz="0" w:space="0" w:color="auto"/>
              </w:divBdr>
              <w:divsChild>
                <w:div w:id="90488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oleObject" Target="embeddings/oleObject2.bin"/><Relationship Id="rId39" Type="http://schemas.openxmlformats.org/officeDocument/2006/relationships/image" Target="media/image24.emf"/><Relationship Id="rId21" Type="http://schemas.openxmlformats.org/officeDocument/2006/relationships/image" Target="media/image13.emf"/><Relationship Id="rId34" Type="http://schemas.openxmlformats.org/officeDocument/2006/relationships/oleObject" Target="embeddings/oleObject4.bin"/><Relationship Id="rId42" Type="http://schemas.openxmlformats.org/officeDocument/2006/relationships/oleObject" Target="embeddings/oleObject8.bin"/><Relationship Id="rId47" Type="http://schemas.openxmlformats.org/officeDocument/2006/relationships/image" Target="media/image28.wmf"/><Relationship Id="rId50" Type="http://schemas.openxmlformats.org/officeDocument/2006/relationships/oleObject" Target="embeddings/oleObject12.bin"/><Relationship Id="rId55" Type="http://schemas.openxmlformats.org/officeDocument/2006/relationships/image" Target="media/image32.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8.jpeg"/><Relationship Id="rId11" Type="http://schemas.openxmlformats.org/officeDocument/2006/relationships/image" Target="media/image3.emf"/><Relationship Id="rId24" Type="http://schemas.openxmlformats.org/officeDocument/2006/relationships/oleObject" Target="embeddings/oleObject1.bin"/><Relationship Id="rId32" Type="http://schemas.openxmlformats.org/officeDocument/2006/relationships/oleObject" Target="embeddings/oleObject3.bin"/><Relationship Id="rId37" Type="http://schemas.openxmlformats.org/officeDocument/2006/relationships/image" Target="media/image23.wmf"/><Relationship Id="rId40" Type="http://schemas.openxmlformats.org/officeDocument/2006/relationships/oleObject" Target="embeddings/oleObject7.bin"/><Relationship Id="rId45" Type="http://schemas.openxmlformats.org/officeDocument/2006/relationships/image" Target="media/image27.wmf"/><Relationship Id="rId53" Type="http://schemas.openxmlformats.org/officeDocument/2006/relationships/image" Target="media/image31.wmf"/><Relationship Id="rId58"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ustomXml" Target="../customXml/item4.xml"/><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footer" Target="footer1.xm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2.wmf"/><Relationship Id="rId43" Type="http://schemas.openxmlformats.org/officeDocument/2006/relationships/image" Target="media/image26.wmf"/><Relationship Id="rId48" Type="http://schemas.openxmlformats.org/officeDocument/2006/relationships/oleObject" Target="embeddings/oleObject11.bin"/><Relationship Id="rId56" Type="http://schemas.openxmlformats.org/officeDocument/2006/relationships/oleObject" Target="embeddings/oleObject15.bin"/><Relationship Id="rId8" Type="http://schemas.openxmlformats.org/officeDocument/2006/relationships/hyperlink" Target="mailto:hlye@hku.hk" TargetMode="External"/><Relationship Id="rId51" Type="http://schemas.openxmlformats.org/officeDocument/2006/relationships/image" Target="media/image30.w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5.emf"/><Relationship Id="rId33" Type="http://schemas.openxmlformats.org/officeDocument/2006/relationships/image" Target="media/image21.wmf"/><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customXml" Target="../customXml/item2.xml"/><Relationship Id="rId20" Type="http://schemas.openxmlformats.org/officeDocument/2006/relationships/image" Target="media/image12.emf"/><Relationship Id="rId41" Type="http://schemas.openxmlformats.org/officeDocument/2006/relationships/image" Target="media/image25.emf"/><Relationship Id="rId54"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4.wmf"/><Relationship Id="rId28" Type="http://schemas.openxmlformats.org/officeDocument/2006/relationships/image" Target="media/image17.jpeg"/><Relationship Id="rId36" Type="http://schemas.openxmlformats.org/officeDocument/2006/relationships/oleObject" Target="embeddings/oleObject5.bin"/><Relationship Id="rId49" Type="http://schemas.openxmlformats.org/officeDocument/2006/relationships/image" Target="media/image29.wmf"/><Relationship Id="rId57"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image" Target="media/image20.emf"/><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4DE06BE-2245-244D-9739-A27C5C0F51FA}">
  <ds:schemaRefs>
    <ds:schemaRef ds:uri="http://schemas.openxmlformats.org/officeDocument/2006/bibliography"/>
  </ds:schemaRefs>
</ds:datastoreItem>
</file>

<file path=customXml/itemProps2.xml><?xml version="1.0" encoding="utf-8"?>
<ds:datastoreItem xmlns:ds="http://schemas.openxmlformats.org/officeDocument/2006/customXml" ds:itemID="{974B7DA6-B0AB-4BED-8EF7-228FB267BB8E}"/>
</file>

<file path=customXml/itemProps3.xml><?xml version="1.0" encoding="utf-8"?>
<ds:datastoreItem xmlns:ds="http://schemas.openxmlformats.org/officeDocument/2006/customXml" ds:itemID="{EBE8518A-585E-4C6A-A46B-D9F1140FD639}"/>
</file>

<file path=customXml/itemProps4.xml><?xml version="1.0" encoding="utf-8"?>
<ds:datastoreItem xmlns:ds="http://schemas.openxmlformats.org/officeDocument/2006/customXml" ds:itemID="{29B90D4E-AE92-41C6-A735-05BF098848E3}"/>
</file>

<file path=docProps/app.xml><?xml version="1.0" encoding="utf-8"?>
<Properties xmlns="http://schemas.openxmlformats.org/officeDocument/2006/extended-properties" xmlns:vt="http://schemas.openxmlformats.org/officeDocument/2006/docPropsVTypes">
  <Template>Normal.dotm</Template>
  <TotalTime>1523</TotalTime>
  <Pages>20</Pages>
  <Words>18301</Words>
  <Characters>104321</Characters>
  <Application>Microsoft Office Word</Application>
  <DocSecurity>0</DocSecurity>
  <Lines>869</Lines>
  <Paragraphs>244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122378</CharactersWithSpaces>
  <SharedDoc>false</SharedDoc>
  <HLinks>
    <vt:vector size="6" baseType="variant">
      <vt:variant>
        <vt:i4>1900598</vt:i4>
      </vt:variant>
      <vt:variant>
        <vt:i4>0</vt:i4>
      </vt:variant>
      <vt:variant>
        <vt:i4>0</vt:i4>
      </vt:variant>
      <vt:variant>
        <vt:i4>5</vt:i4>
      </vt:variant>
      <vt:variant>
        <vt:lpwstr>mailto:hlye@hku.hk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Hailong Ye</dc:creator>
  <cp:keywords/>
  <cp:lastModifiedBy>hlye</cp:lastModifiedBy>
  <cp:revision>959</cp:revision>
  <cp:lastPrinted>2019-07-11T13:45:00Z</cp:lastPrinted>
  <dcterms:created xsi:type="dcterms:W3CDTF">2019-07-22T05:14:00Z</dcterms:created>
  <dcterms:modified xsi:type="dcterms:W3CDTF">2020-02-08T04:19:00Z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b9ec3462-4cea-37c0-93f3-9a7424356256</vt:lpwstr>
  </property>
  <property fmtid="{D5CDD505-2E9C-101B-9397-08002B2CF9AE}" pid="4" name="Mendeley Citation Style_1">
    <vt:lpwstr>http://www.zotero.org/styles/construction-and-building-materials</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17th edition (author-date)</vt:lpwstr>
  </property>
  <property fmtid="{D5CDD505-2E9C-101B-9397-08002B2CF9AE}" pid="9" name="Mendeley Recent Style Id 2_1">
    <vt:lpwstr>http://www.zotero.org/styles/construction-and-building-materials</vt:lpwstr>
  </property>
  <property fmtid="{D5CDD505-2E9C-101B-9397-08002B2CF9AE}" pid="10" name="Mendeley Recent Style Name 2_1">
    <vt:lpwstr>Construction and Building Materials</vt:lpwstr>
  </property>
  <property fmtid="{D5CDD505-2E9C-101B-9397-08002B2CF9AE}" pid="11" name="Mendeley Recent Style Id 3_1">
    <vt:lpwstr>http://www.zotero.org/styles/harvard1</vt:lpwstr>
  </property>
  <property fmtid="{D5CDD505-2E9C-101B-9397-08002B2CF9AE}" pid="12" name="Mendeley Recent Style Name 3_1">
    <vt:lpwstr>Harvard reference format 1 (deprecated)</vt:lpwstr>
  </property>
  <property fmtid="{D5CDD505-2E9C-101B-9397-08002B2CF9AE}" pid="13" name="Mendeley Recent Style Id 4_1">
    <vt:lpwstr>http://www.zotero.org/styles/journal-of-materials-in-civil-engineering</vt:lpwstr>
  </property>
  <property fmtid="{D5CDD505-2E9C-101B-9397-08002B2CF9AE}" pid="14" name="Mendeley Recent Style Name 4_1">
    <vt:lpwstr>Journal of Materials in Civil Engineering</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http://www.zotero.org/styles/science-advances</vt:lpwstr>
  </property>
  <property fmtid="{D5CDD505-2E9C-101B-9397-08002B2CF9AE}" pid="22" name="Mendeley Recent Style Name 8_1">
    <vt:lpwstr>Science Advances</vt:lpwstr>
  </property>
  <property fmtid="{D5CDD505-2E9C-101B-9397-08002B2CF9AE}" pid="23" name="Mendeley Recent Style Id 9_1">
    <vt:lpwstr>http://www.zotero.org/styles/springer-basic-author-date</vt:lpwstr>
  </property>
  <property fmtid="{D5CDD505-2E9C-101B-9397-08002B2CF9AE}" pid="24" name="Mendeley Recent Style Name 9_1">
    <vt:lpwstr>Springer - Basic (author-date)</vt:lpwstr>
  </property>
  <property fmtid="{D5CDD505-2E9C-101B-9397-08002B2CF9AE}" pid="25" name="ContentTypeId">
    <vt:lpwstr>0x0101001A0E3DAEA65ABA4696FB57E9DC05F090</vt:lpwstr>
  </property>
  <property fmtid="{D5CDD505-2E9C-101B-9397-08002B2CF9AE}" pid="27" name="docLang">
    <vt:lpwstr>en</vt:lpwstr>
  </property>
</Properties>
</file>