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F369B5" w14:textId="4E94CD56" w:rsidR="008079F2" w:rsidRPr="00D73B2A" w:rsidRDefault="00F03B6E" w:rsidP="00E20F57">
      <w:pPr>
        <w:spacing w:after="0" w:line="480" w:lineRule="auto"/>
        <w:contextualSpacing/>
        <w:jc w:val="center"/>
        <w:rPr>
          <w:rFonts w:ascii="Times New Roman" w:hAnsi="Times New Roman"/>
          <w:b/>
          <w:bCs/>
          <w:sz w:val="24"/>
          <w:szCs w:val="24"/>
        </w:rPr>
      </w:pPr>
      <w:r w:rsidRPr="00D73B2A">
        <w:rPr>
          <w:rFonts w:ascii="Times New Roman" w:hAnsi="Times New Roman"/>
          <w:b/>
          <w:bCs/>
          <w:sz w:val="24"/>
          <w:szCs w:val="24"/>
        </w:rPr>
        <w:t>A</w:t>
      </w:r>
      <w:r w:rsidR="00774D7C" w:rsidRPr="00D73B2A">
        <w:rPr>
          <w:rFonts w:ascii="Times New Roman" w:hAnsi="Times New Roman"/>
          <w:b/>
          <w:bCs/>
          <w:sz w:val="24"/>
          <w:szCs w:val="24"/>
        </w:rPr>
        <w:t xml:space="preserve">lkali-activated slag </w:t>
      </w:r>
      <w:r w:rsidR="00D17232" w:rsidRPr="00D73B2A">
        <w:rPr>
          <w:rFonts w:ascii="Times New Roman" w:hAnsi="Times New Roman"/>
          <w:b/>
          <w:bCs/>
          <w:sz w:val="24"/>
          <w:szCs w:val="24"/>
        </w:rPr>
        <w:t xml:space="preserve">substituted by </w:t>
      </w:r>
      <w:r w:rsidR="00774D7C" w:rsidRPr="00D73B2A">
        <w:rPr>
          <w:rFonts w:ascii="Times New Roman" w:hAnsi="Times New Roman"/>
          <w:b/>
          <w:bCs/>
          <w:sz w:val="24"/>
          <w:szCs w:val="24"/>
        </w:rPr>
        <w:t>metakaolin and dolomite</w:t>
      </w:r>
      <w:r w:rsidR="007A4558" w:rsidRPr="00D73B2A">
        <w:rPr>
          <w:rFonts w:ascii="Times New Roman" w:hAnsi="Times New Roman"/>
          <w:b/>
          <w:bCs/>
          <w:sz w:val="24"/>
          <w:szCs w:val="24"/>
        </w:rPr>
        <w:t xml:space="preserve"> at 20 and 50 </w:t>
      </w:r>
      <w:r w:rsidR="007A4558" w:rsidRPr="00D73B2A">
        <w:rPr>
          <w:rFonts w:ascii="Times New Roman" w:hAnsi="Times New Roman"/>
          <w:b/>
          <w:bCs/>
          <w:sz w:val="24"/>
          <w:szCs w:val="24"/>
        </w:rPr>
        <w:sym w:font="Symbol" w:char="F0B0"/>
      </w:r>
      <w:r w:rsidR="007A4558" w:rsidRPr="00D73B2A">
        <w:rPr>
          <w:rFonts w:ascii="Times New Roman" w:hAnsi="Times New Roman"/>
          <w:b/>
          <w:bCs/>
          <w:sz w:val="24"/>
          <w:szCs w:val="24"/>
        </w:rPr>
        <w:t>C</w:t>
      </w:r>
    </w:p>
    <w:p w14:paraId="23A3B3AE" w14:textId="77777777" w:rsidR="007A4558" w:rsidRPr="00D73B2A" w:rsidRDefault="007A4558" w:rsidP="00E20F57">
      <w:pPr>
        <w:spacing w:after="0" w:line="480" w:lineRule="auto"/>
        <w:contextualSpacing/>
        <w:jc w:val="center"/>
        <w:rPr>
          <w:rFonts w:ascii="Times New Roman" w:hAnsi="Times New Roman"/>
          <w:sz w:val="24"/>
          <w:szCs w:val="24"/>
        </w:rPr>
      </w:pPr>
      <w:bookmarkStart w:id="0" w:name="_GoBack"/>
    </w:p>
    <w:bookmarkEnd w:id="0"/>
    <w:p w14:paraId="5A2B0BDC" w14:textId="458D164E" w:rsidR="008079F2" w:rsidRPr="00D73B2A" w:rsidRDefault="008079F2" w:rsidP="00E20F57">
      <w:pPr>
        <w:spacing w:after="0" w:line="480" w:lineRule="auto"/>
        <w:contextualSpacing/>
        <w:jc w:val="center"/>
        <w:rPr>
          <w:rFonts w:ascii="Times New Roman" w:eastAsia="DengXian" w:hAnsi="Times New Roman"/>
          <w:sz w:val="24"/>
          <w:szCs w:val="24"/>
        </w:rPr>
      </w:pPr>
      <w:r w:rsidRPr="00D73B2A">
        <w:rPr>
          <w:rFonts w:ascii="Times New Roman" w:eastAsia="DengXian" w:hAnsi="Times New Roman"/>
          <w:sz w:val="24"/>
          <w:szCs w:val="24"/>
        </w:rPr>
        <w:t>Hailong Ye</w:t>
      </w:r>
      <w:r w:rsidRPr="00D73B2A">
        <w:rPr>
          <w:rFonts w:ascii="Times New Roman" w:eastAsia="DengXian" w:hAnsi="Times New Roman"/>
          <w:sz w:val="24"/>
          <w:szCs w:val="24"/>
          <w:vertAlign w:val="superscript"/>
        </w:rPr>
        <w:t>1, *</w:t>
      </w:r>
      <w:r w:rsidRPr="00D73B2A">
        <w:rPr>
          <w:rFonts w:ascii="Times New Roman" w:eastAsia="DengXian" w:hAnsi="Times New Roman"/>
          <w:sz w:val="24"/>
          <w:szCs w:val="24"/>
        </w:rPr>
        <w:t>, Chuanqing Fu</w:t>
      </w:r>
      <w:r w:rsidRPr="00D73B2A">
        <w:rPr>
          <w:rFonts w:ascii="Times New Roman" w:eastAsia="DengXian" w:hAnsi="Times New Roman"/>
          <w:sz w:val="24"/>
          <w:szCs w:val="24"/>
          <w:vertAlign w:val="superscript"/>
        </w:rPr>
        <w:t>2</w:t>
      </w:r>
      <w:r w:rsidR="001102A1" w:rsidRPr="00D73B2A">
        <w:rPr>
          <w:rFonts w:ascii="Times New Roman" w:eastAsia="DengXian" w:hAnsi="Times New Roman"/>
          <w:sz w:val="24"/>
          <w:szCs w:val="24"/>
          <w:vertAlign w:val="superscript"/>
        </w:rPr>
        <w:t>, *</w:t>
      </w:r>
      <w:r w:rsidRPr="00D73B2A">
        <w:rPr>
          <w:rFonts w:ascii="Times New Roman" w:eastAsia="DengXian" w:hAnsi="Times New Roman"/>
          <w:sz w:val="24"/>
          <w:szCs w:val="24"/>
        </w:rPr>
        <w:t>, Guojun Yang</w:t>
      </w:r>
      <w:r w:rsidRPr="00D73B2A">
        <w:rPr>
          <w:rFonts w:ascii="Times New Roman" w:eastAsia="DengXian" w:hAnsi="Times New Roman"/>
          <w:sz w:val="24"/>
          <w:szCs w:val="24"/>
          <w:vertAlign w:val="superscript"/>
        </w:rPr>
        <w:t>2</w:t>
      </w:r>
    </w:p>
    <w:p w14:paraId="4072DF39" w14:textId="6FC4C01A" w:rsidR="008079F2" w:rsidRPr="00D73B2A" w:rsidRDefault="008079F2" w:rsidP="00E20F57">
      <w:pPr>
        <w:spacing w:after="0" w:line="480" w:lineRule="auto"/>
        <w:contextualSpacing/>
        <w:jc w:val="center"/>
        <w:rPr>
          <w:rFonts w:ascii="Times New Roman" w:eastAsia="DengXian" w:hAnsi="Times New Roman"/>
          <w:sz w:val="24"/>
          <w:szCs w:val="24"/>
        </w:rPr>
      </w:pPr>
      <w:r w:rsidRPr="00D73B2A">
        <w:rPr>
          <w:rFonts w:ascii="Times New Roman" w:eastAsia="DengXian" w:hAnsi="Times New Roman"/>
          <w:sz w:val="24"/>
          <w:szCs w:val="24"/>
          <w:vertAlign w:val="superscript"/>
        </w:rPr>
        <w:t>1</w:t>
      </w:r>
      <w:r w:rsidRPr="00D73B2A">
        <w:rPr>
          <w:rFonts w:ascii="Times New Roman" w:eastAsia="DengXian" w:hAnsi="Times New Roman"/>
          <w:sz w:val="24"/>
          <w:szCs w:val="24"/>
        </w:rPr>
        <w:t xml:space="preserve">Department of Civil Engineering, The University of Hong Kong, </w:t>
      </w:r>
      <w:r w:rsidRPr="00D73B2A">
        <w:rPr>
          <w:rFonts w:ascii="Times New Roman" w:eastAsia="Times New Roman" w:hAnsi="Times New Roman"/>
          <w:sz w:val="24"/>
          <w:szCs w:val="24"/>
        </w:rPr>
        <w:t xml:space="preserve">Pokfulam, </w:t>
      </w:r>
      <w:r w:rsidRPr="00D73B2A">
        <w:rPr>
          <w:rFonts w:ascii="Times New Roman" w:eastAsia="DengXian" w:hAnsi="Times New Roman"/>
          <w:sz w:val="24"/>
          <w:szCs w:val="24"/>
        </w:rPr>
        <w:t>Hong Kong,</w:t>
      </w:r>
      <w:r w:rsidR="00D36B44" w:rsidRPr="00D73B2A">
        <w:rPr>
          <w:rFonts w:ascii="Times New Roman" w:eastAsia="DengXian" w:hAnsi="Times New Roman"/>
          <w:sz w:val="24"/>
          <w:szCs w:val="24"/>
        </w:rPr>
        <w:t xml:space="preserve"> </w:t>
      </w:r>
      <w:r w:rsidRPr="00D73B2A">
        <w:rPr>
          <w:rFonts w:ascii="Times New Roman" w:eastAsia="DengXian" w:hAnsi="Times New Roman"/>
          <w:sz w:val="24"/>
          <w:szCs w:val="24"/>
        </w:rPr>
        <w:t>China</w:t>
      </w:r>
    </w:p>
    <w:p w14:paraId="11EA618E" w14:textId="4F60111F" w:rsidR="008079F2" w:rsidRPr="00D73B2A" w:rsidRDefault="008079F2" w:rsidP="00E20F57">
      <w:pPr>
        <w:spacing w:after="0" w:line="48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vertAlign w:val="superscript"/>
        </w:rPr>
        <w:t>2</w:t>
      </w:r>
      <w:r w:rsidRPr="00D73B2A">
        <w:rPr>
          <w:rFonts w:ascii="Times New Roman" w:eastAsia="Times New Roman" w:hAnsi="Times New Roman"/>
          <w:sz w:val="24"/>
          <w:szCs w:val="24"/>
        </w:rPr>
        <w:t>College of Civil Engineering and Architecture, Zhejiang University of Technology, Hangzhou</w:t>
      </w:r>
      <w:r w:rsidR="00D36B44" w:rsidRPr="00D73B2A">
        <w:rPr>
          <w:rFonts w:ascii="Times New Roman" w:eastAsia="Times New Roman" w:hAnsi="Times New Roman"/>
          <w:sz w:val="24"/>
          <w:szCs w:val="24"/>
        </w:rPr>
        <w:t xml:space="preserve">, </w:t>
      </w:r>
      <w:r w:rsidRPr="00D73B2A">
        <w:rPr>
          <w:rFonts w:ascii="Times New Roman" w:eastAsia="Times New Roman" w:hAnsi="Times New Roman"/>
          <w:sz w:val="24"/>
          <w:szCs w:val="24"/>
        </w:rPr>
        <w:t>China</w:t>
      </w:r>
    </w:p>
    <w:p w14:paraId="67AD41E0" w14:textId="686202E4" w:rsidR="008079F2" w:rsidRPr="00D73B2A" w:rsidRDefault="008079F2" w:rsidP="00E20F57">
      <w:pPr>
        <w:spacing w:after="0" w:line="480" w:lineRule="auto"/>
        <w:contextualSpacing/>
        <w:jc w:val="center"/>
        <w:rPr>
          <w:rFonts w:ascii="Times New Roman" w:eastAsia="DengXian" w:hAnsi="Times New Roman"/>
          <w:sz w:val="24"/>
          <w:szCs w:val="24"/>
          <w:vertAlign w:val="superscript"/>
        </w:rPr>
      </w:pPr>
      <w:r w:rsidRPr="00D73B2A">
        <w:rPr>
          <w:rFonts w:ascii="Times New Roman" w:hAnsi="Times New Roman"/>
          <w:sz w:val="24"/>
          <w:szCs w:val="24"/>
        </w:rPr>
        <w:t xml:space="preserve">* corresponding author, </w:t>
      </w:r>
      <w:r w:rsidRPr="00D73B2A">
        <w:rPr>
          <w:rFonts w:ascii="Times New Roman" w:eastAsia="DengXian" w:hAnsi="Times New Roman"/>
          <w:sz w:val="24"/>
          <w:szCs w:val="24"/>
        </w:rPr>
        <w:t xml:space="preserve">Email: </w:t>
      </w:r>
      <w:hyperlink r:id="rId7" w:history="1">
        <w:r w:rsidRPr="00D73B2A">
          <w:rPr>
            <w:rStyle w:val="Hyperlink"/>
            <w:rFonts w:ascii="Times New Roman" w:eastAsia="DengXian" w:hAnsi="Times New Roman"/>
            <w:color w:val="auto"/>
            <w:sz w:val="24"/>
            <w:szCs w:val="24"/>
          </w:rPr>
          <w:t>hlye@hku.hk</w:t>
        </w:r>
      </w:hyperlink>
      <w:r w:rsidR="001102A1" w:rsidRPr="00D73B2A">
        <w:rPr>
          <w:rStyle w:val="Hyperlink"/>
          <w:rFonts w:ascii="Times New Roman" w:eastAsia="DengXian" w:hAnsi="Times New Roman"/>
          <w:color w:val="auto"/>
          <w:sz w:val="24"/>
          <w:szCs w:val="24"/>
        </w:rPr>
        <w:t xml:space="preserve">; </w:t>
      </w:r>
      <w:hyperlink r:id="rId8" w:history="1">
        <w:r w:rsidR="002A6F89" w:rsidRPr="00D73B2A">
          <w:rPr>
            <w:rStyle w:val="Hyperlink"/>
            <w:rFonts w:ascii="Times New Roman" w:eastAsia="DengXian" w:hAnsi="Times New Roman"/>
            <w:color w:val="auto"/>
            <w:sz w:val="24"/>
            <w:szCs w:val="24"/>
          </w:rPr>
          <w:t>chqfu@zju.edu.cn</w:t>
        </w:r>
      </w:hyperlink>
      <w:r w:rsidR="002A6F89" w:rsidRPr="00D73B2A">
        <w:rPr>
          <w:rStyle w:val="Hyperlink"/>
          <w:rFonts w:ascii="Times New Roman" w:eastAsia="DengXian" w:hAnsi="Times New Roman"/>
          <w:color w:val="auto"/>
          <w:sz w:val="24"/>
          <w:szCs w:val="24"/>
        </w:rPr>
        <w:t xml:space="preserve"> </w:t>
      </w:r>
    </w:p>
    <w:p w14:paraId="60B6B254" w14:textId="77777777" w:rsidR="008731E7" w:rsidRPr="00D73B2A" w:rsidRDefault="008731E7" w:rsidP="00E20F57">
      <w:pPr>
        <w:spacing w:after="0" w:line="480" w:lineRule="auto"/>
        <w:contextualSpacing/>
        <w:jc w:val="both"/>
        <w:rPr>
          <w:rFonts w:ascii="Times New Roman" w:hAnsi="Times New Roman"/>
          <w:sz w:val="24"/>
          <w:szCs w:val="24"/>
        </w:rPr>
      </w:pPr>
    </w:p>
    <w:p w14:paraId="13C62279" w14:textId="29D2FFDC" w:rsidR="00742D65" w:rsidRPr="00D73B2A" w:rsidRDefault="008731E7" w:rsidP="00E20F57">
      <w:pPr>
        <w:spacing w:after="0" w:line="480" w:lineRule="auto"/>
        <w:contextualSpacing/>
        <w:jc w:val="both"/>
        <w:rPr>
          <w:rFonts w:ascii="Times New Roman" w:hAnsi="Times New Roman"/>
          <w:sz w:val="24"/>
          <w:szCs w:val="24"/>
        </w:rPr>
      </w:pPr>
      <w:r w:rsidRPr="00D73B2A">
        <w:rPr>
          <w:rFonts w:ascii="Times New Roman" w:hAnsi="Times New Roman"/>
          <w:b/>
          <w:sz w:val="24"/>
          <w:szCs w:val="24"/>
        </w:rPr>
        <w:t>Abstract</w:t>
      </w:r>
      <w:r w:rsidRPr="00D73B2A">
        <w:rPr>
          <w:rFonts w:ascii="Times New Roman" w:hAnsi="Times New Roman"/>
          <w:sz w:val="24"/>
          <w:szCs w:val="24"/>
        </w:rPr>
        <w:t xml:space="preserve">: </w:t>
      </w:r>
      <w:r w:rsidR="001102A1" w:rsidRPr="00D73B2A">
        <w:rPr>
          <w:rFonts w:ascii="Times New Roman" w:hAnsi="Times New Roman"/>
          <w:sz w:val="24"/>
          <w:szCs w:val="24"/>
        </w:rPr>
        <w:t>Th</w:t>
      </w:r>
      <w:r w:rsidR="00164735" w:rsidRPr="00D73B2A">
        <w:rPr>
          <w:rFonts w:ascii="Times New Roman" w:hAnsi="Times New Roman"/>
          <w:sz w:val="24"/>
          <w:szCs w:val="24"/>
        </w:rPr>
        <w:t>is</w:t>
      </w:r>
      <w:r w:rsidR="001102A1" w:rsidRPr="00D73B2A">
        <w:rPr>
          <w:rFonts w:ascii="Times New Roman" w:hAnsi="Times New Roman"/>
          <w:sz w:val="24"/>
          <w:szCs w:val="24"/>
        </w:rPr>
        <w:t xml:space="preserve"> work focuses on the reaction of dolomite fines</w:t>
      </w:r>
      <w:r w:rsidR="00836AEE" w:rsidRPr="00D73B2A">
        <w:rPr>
          <w:rFonts w:ascii="Times New Roman" w:hAnsi="Times New Roman"/>
          <w:sz w:val="24"/>
          <w:szCs w:val="24"/>
        </w:rPr>
        <w:t xml:space="preserve"> (DM)</w:t>
      </w:r>
      <w:r w:rsidR="001102A1" w:rsidRPr="00D73B2A">
        <w:rPr>
          <w:rFonts w:ascii="Times New Roman" w:hAnsi="Times New Roman"/>
          <w:sz w:val="24"/>
          <w:szCs w:val="24"/>
        </w:rPr>
        <w:t xml:space="preserve"> in combination with metakaolin</w:t>
      </w:r>
      <w:r w:rsidR="00836AEE" w:rsidRPr="00D73B2A">
        <w:rPr>
          <w:rFonts w:ascii="Times New Roman" w:hAnsi="Times New Roman"/>
          <w:sz w:val="24"/>
          <w:szCs w:val="24"/>
        </w:rPr>
        <w:t xml:space="preserve"> (MK)</w:t>
      </w:r>
      <w:r w:rsidR="001102A1" w:rsidRPr="00D73B2A">
        <w:rPr>
          <w:rFonts w:ascii="Times New Roman" w:hAnsi="Times New Roman"/>
          <w:sz w:val="24"/>
          <w:szCs w:val="24"/>
        </w:rPr>
        <w:t xml:space="preserve"> in alkali-activated slag (AAS), towards </w:t>
      </w:r>
      <w:r w:rsidR="00C843FA" w:rsidRPr="00D73B2A">
        <w:rPr>
          <w:rFonts w:ascii="Times New Roman" w:hAnsi="Times New Roman"/>
          <w:sz w:val="24"/>
          <w:szCs w:val="24"/>
        </w:rPr>
        <w:t xml:space="preserve">a </w:t>
      </w:r>
      <w:r w:rsidR="00606F96" w:rsidRPr="00D73B2A">
        <w:rPr>
          <w:rFonts w:ascii="Times New Roman" w:hAnsi="Times New Roman"/>
          <w:sz w:val="24"/>
          <w:szCs w:val="24"/>
        </w:rPr>
        <w:t xml:space="preserve">better understanding </w:t>
      </w:r>
      <w:r w:rsidR="00815140" w:rsidRPr="00D73B2A">
        <w:rPr>
          <w:rFonts w:ascii="Times New Roman" w:hAnsi="Times New Roman"/>
          <w:sz w:val="24"/>
          <w:szCs w:val="24"/>
        </w:rPr>
        <w:t xml:space="preserve">of </w:t>
      </w:r>
      <w:r w:rsidR="00AA2103" w:rsidRPr="00D73B2A">
        <w:rPr>
          <w:rFonts w:ascii="Times New Roman" w:hAnsi="Times New Roman"/>
          <w:sz w:val="24"/>
          <w:szCs w:val="24"/>
        </w:rPr>
        <w:t xml:space="preserve">the </w:t>
      </w:r>
      <w:r w:rsidR="001102A1" w:rsidRPr="00D73B2A">
        <w:rPr>
          <w:rFonts w:ascii="Times New Roman" w:hAnsi="Times New Roman"/>
          <w:sz w:val="24"/>
          <w:szCs w:val="24"/>
        </w:rPr>
        <w:t>hydrotalcite</w:t>
      </w:r>
      <w:r w:rsidR="00815140" w:rsidRPr="00D73B2A">
        <w:rPr>
          <w:rFonts w:ascii="Times New Roman" w:hAnsi="Times New Roman"/>
          <w:sz w:val="24"/>
          <w:szCs w:val="24"/>
        </w:rPr>
        <w:t>-type phase formation</w:t>
      </w:r>
      <w:r w:rsidR="001102A1" w:rsidRPr="00D73B2A">
        <w:rPr>
          <w:rFonts w:ascii="Times New Roman" w:hAnsi="Times New Roman"/>
          <w:sz w:val="24"/>
          <w:szCs w:val="24"/>
        </w:rPr>
        <w:t xml:space="preserve"> </w:t>
      </w:r>
      <w:r w:rsidR="00606F96" w:rsidRPr="00D73B2A">
        <w:rPr>
          <w:rFonts w:ascii="Times New Roman" w:hAnsi="Times New Roman"/>
          <w:sz w:val="24"/>
          <w:szCs w:val="24"/>
        </w:rPr>
        <w:t xml:space="preserve">in </w:t>
      </w:r>
      <w:r w:rsidR="00164735" w:rsidRPr="00D73B2A">
        <w:rPr>
          <w:rFonts w:ascii="Times New Roman" w:hAnsi="Times New Roman"/>
          <w:sz w:val="24"/>
          <w:szCs w:val="24"/>
        </w:rPr>
        <w:t>this system</w:t>
      </w:r>
      <w:r w:rsidR="001102A1" w:rsidRPr="00D73B2A">
        <w:rPr>
          <w:rFonts w:ascii="Times New Roman" w:hAnsi="Times New Roman"/>
          <w:sz w:val="24"/>
          <w:szCs w:val="24"/>
        </w:rPr>
        <w:t xml:space="preserve">. </w:t>
      </w:r>
      <w:r w:rsidR="008652F4" w:rsidRPr="00D73B2A">
        <w:rPr>
          <w:rFonts w:ascii="Times New Roman" w:hAnsi="Times New Roman"/>
          <w:bCs/>
          <w:sz w:val="24"/>
          <w:szCs w:val="24"/>
        </w:rPr>
        <w:t>T</w:t>
      </w:r>
      <w:r w:rsidRPr="00D73B2A">
        <w:rPr>
          <w:rFonts w:ascii="Times New Roman" w:hAnsi="Times New Roman"/>
          <w:bCs/>
          <w:sz w:val="24"/>
          <w:szCs w:val="24"/>
        </w:rPr>
        <w:t>he</w:t>
      </w:r>
      <w:r w:rsidR="00D17232" w:rsidRPr="00D73B2A">
        <w:rPr>
          <w:rFonts w:ascii="Times New Roman" w:hAnsi="Times New Roman"/>
          <w:bCs/>
          <w:sz w:val="24"/>
          <w:szCs w:val="24"/>
        </w:rPr>
        <w:t xml:space="preserve"> strength, </w:t>
      </w:r>
      <w:r w:rsidR="005A03ED" w:rsidRPr="00D73B2A">
        <w:rPr>
          <w:rFonts w:ascii="Times New Roman" w:hAnsi="Times New Roman"/>
          <w:bCs/>
          <w:sz w:val="24"/>
          <w:szCs w:val="24"/>
        </w:rPr>
        <w:t>phase assemblage</w:t>
      </w:r>
      <w:r w:rsidR="00D17232" w:rsidRPr="00D73B2A">
        <w:rPr>
          <w:rFonts w:ascii="Times New Roman" w:hAnsi="Times New Roman"/>
          <w:bCs/>
          <w:sz w:val="24"/>
          <w:szCs w:val="24"/>
        </w:rPr>
        <w:t>, and microstructure</w:t>
      </w:r>
      <w:r w:rsidR="005A03ED" w:rsidRPr="00D73B2A">
        <w:rPr>
          <w:rFonts w:ascii="Times New Roman" w:hAnsi="Times New Roman"/>
          <w:bCs/>
          <w:sz w:val="24"/>
          <w:szCs w:val="24"/>
        </w:rPr>
        <w:t xml:space="preserve"> </w:t>
      </w:r>
      <w:r w:rsidR="00742D65" w:rsidRPr="00D73B2A">
        <w:rPr>
          <w:rFonts w:ascii="Times New Roman" w:hAnsi="Times New Roman"/>
          <w:bCs/>
          <w:sz w:val="24"/>
          <w:szCs w:val="24"/>
        </w:rPr>
        <w:t>of</w:t>
      </w:r>
      <w:r w:rsidRPr="00D73B2A">
        <w:rPr>
          <w:rFonts w:ascii="Times New Roman" w:hAnsi="Times New Roman"/>
          <w:bCs/>
          <w:sz w:val="24"/>
          <w:szCs w:val="24"/>
        </w:rPr>
        <w:t xml:space="preserve"> </w:t>
      </w:r>
      <w:r w:rsidR="001102A1" w:rsidRPr="00D73B2A">
        <w:rPr>
          <w:rFonts w:ascii="Times New Roman" w:hAnsi="Times New Roman"/>
          <w:bCs/>
          <w:sz w:val="24"/>
          <w:szCs w:val="24"/>
        </w:rPr>
        <w:t>AAS</w:t>
      </w:r>
      <w:r w:rsidR="00742D65" w:rsidRPr="00D73B2A">
        <w:rPr>
          <w:rFonts w:ascii="Times New Roman" w:hAnsi="Times New Roman"/>
          <w:bCs/>
          <w:sz w:val="24"/>
          <w:szCs w:val="24"/>
        </w:rPr>
        <w:t xml:space="preserve"> pastes</w:t>
      </w:r>
      <w:r w:rsidR="005A03ED" w:rsidRPr="00D73B2A">
        <w:rPr>
          <w:rFonts w:ascii="Times New Roman" w:hAnsi="Times New Roman"/>
          <w:bCs/>
          <w:sz w:val="24"/>
          <w:szCs w:val="24"/>
        </w:rPr>
        <w:t xml:space="preserve"> </w:t>
      </w:r>
      <w:r w:rsidR="008C5700" w:rsidRPr="00D73B2A">
        <w:rPr>
          <w:rFonts w:ascii="Times New Roman" w:hAnsi="Times New Roman"/>
          <w:bCs/>
          <w:sz w:val="24"/>
          <w:szCs w:val="24"/>
        </w:rPr>
        <w:t xml:space="preserve">with 40% slag substituted by a combination of </w:t>
      </w:r>
      <w:r w:rsidR="00836AEE" w:rsidRPr="00D73B2A">
        <w:rPr>
          <w:rFonts w:ascii="Times New Roman" w:hAnsi="Times New Roman"/>
          <w:bCs/>
          <w:sz w:val="24"/>
          <w:szCs w:val="24"/>
        </w:rPr>
        <w:t>MK</w:t>
      </w:r>
      <w:r w:rsidR="00742D65" w:rsidRPr="00D73B2A">
        <w:rPr>
          <w:rFonts w:ascii="Times New Roman" w:hAnsi="Times New Roman"/>
          <w:bCs/>
          <w:sz w:val="24"/>
          <w:szCs w:val="24"/>
        </w:rPr>
        <w:t xml:space="preserve"> and DM</w:t>
      </w:r>
      <w:r w:rsidR="005A03ED" w:rsidRPr="00D73B2A">
        <w:rPr>
          <w:rFonts w:ascii="Times New Roman" w:hAnsi="Times New Roman"/>
          <w:bCs/>
          <w:sz w:val="24"/>
          <w:szCs w:val="24"/>
        </w:rPr>
        <w:t xml:space="preserve"> </w:t>
      </w:r>
      <w:r w:rsidR="008C5700" w:rsidRPr="00D73B2A">
        <w:rPr>
          <w:rFonts w:ascii="Times New Roman" w:hAnsi="Times New Roman"/>
          <w:bCs/>
          <w:sz w:val="24"/>
          <w:szCs w:val="24"/>
        </w:rPr>
        <w:t xml:space="preserve">and </w:t>
      </w:r>
      <w:r w:rsidR="00FC1564" w:rsidRPr="00D73B2A">
        <w:rPr>
          <w:rFonts w:ascii="Times New Roman" w:hAnsi="Times New Roman"/>
          <w:bCs/>
          <w:sz w:val="24"/>
          <w:szCs w:val="24"/>
        </w:rPr>
        <w:t xml:space="preserve">cured </w:t>
      </w:r>
      <w:r w:rsidR="00A52D3B" w:rsidRPr="00D73B2A">
        <w:rPr>
          <w:rFonts w:ascii="Times New Roman" w:hAnsi="Times New Roman"/>
          <w:bCs/>
          <w:sz w:val="24"/>
          <w:szCs w:val="24"/>
        </w:rPr>
        <w:t>at two</w:t>
      </w:r>
      <w:r w:rsidR="00B459E8" w:rsidRPr="00D73B2A">
        <w:rPr>
          <w:rFonts w:ascii="Times New Roman" w:hAnsi="Times New Roman"/>
          <w:bCs/>
          <w:sz w:val="24"/>
          <w:szCs w:val="24"/>
        </w:rPr>
        <w:t xml:space="preserve"> </w:t>
      </w:r>
      <w:r w:rsidR="00A52D3B" w:rsidRPr="00D73B2A">
        <w:rPr>
          <w:rFonts w:ascii="Times New Roman" w:hAnsi="Times New Roman"/>
          <w:bCs/>
          <w:sz w:val="24"/>
          <w:szCs w:val="24"/>
        </w:rPr>
        <w:t>temperature</w:t>
      </w:r>
      <w:r w:rsidR="00FC1564" w:rsidRPr="00D73B2A">
        <w:rPr>
          <w:rFonts w:ascii="Times New Roman" w:hAnsi="Times New Roman"/>
          <w:bCs/>
          <w:sz w:val="24"/>
          <w:szCs w:val="24"/>
        </w:rPr>
        <w:t xml:space="preserve"> condition</w:t>
      </w:r>
      <w:r w:rsidR="00A52D3B" w:rsidRPr="00D73B2A">
        <w:rPr>
          <w:rFonts w:ascii="Times New Roman" w:hAnsi="Times New Roman"/>
          <w:bCs/>
          <w:sz w:val="24"/>
          <w:szCs w:val="24"/>
        </w:rPr>
        <w:t>s</w:t>
      </w:r>
      <w:r w:rsidR="00AC16E9" w:rsidRPr="00D73B2A">
        <w:rPr>
          <w:rFonts w:ascii="Times New Roman" w:hAnsi="Times New Roman"/>
          <w:bCs/>
          <w:sz w:val="24"/>
          <w:szCs w:val="24"/>
        </w:rPr>
        <w:t xml:space="preserve"> (i.e., 20</w:t>
      </w:r>
      <w:r w:rsidR="00B9542F" w:rsidRPr="00D73B2A">
        <w:rPr>
          <w:rFonts w:ascii="Times New Roman" w:hAnsi="Times New Roman"/>
          <w:bCs/>
          <w:sz w:val="24"/>
          <w:szCs w:val="24"/>
        </w:rPr>
        <w:t xml:space="preserve"> </w:t>
      </w:r>
      <w:r w:rsidR="00AC16E9" w:rsidRPr="00D73B2A">
        <w:rPr>
          <w:rFonts w:ascii="Times New Roman" w:hAnsi="Times New Roman"/>
          <w:sz w:val="24"/>
          <w:szCs w:val="24"/>
        </w:rPr>
        <w:sym w:font="Symbol" w:char="F0B0"/>
      </w:r>
      <w:r w:rsidR="00AC16E9" w:rsidRPr="00D73B2A">
        <w:rPr>
          <w:rFonts w:ascii="Times New Roman" w:hAnsi="Times New Roman"/>
          <w:sz w:val="24"/>
          <w:szCs w:val="24"/>
        </w:rPr>
        <w:t>C</w:t>
      </w:r>
      <w:r w:rsidR="00AC16E9" w:rsidRPr="00D73B2A">
        <w:rPr>
          <w:rFonts w:ascii="Times New Roman" w:hAnsi="Times New Roman"/>
          <w:bCs/>
          <w:sz w:val="24"/>
          <w:szCs w:val="24"/>
        </w:rPr>
        <w:t xml:space="preserve"> and 50 </w:t>
      </w:r>
      <w:r w:rsidR="00AC16E9" w:rsidRPr="00D73B2A">
        <w:rPr>
          <w:rFonts w:ascii="Times New Roman" w:hAnsi="Times New Roman"/>
          <w:sz w:val="24"/>
          <w:szCs w:val="24"/>
        </w:rPr>
        <w:sym w:font="Symbol" w:char="F0B0"/>
      </w:r>
      <w:r w:rsidR="00AC16E9" w:rsidRPr="00D73B2A">
        <w:rPr>
          <w:rFonts w:ascii="Times New Roman" w:hAnsi="Times New Roman"/>
          <w:sz w:val="24"/>
          <w:szCs w:val="24"/>
        </w:rPr>
        <w:t>C</w:t>
      </w:r>
      <w:r w:rsidR="00AC16E9" w:rsidRPr="00D73B2A">
        <w:rPr>
          <w:rFonts w:ascii="Times New Roman" w:hAnsi="Times New Roman"/>
          <w:bCs/>
          <w:sz w:val="24"/>
          <w:szCs w:val="24"/>
        </w:rPr>
        <w:t>)</w:t>
      </w:r>
      <w:r w:rsidR="00B459E8" w:rsidRPr="00D73B2A">
        <w:rPr>
          <w:rFonts w:ascii="Times New Roman" w:hAnsi="Times New Roman"/>
          <w:bCs/>
          <w:sz w:val="24"/>
          <w:szCs w:val="24"/>
        </w:rPr>
        <w:t xml:space="preserve"> </w:t>
      </w:r>
      <w:r w:rsidR="00F53AC2" w:rsidRPr="00D73B2A">
        <w:rPr>
          <w:rFonts w:ascii="Times New Roman" w:hAnsi="Times New Roman"/>
          <w:bCs/>
          <w:sz w:val="24"/>
          <w:szCs w:val="24"/>
        </w:rPr>
        <w:t>are</w:t>
      </w:r>
      <w:r w:rsidR="00B459E8" w:rsidRPr="00D73B2A">
        <w:rPr>
          <w:rFonts w:ascii="Times New Roman" w:hAnsi="Times New Roman"/>
          <w:bCs/>
          <w:sz w:val="24"/>
          <w:szCs w:val="24"/>
        </w:rPr>
        <w:t xml:space="preserve"> studied</w:t>
      </w:r>
      <w:r w:rsidR="00B459E8" w:rsidRPr="00D73B2A">
        <w:rPr>
          <w:rFonts w:ascii="Times New Roman" w:hAnsi="Times New Roman"/>
          <w:sz w:val="24"/>
          <w:szCs w:val="24"/>
        </w:rPr>
        <w:t>.</w:t>
      </w:r>
      <w:r w:rsidR="00B459E8" w:rsidRPr="00D73B2A">
        <w:rPr>
          <w:rFonts w:ascii="Times New Roman" w:hAnsi="Times New Roman"/>
          <w:bCs/>
          <w:sz w:val="24"/>
          <w:szCs w:val="24"/>
        </w:rPr>
        <w:t xml:space="preserve"> </w:t>
      </w:r>
      <w:r w:rsidR="005A03ED" w:rsidRPr="00D73B2A">
        <w:rPr>
          <w:rFonts w:ascii="Times New Roman" w:hAnsi="Times New Roman"/>
          <w:bCs/>
          <w:sz w:val="24"/>
          <w:szCs w:val="24"/>
        </w:rPr>
        <w:t xml:space="preserve">The results show that </w:t>
      </w:r>
      <w:r w:rsidR="00836AEE" w:rsidRPr="00D73B2A">
        <w:rPr>
          <w:rFonts w:ascii="Times New Roman" w:hAnsi="Times New Roman"/>
          <w:sz w:val="24"/>
          <w:szCs w:val="24"/>
        </w:rPr>
        <w:t xml:space="preserve">the DM at a less than 20% substitution ratio in AAS poses a filler effect that advances slag </w:t>
      </w:r>
      <w:r w:rsidR="00AA2103" w:rsidRPr="00D73B2A">
        <w:rPr>
          <w:rFonts w:ascii="Times New Roman" w:hAnsi="Times New Roman"/>
          <w:sz w:val="24"/>
          <w:szCs w:val="24"/>
        </w:rPr>
        <w:t>reaction</w:t>
      </w:r>
      <w:r w:rsidR="00836AEE" w:rsidRPr="00D73B2A">
        <w:rPr>
          <w:rFonts w:ascii="Times New Roman" w:hAnsi="Times New Roman"/>
          <w:sz w:val="24"/>
          <w:szCs w:val="24"/>
        </w:rPr>
        <w:t xml:space="preserve">; however, its potential chemical roles on supplementing magnesium and thus enhancing the hydrotalcite formation are highly limited. The incorporation of MK in AAS supplements </w:t>
      </w:r>
      <w:r w:rsidR="00E30CFE" w:rsidRPr="00D73B2A">
        <w:rPr>
          <w:rFonts w:ascii="Times New Roman" w:hAnsi="Times New Roman"/>
          <w:sz w:val="24"/>
          <w:szCs w:val="24"/>
        </w:rPr>
        <w:t xml:space="preserve">aluminum </w:t>
      </w:r>
      <w:r w:rsidR="00836AEE" w:rsidRPr="00D73B2A">
        <w:rPr>
          <w:rFonts w:ascii="Times New Roman" w:hAnsi="Times New Roman"/>
          <w:sz w:val="24"/>
          <w:szCs w:val="24"/>
        </w:rPr>
        <w:t xml:space="preserve">but does not promote the hydrotalcite </w:t>
      </w:r>
      <w:r w:rsidR="0088210A" w:rsidRPr="00D73B2A">
        <w:rPr>
          <w:rFonts w:ascii="Times New Roman" w:hAnsi="Times New Roman"/>
          <w:sz w:val="24"/>
          <w:szCs w:val="24"/>
        </w:rPr>
        <w:t>precipitation</w:t>
      </w:r>
      <w:r w:rsidR="00836AEE" w:rsidRPr="00D73B2A">
        <w:rPr>
          <w:rFonts w:ascii="Times New Roman" w:hAnsi="Times New Roman"/>
          <w:sz w:val="24"/>
          <w:szCs w:val="24"/>
        </w:rPr>
        <w:t xml:space="preserve">. The results suggest that the absence of portlandite in AAS restricts the dissolution </w:t>
      </w:r>
      <w:r w:rsidR="00E40B33" w:rsidRPr="00D73B2A">
        <w:rPr>
          <w:rFonts w:ascii="Times New Roman" w:hAnsi="Times New Roman"/>
          <w:sz w:val="24"/>
          <w:szCs w:val="24"/>
        </w:rPr>
        <w:t xml:space="preserve">and reaction </w:t>
      </w:r>
      <w:r w:rsidR="00836AEE" w:rsidRPr="00D73B2A">
        <w:rPr>
          <w:rFonts w:ascii="Times New Roman" w:hAnsi="Times New Roman"/>
          <w:sz w:val="24"/>
          <w:szCs w:val="24"/>
        </w:rPr>
        <w:t>of DM</w:t>
      </w:r>
      <w:r w:rsidR="00E40B33" w:rsidRPr="00D73B2A">
        <w:rPr>
          <w:rFonts w:ascii="Times New Roman" w:hAnsi="Times New Roman"/>
          <w:sz w:val="24"/>
          <w:szCs w:val="24"/>
        </w:rPr>
        <w:t xml:space="preserve"> </w:t>
      </w:r>
      <w:r w:rsidR="00F91CF1" w:rsidRPr="00D73B2A">
        <w:rPr>
          <w:rFonts w:ascii="Times New Roman" w:hAnsi="Times New Roman"/>
          <w:sz w:val="24"/>
          <w:szCs w:val="24"/>
        </w:rPr>
        <w:t>despite high alkalinity</w:t>
      </w:r>
      <w:r w:rsidR="00E40B33" w:rsidRPr="00D73B2A">
        <w:rPr>
          <w:rFonts w:ascii="Times New Roman" w:hAnsi="Times New Roman"/>
          <w:sz w:val="24"/>
          <w:szCs w:val="24"/>
        </w:rPr>
        <w:t xml:space="preserve">. The </w:t>
      </w:r>
      <w:r w:rsidR="00FC1564" w:rsidRPr="00D73B2A">
        <w:rPr>
          <w:rFonts w:ascii="Times New Roman" w:hAnsi="Times New Roman"/>
          <w:bCs/>
          <w:sz w:val="24"/>
          <w:szCs w:val="24"/>
        </w:rPr>
        <w:t xml:space="preserve">continued </w:t>
      </w:r>
      <w:r w:rsidR="001C0688" w:rsidRPr="00D73B2A">
        <w:rPr>
          <w:rFonts w:ascii="Times New Roman" w:hAnsi="Times New Roman"/>
          <w:sz w:val="24"/>
          <w:szCs w:val="24"/>
        </w:rPr>
        <w:t xml:space="preserve">elevated </w:t>
      </w:r>
      <w:r w:rsidR="00742D65" w:rsidRPr="00D73B2A">
        <w:rPr>
          <w:rFonts w:ascii="Times New Roman" w:hAnsi="Times New Roman"/>
          <w:sz w:val="24"/>
          <w:szCs w:val="24"/>
        </w:rPr>
        <w:t>temperature curing has a detrimental effect on the</w:t>
      </w:r>
      <w:r w:rsidR="00FC1564" w:rsidRPr="00D73B2A">
        <w:rPr>
          <w:rFonts w:ascii="Times New Roman" w:hAnsi="Times New Roman"/>
          <w:sz w:val="24"/>
          <w:szCs w:val="24"/>
        </w:rPr>
        <w:t xml:space="preserve"> </w:t>
      </w:r>
      <w:r w:rsidR="00742D65" w:rsidRPr="00D73B2A">
        <w:rPr>
          <w:rFonts w:ascii="Times New Roman" w:hAnsi="Times New Roman"/>
          <w:sz w:val="24"/>
          <w:szCs w:val="24"/>
        </w:rPr>
        <w:t xml:space="preserve">strength development of AAS </w:t>
      </w:r>
      <w:r w:rsidR="00F91CF1" w:rsidRPr="00D73B2A">
        <w:rPr>
          <w:rFonts w:ascii="Times New Roman" w:hAnsi="Times New Roman"/>
          <w:sz w:val="24"/>
          <w:szCs w:val="24"/>
        </w:rPr>
        <w:t>with</w:t>
      </w:r>
      <w:r w:rsidR="00742D65" w:rsidRPr="00D73B2A">
        <w:rPr>
          <w:rFonts w:ascii="Times New Roman" w:hAnsi="Times New Roman"/>
          <w:sz w:val="24"/>
          <w:szCs w:val="24"/>
        </w:rPr>
        <w:t xml:space="preserve"> </w:t>
      </w:r>
      <w:r w:rsidR="00FC1564" w:rsidRPr="00D73B2A">
        <w:rPr>
          <w:rFonts w:ascii="Times New Roman" w:hAnsi="Times New Roman"/>
          <w:sz w:val="24"/>
          <w:szCs w:val="24"/>
        </w:rPr>
        <w:t>greater than 20%</w:t>
      </w:r>
      <w:r w:rsidR="00742D65" w:rsidRPr="00D73B2A">
        <w:rPr>
          <w:rFonts w:ascii="Times New Roman" w:hAnsi="Times New Roman"/>
          <w:sz w:val="24"/>
          <w:szCs w:val="24"/>
        </w:rPr>
        <w:t xml:space="preserve"> </w:t>
      </w:r>
      <w:r w:rsidR="00FC1564" w:rsidRPr="00D73B2A">
        <w:rPr>
          <w:rFonts w:ascii="Times New Roman" w:hAnsi="Times New Roman"/>
          <w:sz w:val="24"/>
          <w:szCs w:val="24"/>
        </w:rPr>
        <w:t>MK</w:t>
      </w:r>
      <w:r w:rsidR="00742D65" w:rsidRPr="00D73B2A">
        <w:rPr>
          <w:rFonts w:ascii="Times New Roman" w:hAnsi="Times New Roman"/>
          <w:sz w:val="24"/>
          <w:szCs w:val="24"/>
        </w:rPr>
        <w:t xml:space="preserve">, likely due to the </w:t>
      </w:r>
      <w:r w:rsidR="00113285" w:rsidRPr="00D73B2A">
        <w:rPr>
          <w:rFonts w:ascii="Times New Roman" w:hAnsi="Times New Roman"/>
          <w:sz w:val="24"/>
          <w:szCs w:val="24"/>
        </w:rPr>
        <w:t xml:space="preserve">promoted </w:t>
      </w:r>
      <w:r w:rsidR="00742D65" w:rsidRPr="00D73B2A">
        <w:rPr>
          <w:rFonts w:ascii="Times New Roman" w:hAnsi="Times New Roman"/>
          <w:sz w:val="24"/>
          <w:szCs w:val="24"/>
        </w:rPr>
        <w:t xml:space="preserve">transformation of strength-giving amorphous </w:t>
      </w:r>
      <w:r w:rsidR="00FC1564" w:rsidRPr="00D73B2A">
        <w:rPr>
          <w:rFonts w:ascii="Times New Roman" w:hAnsi="Times New Roman"/>
          <w:sz w:val="24"/>
          <w:szCs w:val="24"/>
        </w:rPr>
        <w:t xml:space="preserve">gel </w:t>
      </w:r>
      <w:r w:rsidR="00742D65" w:rsidRPr="00D73B2A">
        <w:rPr>
          <w:rFonts w:ascii="Times New Roman" w:hAnsi="Times New Roman"/>
          <w:sz w:val="24"/>
          <w:szCs w:val="24"/>
        </w:rPr>
        <w:t>products into zeolit</w:t>
      </w:r>
      <w:r w:rsidR="00FC1564" w:rsidRPr="00D73B2A">
        <w:rPr>
          <w:rFonts w:ascii="Times New Roman" w:hAnsi="Times New Roman"/>
          <w:sz w:val="24"/>
          <w:szCs w:val="24"/>
        </w:rPr>
        <w:t>ic</w:t>
      </w:r>
      <w:r w:rsidR="00742D65" w:rsidRPr="00D73B2A">
        <w:rPr>
          <w:rFonts w:ascii="Times New Roman" w:hAnsi="Times New Roman"/>
          <w:sz w:val="24"/>
          <w:szCs w:val="24"/>
        </w:rPr>
        <w:t xml:space="preserve"> crystals.</w:t>
      </w:r>
      <w:r w:rsidR="00E40B33" w:rsidRPr="00D73B2A">
        <w:rPr>
          <w:rFonts w:ascii="Times New Roman" w:hAnsi="Times New Roman"/>
          <w:sz w:val="24"/>
          <w:szCs w:val="24"/>
        </w:rPr>
        <w:t xml:space="preserve"> </w:t>
      </w:r>
      <w:r w:rsidR="00742D65" w:rsidRPr="00D73B2A">
        <w:rPr>
          <w:rFonts w:ascii="Times New Roman" w:hAnsi="Times New Roman"/>
          <w:sz w:val="24"/>
          <w:szCs w:val="24"/>
        </w:rPr>
        <w:t xml:space="preserve">The </w:t>
      </w:r>
      <w:r w:rsidR="008C2F50" w:rsidRPr="00D73B2A">
        <w:rPr>
          <w:rFonts w:ascii="Times New Roman" w:hAnsi="Times New Roman"/>
          <w:sz w:val="24"/>
          <w:szCs w:val="24"/>
        </w:rPr>
        <w:t xml:space="preserve">optimum </w:t>
      </w:r>
      <w:r w:rsidR="00742D65" w:rsidRPr="00D73B2A">
        <w:rPr>
          <w:rFonts w:ascii="Times New Roman" w:hAnsi="Times New Roman"/>
          <w:sz w:val="24"/>
          <w:szCs w:val="24"/>
        </w:rPr>
        <w:t xml:space="preserve">percentage ratio between MK and DM lies around 1: 1 at a 40% replacement level in AAS, in term of strength </w:t>
      </w:r>
      <w:r w:rsidR="00AA6668" w:rsidRPr="00D73B2A">
        <w:rPr>
          <w:rFonts w:ascii="Times New Roman" w:hAnsi="Times New Roman"/>
          <w:sz w:val="24"/>
          <w:szCs w:val="24"/>
        </w:rPr>
        <w:t xml:space="preserve">achievement </w:t>
      </w:r>
      <w:r w:rsidR="00742D65" w:rsidRPr="00D73B2A">
        <w:rPr>
          <w:rFonts w:ascii="Times New Roman" w:hAnsi="Times New Roman"/>
          <w:sz w:val="24"/>
          <w:szCs w:val="24"/>
        </w:rPr>
        <w:t xml:space="preserve">and stability. </w:t>
      </w:r>
      <w:r w:rsidR="00B958F3" w:rsidRPr="00D73B2A">
        <w:rPr>
          <w:rFonts w:ascii="Times New Roman" w:hAnsi="Times New Roman"/>
          <w:sz w:val="24"/>
          <w:szCs w:val="24"/>
        </w:rPr>
        <w:t xml:space="preserve">This study contributes to the </w:t>
      </w:r>
      <w:r w:rsidR="0088210A" w:rsidRPr="00D73B2A">
        <w:rPr>
          <w:rFonts w:ascii="Times New Roman" w:hAnsi="Times New Roman"/>
          <w:sz w:val="24"/>
          <w:szCs w:val="24"/>
        </w:rPr>
        <w:t xml:space="preserve">materials selection and mixture </w:t>
      </w:r>
      <w:r w:rsidR="00B958F3" w:rsidRPr="00D73B2A">
        <w:rPr>
          <w:rFonts w:ascii="Times New Roman" w:hAnsi="Times New Roman"/>
          <w:sz w:val="24"/>
          <w:szCs w:val="24"/>
        </w:rPr>
        <w:t xml:space="preserve">design of slag-based alkali-activated composites with potentially enhanced chemical durability. </w:t>
      </w:r>
    </w:p>
    <w:p w14:paraId="7E0D65AB" w14:textId="77777777" w:rsidR="00292149" w:rsidRPr="00D73B2A" w:rsidRDefault="00292149" w:rsidP="00E20F57">
      <w:pPr>
        <w:spacing w:after="0" w:line="480" w:lineRule="auto"/>
        <w:contextualSpacing/>
        <w:jc w:val="both"/>
        <w:rPr>
          <w:rFonts w:ascii="Times New Roman" w:hAnsi="Times New Roman"/>
          <w:b/>
          <w:sz w:val="24"/>
          <w:szCs w:val="24"/>
        </w:rPr>
      </w:pPr>
    </w:p>
    <w:p w14:paraId="54D06EE7" w14:textId="18D546F9" w:rsidR="008731E7" w:rsidRPr="00D73B2A" w:rsidRDefault="008731E7" w:rsidP="00E20F57">
      <w:pPr>
        <w:spacing w:after="0" w:line="480" w:lineRule="auto"/>
        <w:contextualSpacing/>
        <w:jc w:val="both"/>
        <w:rPr>
          <w:rFonts w:ascii="Times New Roman" w:hAnsi="Times New Roman"/>
          <w:bCs/>
          <w:sz w:val="24"/>
          <w:szCs w:val="24"/>
        </w:rPr>
      </w:pPr>
      <w:r w:rsidRPr="00D73B2A">
        <w:rPr>
          <w:rFonts w:ascii="Times New Roman" w:hAnsi="Times New Roman"/>
          <w:b/>
          <w:sz w:val="24"/>
          <w:szCs w:val="24"/>
        </w:rPr>
        <w:t>Keywords</w:t>
      </w:r>
      <w:r w:rsidRPr="00D73B2A">
        <w:rPr>
          <w:rFonts w:ascii="Times New Roman" w:hAnsi="Times New Roman"/>
          <w:bCs/>
          <w:sz w:val="24"/>
          <w:szCs w:val="24"/>
        </w:rPr>
        <w:t xml:space="preserve">: </w:t>
      </w:r>
      <w:r w:rsidR="00997270" w:rsidRPr="00D73B2A">
        <w:rPr>
          <w:rFonts w:ascii="Times New Roman" w:hAnsi="Times New Roman"/>
          <w:bCs/>
          <w:sz w:val="24"/>
          <w:szCs w:val="24"/>
        </w:rPr>
        <w:t>A</w:t>
      </w:r>
      <w:r w:rsidRPr="00D73B2A">
        <w:rPr>
          <w:rFonts w:ascii="Times New Roman" w:hAnsi="Times New Roman"/>
          <w:bCs/>
          <w:sz w:val="24"/>
          <w:szCs w:val="24"/>
        </w:rPr>
        <w:t xml:space="preserve">lkali-activated slag; </w:t>
      </w:r>
      <w:r w:rsidR="00FC1564" w:rsidRPr="00D73B2A">
        <w:rPr>
          <w:rFonts w:ascii="Times New Roman" w:hAnsi="Times New Roman"/>
          <w:bCs/>
          <w:sz w:val="24"/>
          <w:szCs w:val="24"/>
        </w:rPr>
        <w:t>Metakaolin; Dolomite</w:t>
      </w:r>
      <w:r w:rsidRPr="00D73B2A">
        <w:rPr>
          <w:rFonts w:ascii="Times New Roman" w:hAnsi="Times New Roman"/>
          <w:bCs/>
          <w:sz w:val="24"/>
          <w:szCs w:val="24"/>
        </w:rPr>
        <w:t xml:space="preserve">; </w:t>
      </w:r>
      <w:r w:rsidR="00FC1564" w:rsidRPr="00D73B2A">
        <w:rPr>
          <w:rFonts w:ascii="Times New Roman" w:hAnsi="Times New Roman"/>
          <w:bCs/>
          <w:sz w:val="24"/>
          <w:szCs w:val="24"/>
        </w:rPr>
        <w:t>C</w:t>
      </w:r>
      <w:r w:rsidRPr="00D73B2A">
        <w:rPr>
          <w:rFonts w:ascii="Times New Roman" w:hAnsi="Times New Roman"/>
          <w:bCs/>
          <w:sz w:val="24"/>
          <w:szCs w:val="24"/>
        </w:rPr>
        <w:t>uring temperature</w:t>
      </w:r>
      <w:r w:rsidR="00402EF2" w:rsidRPr="00D73B2A">
        <w:rPr>
          <w:rFonts w:ascii="Times New Roman" w:hAnsi="Times New Roman"/>
          <w:bCs/>
          <w:sz w:val="24"/>
          <w:szCs w:val="24"/>
        </w:rPr>
        <w:t xml:space="preserve">; </w:t>
      </w:r>
      <w:r w:rsidR="00443623" w:rsidRPr="00D73B2A">
        <w:rPr>
          <w:rFonts w:ascii="Times New Roman" w:hAnsi="Times New Roman"/>
          <w:bCs/>
          <w:sz w:val="24"/>
          <w:szCs w:val="24"/>
        </w:rPr>
        <w:t>Hydrotalcite</w:t>
      </w:r>
      <w:r w:rsidR="00496B76" w:rsidRPr="00D73B2A">
        <w:rPr>
          <w:rFonts w:ascii="Times New Roman" w:hAnsi="Times New Roman"/>
          <w:bCs/>
          <w:sz w:val="24"/>
          <w:szCs w:val="24"/>
        </w:rPr>
        <w:t xml:space="preserve">. </w:t>
      </w:r>
      <w:r w:rsidR="00402EF2" w:rsidRPr="00D73B2A">
        <w:rPr>
          <w:rFonts w:ascii="Times New Roman" w:hAnsi="Times New Roman"/>
          <w:bCs/>
          <w:sz w:val="24"/>
          <w:szCs w:val="24"/>
        </w:rPr>
        <w:t xml:space="preserve"> </w:t>
      </w:r>
    </w:p>
    <w:p w14:paraId="6FEA7406" w14:textId="77777777" w:rsidR="00402EF2" w:rsidRPr="00D73B2A" w:rsidRDefault="00402EF2" w:rsidP="00E20F57">
      <w:pPr>
        <w:spacing w:after="0" w:line="480" w:lineRule="auto"/>
        <w:contextualSpacing/>
        <w:jc w:val="both"/>
        <w:rPr>
          <w:rFonts w:ascii="Times New Roman" w:hAnsi="Times New Roman"/>
          <w:bCs/>
          <w:sz w:val="24"/>
          <w:szCs w:val="24"/>
        </w:rPr>
      </w:pPr>
    </w:p>
    <w:p w14:paraId="5B3B7E64" w14:textId="77777777" w:rsidR="008731E7" w:rsidRPr="00D73B2A" w:rsidRDefault="008731E7" w:rsidP="00E20F57">
      <w:pPr>
        <w:spacing w:after="0" w:line="480" w:lineRule="auto"/>
        <w:contextualSpacing/>
        <w:jc w:val="both"/>
        <w:rPr>
          <w:rFonts w:ascii="Times New Roman" w:hAnsi="Times New Roman"/>
          <w:b/>
          <w:bCs/>
          <w:sz w:val="24"/>
          <w:szCs w:val="24"/>
        </w:rPr>
      </w:pPr>
      <w:r w:rsidRPr="00D73B2A">
        <w:rPr>
          <w:rFonts w:ascii="Times New Roman" w:hAnsi="Times New Roman"/>
          <w:b/>
          <w:bCs/>
          <w:sz w:val="24"/>
          <w:szCs w:val="24"/>
        </w:rPr>
        <w:t xml:space="preserve">1. Introduction </w:t>
      </w:r>
    </w:p>
    <w:p w14:paraId="7F5B9A98" w14:textId="0FB80E8E" w:rsidR="00CD2B83" w:rsidRPr="00D73B2A" w:rsidRDefault="00606F96" w:rsidP="00E20F57">
      <w:pPr>
        <w:spacing w:after="0" w:line="480" w:lineRule="auto"/>
        <w:contextualSpacing/>
        <w:jc w:val="both"/>
        <w:rPr>
          <w:rFonts w:ascii="Times New Roman" w:hAnsi="Times New Roman"/>
          <w:bCs/>
          <w:i/>
          <w:iCs/>
          <w:sz w:val="24"/>
          <w:szCs w:val="24"/>
        </w:rPr>
      </w:pPr>
      <w:r w:rsidRPr="00D73B2A">
        <w:rPr>
          <w:rFonts w:ascii="Times New Roman" w:hAnsi="Times New Roman"/>
          <w:bCs/>
          <w:i/>
          <w:iCs/>
          <w:sz w:val="24"/>
          <w:szCs w:val="24"/>
        </w:rPr>
        <w:t xml:space="preserve">1.1 Hydrotalcite in alkali-activated slag </w:t>
      </w:r>
    </w:p>
    <w:p w14:paraId="5F665C53" w14:textId="1AB8D842" w:rsidR="00E40B33" w:rsidRPr="00D73B2A" w:rsidRDefault="00483DDB" w:rsidP="00E20F57">
      <w:pPr>
        <w:spacing w:after="0" w:line="480" w:lineRule="auto"/>
        <w:contextualSpacing/>
        <w:jc w:val="both"/>
        <w:rPr>
          <w:rFonts w:ascii="Times New Roman" w:hAnsi="Times New Roman"/>
          <w:sz w:val="24"/>
          <w:szCs w:val="24"/>
        </w:rPr>
      </w:pPr>
      <w:r w:rsidRPr="00D73B2A">
        <w:rPr>
          <w:rFonts w:ascii="Times New Roman" w:hAnsi="Times New Roman"/>
          <w:bCs/>
          <w:sz w:val="24"/>
          <w:szCs w:val="24"/>
        </w:rPr>
        <w:t xml:space="preserve">Alkali-activation of </w:t>
      </w:r>
      <w:r w:rsidRPr="00D73B2A">
        <w:rPr>
          <w:rFonts w:ascii="Times New Roman" w:hAnsi="Times New Roman"/>
          <w:sz w:val="24"/>
          <w:szCs w:val="24"/>
        </w:rPr>
        <w:t>ground granulated blast-furnace slag produces cementitious binders with comparable mechanical properties as ordinary portland cement (OPC)</w:t>
      </w:r>
      <w:r w:rsidR="00CB0ADB" w:rsidRPr="00D73B2A">
        <w:rPr>
          <w:rFonts w:ascii="Times New Roman" w:hAnsi="Times New Roman"/>
          <w:sz w:val="24"/>
          <w:szCs w:val="24"/>
        </w:rPr>
        <w:t xml:space="preserve"> </w:t>
      </w:r>
      <w:r w:rsidR="00CB0ADB" w:rsidRPr="00D73B2A">
        <w:rPr>
          <w:rFonts w:ascii="Times New Roman" w:hAnsi="Times New Roman"/>
          <w:sz w:val="24"/>
          <w:szCs w:val="24"/>
        </w:rPr>
        <w:fldChar w:fldCharType="begin" w:fldLock="1"/>
      </w:r>
      <w:r w:rsidR="00696A07" w:rsidRPr="00D73B2A">
        <w:rPr>
          <w:rFonts w:ascii="Times New Roman" w:hAnsi="Times New Roman"/>
          <w:sz w:val="24"/>
          <w:szCs w:val="24"/>
        </w:rPr>
        <w:instrText>ADDIN CSL_CITATION {"citationItems":[{"id":"ITEM-1","itemData":{"author":[{"dropping-particle":"","family":"Thomas","given":"Robert J.","non-dropping-particle":"","parse-names":false,"suffix":""},{"dropping-particle":"","family":"Ye","given":"Hailong","non-dropping-particle":"","parse-names":false,"suffix":""},{"dropping-particle":"","family":"Radlinska","given":"Aleksandra","non-dropping-particle":"","parse-names":false,"suffix":""},{"dropping-particle":"","family":"Peethamparan","given":"Sulapha","non-dropping-particle":"","parse-names":false,"suffix":""}],"container-title":"Concrete International","id":"ITEM-1","issue":"january","issued":{"date-parts":[["2016"]]},"page":"33-38","title":"Alkali-Activated Slag Cement Concrete","type":"article-journal"},"uris":["http://www.mendeley.com/documents/?uuid=231313ce-5e8c-4891-9670-7726883c54b2"]},{"id":"ITEM-2","itemData":{"ISSN":"0008-8846","author":[{"dropping-particle":"","family":"Juenger","given":"M C G","non-dropping-particle":"","parse-names":false,"suffix":""},{"dropping-particle":"","family":"Winnefeld","given":"Frank","non-dropping-particle":"","parse-names":false,"suffix":""},{"dropping-particle":"","family":"Provis","given":"J Lt","non-dropping-particle":"","parse-names":false,"suffix":""},{"dropping-particle":"","family":"Ideker","given":"J H","non-dropping-particle":"","parse-names":false,"suffix":""}],"container-title":"Cement and concrete research","id":"ITEM-2","issue":"12","issued":{"date-parts":[["2011"]]},"page":"1232-1243","publisher":"Elsevier","title":"Advances in alternative cementitious binders","type":"article-journal","volume":"41"},"uris":["http://www.mendeley.com/documents/?uuid=d0f5a834-52b6-4260-9f4a-f6083a457369"]}],"mendeley":{"formattedCitation":"[1,2]","plainTextFormattedCitation":"[1,2]","previouslyFormattedCitation":"(Juenger et al. 2011; Thomas et al. 2016)"},"properties":{"noteIndex":0},"schema":"https://github.com/citation-style-language/schema/raw/master/csl-citation.json"}</w:instrText>
      </w:r>
      <w:r w:rsidR="00CB0ADB" w:rsidRPr="00D73B2A">
        <w:rPr>
          <w:rFonts w:ascii="Times New Roman" w:hAnsi="Times New Roman"/>
          <w:sz w:val="24"/>
          <w:szCs w:val="24"/>
        </w:rPr>
        <w:fldChar w:fldCharType="separate"/>
      </w:r>
      <w:r w:rsidR="00696A07" w:rsidRPr="00D73B2A">
        <w:rPr>
          <w:rFonts w:ascii="Times New Roman" w:hAnsi="Times New Roman"/>
          <w:noProof/>
          <w:sz w:val="24"/>
          <w:szCs w:val="24"/>
        </w:rPr>
        <w:t>[1,2]</w:t>
      </w:r>
      <w:r w:rsidR="00CB0ADB" w:rsidRPr="00D73B2A">
        <w:rPr>
          <w:rFonts w:ascii="Times New Roman" w:hAnsi="Times New Roman"/>
          <w:sz w:val="24"/>
          <w:szCs w:val="24"/>
        </w:rPr>
        <w:fldChar w:fldCharType="end"/>
      </w:r>
      <w:r w:rsidRPr="00D73B2A">
        <w:rPr>
          <w:rFonts w:ascii="Times New Roman" w:hAnsi="Times New Roman"/>
          <w:sz w:val="24"/>
          <w:szCs w:val="24"/>
        </w:rPr>
        <w:t xml:space="preserve">. Although complete </w:t>
      </w:r>
      <w:r w:rsidR="00C154CF" w:rsidRPr="00D73B2A">
        <w:rPr>
          <w:rFonts w:ascii="Times New Roman" w:hAnsi="Times New Roman"/>
          <w:sz w:val="24"/>
          <w:szCs w:val="24"/>
        </w:rPr>
        <w:t>replacement</w:t>
      </w:r>
      <w:r w:rsidRPr="00D73B2A">
        <w:rPr>
          <w:rFonts w:ascii="Times New Roman" w:hAnsi="Times New Roman"/>
          <w:sz w:val="24"/>
          <w:szCs w:val="24"/>
        </w:rPr>
        <w:t xml:space="preserve"> of OPC by alkali-activated slag (AAS)</w:t>
      </w:r>
      <w:r w:rsidR="00966C61" w:rsidRPr="00D73B2A">
        <w:rPr>
          <w:rFonts w:ascii="Times New Roman" w:hAnsi="Times New Roman"/>
          <w:sz w:val="24"/>
          <w:szCs w:val="24"/>
        </w:rPr>
        <w:t xml:space="preserve"> binders</w:t>
      </w:r>
      <w:r w:rsidRPr="00D73B2A">
        <w:rPr>
          <w:rFonts w:ascii="Times New Roman" w:hAnsi="Times New Roman"/>
          <w:sz w:val="24"/>
          <w:szCs w:val="24"/>
        </w:rPr>
        <w:t xml:space="preserve"> in conventional concrete products at a global scale is unlikely due to </w:t>
      </w:r>
      <w:r w:rsidR="00FE2D58" w:rsidRPr="00D73B2A">
        <w:rPr>
          <w:rFonts w:ascii="Times New Roman" w:hAnsi="Times New Roman"/>
          <w:sz w:val="24"/>
          <w:szCs w:val="24"/>
        </w:rPr>
        <w:t xml:space="preserve">the </w:t>
      </w:r>
      <w:r w:rsidRPr="00D73B2A">
        <w:rPr>
          <w:rFonts w:ascii="Times New Roman" w:hAnsi="Times New Roman"/>
          <w:sz w:val="24"/>
          <w:szCs w:val="24"/>
        </w:rPr>
        <w:t>limited supply of high-quality slag</w:t>
      </w:r>
      <w:r w:rsidR="00CB0ADB" w:rsidRPr="00D73B2A">
        <w:rPr>
          <w:rFonts w:ascii="Times New Roman" w:hAnsi="Times New Roman"/>
          <w:sz w:val="24"/>
          <w:szCs w:val="24"/>
        </w:rPr>
        <w:t xml:space="preserve"> </w:t>
      </w:r>
      <w:r w:rsidR="00CB0ADB" w:rsidRPr="00D73B2A">
        <w:rPr>
          <w:rFonts w:ascii="Times New Roman" w:hAnsi="Times New Roman"/>
          <w:sz w:val="24"/>
          <w:szCs w:val="24"/>
        </w:rPr>
        <w:fldChar w:fldCharType="begin" w:fldLock="1"/>
      </w:r>
      <w:r w:rsidR="00696A07" w:rsidRPr="00D73B2A">
        <w:rPr>
          <w:rFonts w:ascii="Times New Roman" w:hAnsi="Times New Roman"/>
          <w:sz w:val="24"/>
          <w:szCs w:val="24"/>
        </w:rPr>
        <w:instrText>ADDIN CSL_CITATION {"citationItems":[{"id":"ITEM-1","itemData":{"ISSN":"0008-8846","author":[{"dropping-particle":"","family":"Scrivener","given":"Karen L","non-dropping-particle":"","parse-names":false,"suffix":""},{"dropping-particle":"","family":"John","given":"Vanderley M","non-dropping-particle":"","parse-names":false,"suffix":""},{"dropping-particle":"","family":"Gartner","given":"Ellis M","non-dropping-particle":"","parse-names":false,"suffix":""}],"container-title":"Cement and Concrete Research","id":"ITEM-1","issued":{"date-parts":[["2018"]]},"page":"2-26","publisher":"Elsevier","title":"Eco-efficient cements: Potential economically viable solutions for a low-CO2 cement-based materials industry","type":"article-journal","volume":"114"},"uris":["http://www.mendeley.com/documents/?uuid=f9827e55-e577-4e93-824b-7b23cc43bb20"]}],"mendeley":{"formattedCitation":"[3]","plainTextFormattedCitation":"[3]","previouslyFormattedCitation":"(Scrivener et al. 2018a)"},"properties":{"noteIndex":0},"schema":"https://github.com/citation-style-language/schema/raw/master/csl-citation.json"}</w:instrText>
      </w:r>
      <w:r w:rsidR="00CB0ADB" w:rsidRPr="00D73B2A">
        <w:rPr>
          <w:rFonts w:ascii="Times New Roman" w:hAnsi="Times New Roman"/>
          <w:sz w:val="24"/>
          <w:szCs w:val="24"/>
        </w:rPr>
        <w:fldChar w:fldCharType="separate"/>
      </w:r>
      <w:r w:rsidR="00696A07" w:rsidRPr="00D73B2A">
        <w:rPr>
          <w:rFonts w:ascii="Times New Roman" w:hAnsi="Times New Roman"/>
          <w:noProof/>
          <w:sz w:val="24"/>
          <w:szCs w:val="24"/>
        </w:rPr>
        <w:t>[3]</w:t>
      </w:r>
      <w:r w:rsidR="00CB0ADB" w:rsidRPr="00D73B2A">
        <w:rPr>
          <w:rFonts w:ascii="Times New Roman" w:hAnsi="Times New Roman"/>
          <w:sz w:val="24"/>
          <w:szCs w:val="24"/>
        </w:rPr>
        <w:fldChar w:fldCharType="end"/>
      </w:r>
      <w:r w:rsidRPr="00D73B2A">
        <w:rPr>
          <w:rFonts w:ascii="Times New Roman" w:hAnsi="Times New Roman"/>
          <w:sz w:val="24"/>
          <w:szCs w:val="24"/>
        </w:rPr>
        <w:t xml:space="preserve">, the AAS binders pose </w:t>
      </w:r>
      <w:r w:rsidR="004B6F78" w:rsidRPr="00D73B2A">
        <w:rPr>
          <w:rFonts w:ascii="Times New Roman" w:hAnsi="Times New Roman"/>
          <w:sz w:val="24"/>
          <w:szCs w:val="24"/>
        </w:rPr>
        <w:t>a number of</w:t>
      </w:r>
      <w:r w:rsidRPr="00D73B2A">
        <w:rPr>
          <w:rFonts w:ascii="Times New Roman" w:hAnsi="Times New Roman"/>
          <w:sz w:val="24"/>
          <w:szCs w:val="24"/>
        </w:rPr>
        <w:t xml:space="preserve"> superior properties which make them attractive in s</w:t>
      </w:r>
      <w:r w:rsidR="00966C61" w:rsidRPr="00D73B2A">
        <w:rPr>
          <w:rFonts w:ascii="Times New Roman" w:hAnsi="Times New Roman"/>
          <w:sz w:val="24"/>
          <w:szCs w:val="24"/>
        </w:rPr>
        <w:t xml:space="preserve">everal </w:t>
      </w:r>
      <w:r w:rsidRPr="00D73B2A">
        <w:rPr>
          <w:rFonts w:ascii="Times New Roman" w:hAnsi="Times New Roman"/>
          <w:sz w:val="24"/>
          <w:szCs w:val="24"/>
        </w:rPr>
        <w:t>specific applications</w:t>
      </w:r>
      <w:r w:rsidR="00CB0ADB" w:rsidRPr="00D73B2A">
        <w:rPr>
          <w:rFonts w:ascii="Times New Roman" w:hAnsi="Times New Roman"/>
          <w:sz w:val="24"/>
          <w:szCs w:val="24"/>
        </w:rPr>
        <w:t xml:space="preserve"> </w:t>
      </w:r>
      <w:r w:rsidR="00CF7A5C" w:rsidRPr="00D73B2A">
        <w:rPr>
          <w:rFonts w:ascii="Times New Roman" w:hAnsi="Times New Roman"/>
          <w:sz w:val="24"/>
          <w:szCs w:val="24"/>
        </w:rPr>
        <w:fldChar w:fldCharType="begin" w:fldLock="1"/>
      </w:r>
      <w:r w:rsidR="00696A07" w:rsidRPr="00D73B2A">
        <w:rPr>
          <w:rFonts w:ascii="Times New Roman" w:hAnsi="Times New Roman"/>
          <w:sz w:val="24"/>
          <w:szCs w:val="24"/>
        </w:rPr>
        <w:instrText>ADDIN CSL_CITATION {"citationItems":[{"id":"ITEM-1","itemData":{"ISSN":"0008-8846","author":[{"dropping-particle":"","family":"Li","given":"Chao","non-dropping-particle":"","parse-names":false,"suffix":""},{"dropping-particle":"","family":"Sun","given":"Henghu","non-dropping-particle":"","parse-names":false,"suffix":""},{"dropping-particle":"","family":"Li","given":"Longtu","non-dropping-particle":"","parse-names":false,"suffix":""}],"container-title":"Cement and Concrete Research","id":"ITEM-1","issue":"9","issued":{"date-parts":[["2010"]]},"page":"1341-1349","publisher":"Elsevier","title":"A review: The comparison between alkali-activated slag (Si+ Ca) and metakaolin (Si+ Al) cements","type":"article-journal","volume":"40"},"uris":["http://www.mendeley.com/documents/?uuid=bd845dcc-7024-4198-96db-4191916142f0"]},{"id":"ITEM-2","itemData":{"ISSN":"0950-0618","author":[{"dropping-particle":"","family":"Pacheco-Torgal","given":"F","non-dropping-particle":"","parse-names":false,"suffix":""},{"dropping-particle":"","family":"Abdollahnejad","given":"Zahra","non-dropping-particle":"","parse-names":false,"suffix":""},{"dropping-particle":"","family":"Camões","given":"A F","non-dropping-particle":"","parse-names":false,"suffix":""},{"dropping-particle":"","family":"Jamshidi","given":"M","non-dropping-particle":"","parse-names":false,"suffix":""},{"dropping-particle":"","family":"Ding","given":"Yining","non-dropping-particle":"","parse-names":false,"suffix":""}],"container-title":"Construction and Building Materials","id":"ITEM-2","issued":{"date-parts":[["2012"]]},"page":"400-405","publisher":"Elsevier","title":"Durability of alkali-activated binders: a clear advantage over Portland cement or an unproven issue?","type":"article-journal","volume":"30"},"uris":["http://www.mendeley.com/documents/?uuid=d3df61bd-71cc-453c-a868-c1690ce80b25"]},{"id":"ITEM-3","itemData":{"ISSN":"0022-2461","author":[{"dropping-particle":"","family":"Fernández-Jiménez","given":"Ana","non-dropping-particle":"","parse-names":false,"suffix":""},{"dropping-particle":"","family":"García-Lodeiro","given":"Inés","non-dropping-particle":"","parse-names":false,"suffix":""},{"dropping-particle":"","family":"Palomo","given":"A","non-dropping-particle":"","parse-names":false,"suffix":""}],"container-title":"Journal of Materials Science","id":"ITEM-3","issue":"9","issued":{"date-parts":[["2007"]]},"page":"3055-3065","publisher":"Springer","title":"Durability of alkali-activated fly ash cementitious materials","type":"article-journal","volume":"42"},"uris":["http://www.mendeley.com/documents/?uuid=8f9ac4b9-05be-42d0-8e17-24f439dfb87c"]},{"id":"ITEM-4","itemData":{"ISSN":"0002-7820","author":[{"dropping-particle":"","family":"Sakulich","given":"Aaron Richard","non-dropping-particle":"","parse-names":false,"suffix":""},{"dropping-particle":"","family":"Miller","given":"Sean","non-dropping-particle":"","parse-names":false,"suffix":""},{"dropping-particle":"","family":"Barsoum","given":"Michel W","non-dropping-particle":"","parse-names":false,"suffix":""</w:instrText>
      </w:r>
      <w:r w:rsidR="00696A07" w:rsidRPr="00D73B2A">
        <w:rPr>
          <w:rFonts w:ascii="Times New Roman" w:hAnsi="Times New Roman" w:hint="eastAsia"/>
          <w:sz w:val="24"/>
          <w:szCs w:val="24"/>
        </w:rPr>
        <w:instrText>}],"container-title":"Journal of the American Ceramic Society","id":"ITEM-4","issue":"6","issued":{"date-parts":[["2010"]]},"page":"1741-1748","publisher":"Wiley Online Library","title":"Chemical and Microstructural Characterization of 20</w:instrText>
      </w:r>
      <w:r w:rsidR="00696A07" w:rsidRPr="00D73B2A">
        <w:rPr>
          <w:rFonts w:ascii="Times New Roman" w:hAnsi="Times New Roman" w:hint="eastAsia"/>
          <w:sz w:val="24"/>
          <w:szCs w:val="24"/>
        </w:rPr>
        <w:instrText>‐</w:instrText>
      </w:r>
      <w:r w:rsidR="00696A07" w:rsidRPr="00D73B2A">
        <w:rPr>
          <w:rFonts w:ascii="Times New Roman" w:hAnsi="Times New Roman" w:hint="eastAsia"/>
          <w:sz w:val="24"/>
          <w:szCs w:val="24"/>
        </w:rPr>
        <w:instrText>Month</w:instrText>
      </w:r>
      <w:r w:rsidR="00696A07" w:rsidRPr="00D73B2A">
        <w:rPr>
          <w:rFonts w:ascii="Times New Roman" w:hAnsi="Times New Roman" w:hint="eastAsia"/>
          <w:sz w:val="24"/>
          <w:szCs w:val="24"/>
        </w:rPr>
        <w:instrText>‐</w:instrText>
      </w:r>
      <w:r w:rsidR="00696A07" w:rsidRPr="00D73B2A">
        <w:rPr>
          <w:rFonts w:ascii="Times New Roman" w:hAnsi="Times New Roman" w:hint="eastAsia"/>
          <w:sz w:val="24"/>
          <w:szCs w:val="24"/>
        </w:rPr>
        <w:instrText>Old Alkali</w:instrText>
      </w:r>
      <w:r w:rsidR="00696A07" w:rsidRPr="00D73B2A">
        <w:rPr>
          <w:rFonts w:ascii="Times New Roman" w:hAnsi="Times New Roman" w:hint="eastAsia"/>
          <w:sz w:val="24"/>
          <w:szCs w:val="24"/>
        </w:rPr>
        <w:instrText>‐</w:instrText>
      </w:r>
      <w:r w:rsidR="00696A07" w:rsidRPr="00D73B2A">
        <w:rPr>
          <w:rFonts w:ascii="Times New Roman" w:hAnsi="Times New Roman" w:hint="eastAsia"/>
          <w:sz w:val="24"/>
          <w:szCs w:val="24"/>
        </w:rPr>
        <w:instrText>Activated Slag Cements","type":"article-journal","volume":"93"},"uris":["http://www.mendeley.com/documents/?uuid=084c0bc6-4668-45ed-815f-56bb38d48e1a"]}],"mendeley":{"formattedCitation":"[4</w:instrText>
      </w:r>
      <w:r w:rsidR="00696A07" w:rsidRPr="00D73B2A">
        <w:rPr>
          <w:rFonts w:ascii="Times New Roman" w:hAnsi="Times New Roman" w:hint="eastAsia"/>
          <w:sz w:val="24"/>
          <w:szCs w:val="24"/>
        </w:rPr>
        <w:instrText>–</w:instrText>
      </w:r>
      <w:r w:rsidR="00696A07" w:rsidRPr="00D73B2A">
        <w:rPr>
          <w:rFonts w:ascii="Times New Roman" w:hAnsi="Times New Roman" w:hint="eastAsia"/>
          <w:sz w:val="24"/>
          <w:szCs w:val="24"/>
        </w:rPr>
        <w:instrText>7]","plainTextFormattedCitation":"[4</w:instrText>
      </w:r>
      <w:r w:rsidR="00696A07" w:rsidRPr="00D73B2A">
        <w:rPr>
          <w:rFonts w:ascii="Times New Roman" w:hAnsi="Times New Roman" w:hint="eastAsia"/>
          <w:sz w:val="24"/>
          <w:szCs w:val="24"/>
        </w:rPr>
        <w:instrText>–</w:instrText>
      </w:r>
      <w:r w:rsidR="00696A07" w:rsidRPr="00D73B2A">
        <w:rPr>
          <w:rFonts w:ascii="Times New Roman" w:hAnsi="Times New Roman" w:hint="eastAsia"/>
          <w:sz w:val="24"/>
          <w:szCs w:val="24"/>
        </w:rPr>
        <w:instrText>7]","previouslyFormattedCit</w:instrText>
      </w:r>
      <w:r w:rsidR="00696A07" w:rsidRPr="00D73B2A">
        <w:rPr>
          <w:rFonts w:ascii="Times New Roman" w:hAnsi="Times New Roman"/>
          <w:sz w:val="24"/>
          <w:szCs w:val="24"/>
        </w:rPr>
        <w:instrText>ation":"(Fernández-Jiménez et al. 2007; Li et al. 2010; Pacheco-Torgal et al. 2012; Sakulich et al. 2010)"},"properties":{"noteIndex":0},"schema":"https://github.com/citation-style-language/schema/raw/master/csl-citation.json"}</w:instrText>
      </w:r>
      <w:r w:rsidR="00CF7A5C" w:rsidRPr="00D73B2A">
        <w:rPr>
          <w:rFonts w:ascii="Times New Roman" w:hAnsi="Times New Roman"/>
          <w:sz w:val="24"/>
          <w:szCs w:val="24"/>
        </w:rPr>
        <w:fldChar w:fldCharType="separate"/>
      </w:r>
      <w:r w:rsidR="00696A07" w:rsidRPr="00D73B2A">
        <w:rPr>
          <w:rFonts w:ascii="Times New Roman" w:hAnsi="Times New Roman"/>
          <w:noProof/>
          <w:sz w:val="24"/>
          <w:szCs w:val="24"/>
        </w:rPr>
        <w:t>[4–7]</w:t>
      </w:r>
      <w:r w:rsidR="00CF7A5C" w:rsidRPr="00D73B2A">
        <w:rPr>
          <w:rFonts w:ascii="Times New Roman" w:hAnsi="Times New Roman"/>
          <w:sz w:val="24"/>
          <w:szCs w:val="24"/>
        </w:rPr>
        <w:fldChar w:fldCharType="end"/>
      </w:r>
      <w:r w:rsidRPr="00D73B2A">
        <w:rPr>
          <w:rFonts w:ascii="Times New Roman" w:hAnsi="Times New Roman"/>
          <w:sz w:val="24"/>
          <w:szCs w:val="24"/>
        </w:rPr>
        <w:t xml:space="preserve">. For instance, AAS </w:t>
      </w:r>
      <w:r w:rsidR="00FE2D58" w:rsidRPr="00D73B2A">
        <w:rPr>
          <w:rFonts w:ascii="Times New Roman" w:hAnsi="Times New Roman"/>
          <w:sz w:val="24"/>
          <w:szCs w:val="24"/>
        </w:rPr>
        <w:t>binder</w:t>
      </w:r>
      <w:r w:rsidR="008B710E" w:rsidRPr="00D73B2A">
        <w:rPr>
          <w:rFonts w:ascii="Times New Roman" w:hAnsi="Times New Roman"/>
          <w:sz w:val="24"/>
          <w:szCs w:val="24"/>
        </w:rPr>
        <w:t>s</w:t>
      </w:r>
      <w:r w:rsidR="00FE2D58" w:rsidRPr="00D73B2A">
        <w:rPr>
          <w:rFonts w:ascii="Times New Roman" w:hAnsi="Times New Roman"/>
          <w:sz w:val="24"/>
          <w:szCs w:val="24"/>
        </w:rPr>
        <w:t xml:space="preserve"> and </w:t>
      </w:r>
      <w:r w:rsidRPr="00D73B2A">
        <w:rPr>
          <w:rFonts w:ascii="Times New Roman" w:hAnsi="Times New Roman"/>
          <w:sz w:val="24"/>
          <w:szCs w:val="24"/>
        </w:rPr>
        <w:t>concrete show stronger sulfate resistance</w:t>
      </w:r>
      <w:r w:rsidR="00CB0ADB" w:rsidRPr="00D73B2A">
        <w:rPr>
          <w:rFonts w:ascii="Times New Roman" w:hAnsi="Times New Roman"/>
          <w:sz w:val="24"/>
          <w:szCs w:val="24"/>
        </w:rPr>
        <w:t xml:space="preserve"> </w:t>
      </w:r>
      <w:r w:rsidR="00E30CFE" w:rsidRPr="00D73B2A">
        <w:rPr>
          <w:rFonts w:ascii="Times New Roman" w:hAnsi="Times New Roman"/>
          <w:sz w:val="24"/>
          <w:szCs w:val="24"/>
        </w:rPr>
        <w:fldChar w:fldCharType="begin" w:fldLock="1"/>
      </w:r>
      <w:r w:rsidR="00696A07" w:rsidRPr="00D73B2A">
        <w:rPr>
          <w:rFonts w:ascii="Times New Roman" w:hAnsi="Times New Roman"/>
          <w:sz w:val="24"/>
          <w:szCs w:val="24"/>
        </w:rPr>
        <w:instrText>ADDIN CSL_CITATION {"citationItems":[{"id":"ITEM-1","itemData":{"ISSN":"0008-8846","author":[{"dropping-particle":"","family":"Bakharev","given":"Tanya","non-dropping-particle":"","parse-names":false,"suffix":""},{"dropping-particle":"","family":"Sanjayan","given":"J G","non-dropping-particle":"","parse-names":false,"suffix":""},{"dropping-particle":"","family":"Cheng","given":"Y-B","non-dropping-particle":"","parse-names":false,"suffix":""}],"container-title":"Cement and Concrete Research","id":"ITEM-1","issue":"2","issued":{"date-parts":[["2002"]]},"page":"211-216","publisher":"Elsevier","title":"Sulfate attack on alkali-activated slag concrete","type":"article-journal","volume":"32"},"uris":["http://www.mendeley.com/documents/?uuid=120a444b-922e-4a0e-85b6-d717508ee71b"]},{"id":"ITEM-2","itemData":{"DOI":"https://doi.org/10.1016/j.cemconres.2019.105868","ISSN":"0008-8846","abstract":"In this work, the degradation mechanisms of alkali-activated slag (AAS), prepared with various activator compositions, exposed to 5% Na2SO4 and MgSO4 solutions are studied. The results show that upon Na2SO4 attack, little ettringite formation and compositional alteration occur in AAS with little length expansion. However, upon MgSO4 attack, brucite, gypsum, and magnesium-aluminosilicate-hydrate (M-A-S-H) are observed in altered layers of hardened AAS pastes. The sulfate-activated slag shows a weaker resistance against MgSO4 attack than NaOH- and Na2CO3-counterparts due to a lower pH value in pore solution and thus absence of brucite protective layer. The reacted products in hardened AAS pastes have a high capacity against dealumination in sulfate environments, contributing to superior sulfate resistance over traditional ordinary Portland cement (OPC).","author":[{"dropping-particle":"","family":"Ye","given":"Hailong","non-dropping-particle":"","parse-names":false,"suffix":""},{"dropping-particle":"","family":"Chen","given":"Zhijian","non-dropping-particle":"","parse-names":false,"suffix":""},{"dropping-particle":"","family":"Huang","given":"Le","non-dropping-particle":"","parse-names":false,"suffix":""}],"container-title":"Cement and Concrete Research","id":"ITEM-2","issued":{"date-parts":[["2019"]]},"page":"105868","title":"Mechanism of sulfate attack on alkali-activated slag: The role of activator composition","type":"article-journal","volume":"125"},"uris":["http://www.mendeley.com/documents/?uuid=722761de-7b5a-44b2-aa7d-7fb23d5bd618"]}],"mendeley":{"formattedCitation":"[8,9]","plainTextFormattedCitation":"[8,9]","previouslyFormattedCitation":"(Bakharev et al. 2002; Ye et al. 2019a)"},"properties":{"noteIndex":0},"schema":"https://github.com/citation-style-language/schema/raw/master/csl-citation.json"}</w:instrText>
      </w:r>
      <w:r w:rsidR="00E30CFE" w:rsidRPr="00D73B2A">
        <w:rPr>
          <w:rFonts w:ascii="Times New Roman" w:hAnsi="Times New Roman"/>
          <w:sz w:val="24"/>
          <w:szCs w:val="24"/>
        </w:rPr>
        <w:fldChar w:fldCharType="separate"/>
      </w:r>
      <w:r w:rsidR="00696A07" w:rsidRPr="00D73B2A">
        <w:rPr>
          <w:rFonts w:ascii="Times New Roman" w:hAnsi="Times New Roman"/>
          <w:noProof/>
          <w:sz w:val="24"/>
          <w:szCs w:val="24"/>
        </w:rPr>
        <w:t>[8,9]</w:t>
      </w:r>
      <w:r w:rsidR="00E30CFE" w:rsidRPr="00D73B2A">
        <w:rPr>
          <w:rFonts w:ascii="Times New Roman" w:hAnsi="Times New Roman"/>
          <w:sz w:val="24"/>
          <w:szCs w:val="24"/>
        </w:rPr>
        <w:fldChar w:fldCharType="end"/>
      </w:r>
      <w:r w:rsidRPr="00D73B2A">
        <w:rPr>
          <w:rFonts w:ascii="Times New Roman" w:hAnsi="Times New Roman"/>
          <w:sz w:val="24"/>
          <w:szCs w:val="24"/>
        </w:rPr>
        <w:t>, higher chloride binding capacity</w:t>
      </w:r>
      <w:r w:rsidR="00A524F2" w:rsidRPr="00D73B2A">
        <w:rPr>
          <w:rFonts w:ascii="Times New Roman" w:hAnsi="Times New Roman"/>
          <w:sz w:val="24"/>
          <w:szCs w:val="24"/>
        </w:rPr>
        <w:t xml:space="preserve"> </w:t>
      </w:r>
      <w:r w:rsidR="00A524F2" w:rsidRPr="00D73B2A">
        <w:rPr>
          <w:rFonts w:ascii="Times New Roman" w:hAnsi="Times New Roman"/>
          <w:sz w:val="24"/>
          <w:szCs w:val="24"/>
        </w:rPr>
        <w:fldChar w:fldCharType="begin" w:fldLock="1"/>
      </w:r>
      <w:r w:rsidR="00696A07" w:rsidRPr="00D73B2A">
        <w:rPr>
          <w:rFonts w:ascii="Times New Roman" w:hAnsi="Times New Roman"/>
          <w:sz w:val="24"/>
          <w:szCs w:val="24"/>
        </w:rPr>
        <w:instrText>ADDIN CSL_CITATION {"citationItems":[{"id":"ITEM-1","itemData":{"DOI":"10.1016/J.CEMCONCOMP.2019.103368","ISSN":"0958-9465","abstract":"In this work, the mechanisms of chloride binding in alkali-activated slag (AAS) pastes are studied, towards a better understanding of the role of activator composition (i.e., NaOH, Na2CO3, Na2SO4, KOH, and K2CO3 solutions) on its chloride binding capacity. The impact of chloride on the mineralogical and compositional alteration of AAS is investigated by means of X-ray diffraction (XRD), thermogravimetric analysis (TGA), scanning electron microscopy with energy-dispersive X-ray spectroscopy (SEM/EDS), and thermodynamic modeling. The results show that hardened AAS paste has an approximately 70%–150% stronger chloride binding capacity than ordinary portland cement (OPC) pastes in a 1.0 M NaCl environment, depending on the activator type. The AFm-type and hydrotalcite-type phases in hardened AAS pastes contribute to about 40%–70% of the total chloride binding capacity. The type of preoccupied anions in the AFm-type phases (e.g., OH−, CO32−, SO42−) affects the polymorphs of Friedel's salts formed in AAS. The sulfate-activated slag has a slightly higher chloride binding capacity than hydroxide- and carbonate-counterparts likely due to the transformation of existing ettringite to Friedel's salts.","author":[{"dropping-particle":"","family":"Ye","given":"Hailong","non-dropping-particle":"","parse-names":false,"suffix":""},{"dropping-particle":"","family":"Huang","given":"Le","non-dropping-particle":"","parse-names":false,"suffix":""},{"dropping-particle":"","family":"Chen","given":"Zhijian","non-dropping-particle":"","parse-names":false,"suffix":""}],"container-title":"Cement and Concrete Composites","id":"ITEM-1","issued":{"date-parts":[["2019","11","1"]]},"page":"103368","publisher":"Elsevier","title":"Influence of activator composition on the chloride binding capacity of alkali-activated slag","type":"article-journal","volume":"104"},"uris":["http://www.mendeley.com/documents/?uuid=898b53ab-b1fb-361a-ad1c-e3be4321d6b0"]}],"mendeley":{"formattedCitation":"[10]","plainTextFormattedCitation":"[10]","previouslyFormattedCitation":"(Ye et al. 2019c)"},"properties":{"noteIndex":0},"schema":"https://github.com/citation-style-language/schema/raw/master/csl-citation.json"}</w:instrText>
      </w:r>
      <w:r w:rsidR="00A524F2" w:rsidRPr="00D73B2A">
        <w:rPr>
          <w:rFonts w:ascii="Times New Roman" w:hAnsi="Times New Roman"/>
          <w:sz w:val="24"/>
          <w:szCs w:val="24"/>
        </w:rPr>
        <w:fldChar w:fldCharType="separate"/>
      </w:r>
      <w:r w:rsidR="00696A07" w:rsidRPr="00D73B2A">
        <w:rPr>
          <w:rFonts w:ascii="Times New Roman" w:hAnsi="Times New Roman"/>
          <w:noProof/>
          <w:sz w:val="24"/>
          <w:szCs w:val="24"/>
        </w:rPr>
        <w:t>[10]</w:t>
      </w:r>
      <w:r w:rsidR="00A524F2" w:rsidRPr="00D73B2A">
        <w:rPr>
          <w:rFonts w:ascii="Times New Roman" w:hAnsi="Times New Roman"/>
          <w:sz w:val="24"/>
          <w:szCs w:val="24"/>
        </w:rPr>
        <w:fldChar w:fldCharType="end"/>
      </w:r>
      <w:r w:rsidRPr="00D73B2A">
        <w:rPr>
          <w:rFonts w:ascii="Times New Roman" w:hAnsi="Times New Roman"/>
          <w:sz w:val="24"/>
          <w:szCs w:val="24"/>
        </w:rPr>
        <w:t xml:space="preserve">, and better corrosion protection on embedded reinforcing steel over </w:t>
      </w:r>
      <w:r w:rsidR="00FE2D58" w:rsidRPr="00D73B2A">
        <w:rPr>
          <w:rFonts w:ascii="Times New Roman" w:hAnsi="Times New Roman"/>
          <w:sz w:val="24"/>
          <w:szCs w:val="24"/>
        </w:rPr>
        <w:t xml:space="preserve">the </w:t>
      </w:r>
      <w:r w:rsidRPr="00D73B2A">
        <w:rPr>
          <w:rFonts w:ascii="Times New Roman" w:hAnsi="Times New Roman"/>
          <w:sz w:val="24"/>
          <w:szCs w:val="24"/>
        </w:rPr>
        <w:t>OPC</w:t>
      </w:r>
      <w:r w:rsidR="00FE2D58" w:rsidRPr="00D73B2A">
        <w:rPr>
          <w:rFonts w:ascii="Times New Roman" w:hAnsi="Times New Roman"/>
          <w:sz w:val="24"/>
          <w:szCs w:val="24"/>
        </w:rPr>
        <w:t xml:space="preserve"> counterparts</w:t>
      </w:r>
      <w:r w:rsidR="00CB0ADB" w:rsidRPr="00D73B2A">
        <w:rPr>
          <w:rFonts w:ascii="Times New Roman" w:hAnsi="Times New Roman"/>
          <w:sz w:val="24"/>
          <w:szCs w:val="24"/>
        </w:rPr>
        <w:t xml:space="preserve"> </w:t>
      </w:r>
      <w:r w:rsidR="00CB0ADB" w:rsidRPr="00D73B2A">
        <w:rPr>
          <w:rFonts w:ascii="Times New Roman" w:hAnsi="Times New Roman"/>
          <w:sz w:val="24"/>
          <w:szCs w:val="24"/>
        </w:rPr>
        <w:fldChar w:fldCharType="begin" w:fldLock="1"/>
      </w:r>
      <w:r w:rsidR="00696A07" w:rsidRPr="00D73B2A">
        <w:rPr>
          <w:rFonts w:ascii="Times New Roman" w:hAnsi="Times New Roman"/>
          <w:sz w:val="24"/>
          <w:szCs w:val="24"/>
        </w:rPr>
        <w:instrText>ADDIN CSL_CITATION {"citationItems":[{"id":"ITEM-1","itemData":{"ISSN":"0958-9465","author":[{"dropping-particle":"","family":"Kayali","given":"Obada","non-dropping-particle":"","parse-names":false,"suffix":""},{"dropping-particle":"","family":"Khan","given":"M S H","non-dropping-particle":"","parse-names":false,"suffix":""},{"dropping-particle":"","family":"Ahmed","given":"M Sharfuddin","non-dropping-particle":"","parse-names":false,"suffix":""}],"container-title":"Cement and Concrete Composites","id":"ITEM-1","issue":"8","issued":{"date-parts":[["2012"]]},"page":"936-945","publisher":"Elsevier","title":"The role of hydrotalcite in chloride binding and corrosion protection in concretes with ground granulated blast furnace slag","type":"article-journal","volume":"34"},"uris":["http://www.mendeley.com/documents/?uuid=28834a27-5de4-497c-8274-b1958fdf64ae"]}],"mendeley":{"formattedCitation":"[11]","plainTextFormattedCitation":"[11]","previouslyFormattedCitation":"(Kayali et al. 2012)"},"properties":{"noteIndex":0},"schema":"https://github.com/citation-style-language/schema/raw/master/csl-citation.json"}</w:instrText>
      </w:r>
      <w:r w:rsidR="00CB0ADB" w:rsidRPr="00D73B2A">
        <w:rPr>
          <w:rFonts w:ascii="Times New Roman" w:hAnsi="Times New Roman"/>
          <w:sz w:val="24"/>
          <w:szCs w:val="24"/>
        </w:rPr>
        <w:fldChar w:fldCharType="separate"/>
      </w:r>
      <w:r w:rsidR="00696A07" w:rsidRPr="00D73B2A">
        <w:rPr>
          <w:rFonts w:ascii="Times New Roman" w:hAnsi="Times New Roman"/>
          <w:noProof/>
          <w:sz w:val="24"/>
          <w:szCs w:val="24"/>
        </w:rPr>
        <w:t>[11]</w:t>
      </w:r>
      <w:r w:rsidR="00CB0ADB" w:rsidRPr="00D73B2A">
        <w:rPr>
          <w:rFonts w:ascii="Times New Roman" w:hAnsi="Times New Roman"/>
          <w:sz w:val="24"/>
          <w:szCs w:val="24"/>
        </w:rPr>
        <w:fldChar w:fldCharType="end"/>
      </w:r>
      <w:r w:rsidRPr="00D73B2A">
        <w:rPr>
          <w:rFonts w:ascii="Times New Roman" w:hAnsi="Times New Roman"/>
          <w:sz w:val="24"/>
          <w:szCs w:val="24"/>
        </w:rPr>
        <w:t xml:space="preserve">. </w:t>
      </w:r>
      <w:r w:rsidR="00E40B33" w:rsidRPr="00D73B2A">
        <w:rPr>
          <w:rFonts w:ascii="Times New Roman" w:hAnsi="Times New Roman"/>
          <w:sz w:val="24"/>
          <w:szCs w:val="24"/>
        </w:rPr>
        <w:t xml:space="preserve">As such, the AAS </w:t>
      </w:r>
      <w:r w:rsidR="008B710E" w:rsidRPr="00D73B2A">
        <w:rPr>
          <w:rFonts w:ascii="Times New Roman" w:hAnsi="Times New Roman"/>
          <w:sz w:val="24"/>
          <w:szCs w:val="24"/>
        </w:rPr>
        <w:t xml:space="preserve">concrete </w:t>
      </w:r>
      <w:r w:rsidR="00E40B33" w:rsidRPr="00D73B2A">
        <w:rPr>
          <w:rFonts w:ascii="Times New Roman" w:hAnsi="Times New Roman"/>
          <w:sz w:val="24"/>
          <w:szCs w:val="24"/>
        </w:rPr>
        <w:t xml:space="preserve">with remarkable chemical resistance is </w:t>
      </w:r>
      <w:r w:rsidR="00576B03" w:rsidRPr="00D73B2A">
        <w:rPr>
          <w:rFonts w:ascii="Times New Roman" w:hAnsi="Times New Roman"/>
          <w:sz w:val="24"/>
          <w:szCs w:val="24"/>
        </w:rPr>
        <w:t xml:space="preserve">a </w:t>
      </w:r>
      <w:r w:rsidR="00E40B33" w:rsidRPr="00D73B2A">
        <w:rPr>
          <w:rFonts w:ascii="Times New Roman" w:hAnsi="Times New Roman"/>
          <w:sz w:val="24"/>
          <w:szCs w:val="24"/>
        </w:rPr>
        <w:t>promising</w:t>
      </w:r>
      <w:r w:rsidR="00576B03" w:rsidRPr="00D73B2A">
        <w:rPr>
          <w:rFonts w:ascii="Times New Roman" w:hAnsi="Times New Roman"/>
          <w:sz w:val="24"/>
          <w:szCs w:val="24"/>
        </w:rPr>
        <w:t xml:space="preserve"> candidate</w:t>
      </w:r>
      <w:r w:rsidR="00E40B33" w:rsidRPr="00D73B2A">
        <w:rPr>
          <w:rFonts w:ascii="Times New Roman" w:hAnsi="Times New Roman"/>
          <w:sz w:val="24"/>
          <w:szCs w:val="24"/>
        </w:rPr>
        <w:t xml:space="preserve"> for construction in highly corrosive</w:t>
      </w:r>
      <w:r w:rsidR="00576B03" w:rsidRPr="00D73B2A">
        <w:rPr>
          <w:rFonts w:ascii="Times New Roman" w:hAnsi="Times New Roman"/>
          <w:sz w:val="24"/>
          <w:szCs w:val="24"/>
        </w:rPr>
        <w:t xml:space="preserve"> conditions</w:t>
      </w:r>
      <w:r w:rsidR="00E40B33" w:rsidRPr="00D73B2A">
        <w:rPr>
          <w:rFonts w:ascii="Times New Roman" w:hAnsi="Times New Roman"/>
          <w:sz w:val="24"/>
          <w:szCs w:val="24"/>
        </w:rPr>
        <w:t>, including sewerage and marine</w:t>
      </w:r>
      <w:r w:rsidR="00576B03" w:rsidRPr="00D73B2A">
        <w:rPr>
          <w:rFonts w:ascii="Times New Roman" w:hAnsi="Times New Roman"/>
          <w:sz w:val="24"/>
          <w:szCs w:val="24"/>
        </w:rPr>
        <w:t xml:space="preserve"> environments</w:t>
      </w:r>
      <w:r w:rsidR="00E40B33" w:rsidRPr="00D73B2A">
        <w:rPr>
          <w:rFonts w:ascii="Times New Roman" w:hAnsi="Times New Roman"/>
          <w:sz w:val="24"/>
          <w:szCs w:val="24"/>
        </w:rPr>
        <w:t xml:space="preserve">. </w:t>
      </w:r>
    </w:p>
    <w:p w14:paraId="347EFFA0" w14:textId="77777777" w:rsidR="00E40B33" w:rsidRPr="00D73B2A" w:rsidRDefault="00E40B33" w:rsidP="00E20F57">
      <w:pPr>
        <w:spacing w:after="0" w:line="480" w:lineRule="auto"/>
        <w:contextualSpacing/>
        <w:jc w:val="both"/>
        <w:rPr>
          <w:rFonts w:ascii="Times New Roman" w:hAnsi="Times New Roman"/>
          <w:sz w:val="24"/>
          <w:szCs w:val="24"/>
        </w:rPr>
      </w:pPr>
    </w:p>
    <w:p w14:paraId="43546F1F" w14:textId="679C53F5" w:rsidR="00E929D0" w:rsidRPr="00D73B2A" w:rsidRDefault="00483DDB" w:rsidP="00E20F57">
      <w:pPr>
        <w:spacing w:after="0" w:line="480" w:lineRule="auto"/>
        <w:contextualSpacing/>
        <w:jc w:val="both"/>
        <w:rPr>
          <w:rFonts w:ascii="Times New Roman" w:hAnsi="Times New Roman"/>
          <w:sz w:val="24"/>
          <w:szCs w:val="24"/>
        </w:rPr>
      </w:pPr>
      <w:r w:rsidRPr="00D73B2A">
        <w:rPr>
          <w:rFonts w:ascii="Times New Roman" w:hAnsi="Times New Roman"/>
          <w:sz w:val="24"/>
          <w:szCs w:val="24"/>
        </w:rPr>
        <w:t xml:space="preserve">One of </w:t>
      </w:r>
      <w:r w:rsidR="008C2F50" w:rsidRPr="00D73B2A">
        <w:rPr>
          <w:rFonts w:ascii="Times New Roman" w:hAnsi="Times New Roman"/>
          <w:sz w:val="24"/>
          <w:szCs w:val="24"/>
        </w:rPr>
        <w:t xml:space="preserve">the </w:t>
      </w:r>
      <w:r w:rsidRPr="00D73B2A">
        <w:rPr>
          <w:rFonts w:ascii="Times New Roman" w:hAnsi="Times New Roman"/>
          <w:sz w:val="24"/>
          <w:szCs w:val="24"/>
        </w:rPr>
        <w:t xml:space="preserve">main </w:t>
      </w:r>
      <w:r w:rsidR="004B6F78" w:rsidRPr="00D73B2A">
        <w:rPr>
          <w:rFonts w:ascii="Times New Roman" w:hAnsi="Times New Roman"/>
          <w:sz w:val="24"/>
          <w:szCs w:val="24"/>
        </w:rPr>
        <w:t>reason</w:t>
      </w:r>
      <w:r w:rsidR="008B710E" w:rsidRPr="00D73B2A">
        <w:rPr>
          <w:rFonts w:ascii="Times New Roman" w:hAnsi="Times New Roman"/>
          <w:sz w:val="24"/>
          <w:szCs w:val="24"/>
        </w:rPr>
        <w:t>s</w:t>
      </w:r>
      <w:r w:rsidR="004B6F78" w:rsidRPr="00D73B2A">
        <w:rPr>
          <w:rFonts w:ascii="Times New Roman" w:hAnsi="Times New Roman"/>
          <w:sz w:val="24"/>
          <w:szCs w:val="24"/>
        </w:rPr>
        <w:t xml:space="preserve"> responsible for the strong </w:t>
      </w:r>
      <w:r w:rsidR="00576B03" w:rsidRPr="00D73B2A">
        <w:rPr>
          <w:rFonts w:ascii="Times New Roman" w:hAnsi="Times New Roman"/>
          <w:sz w:val="24"/>
          <w:szCs w:val="24"/>
        </w:rPr>
        <w:t>chemical</w:t>
      </w:r>
      <w:r w:rsidR="004B6F78" w:rsidRPr="00D73B2A">
        <w:rPr>
          <w:rFonts w:ascii="Times New Roman" w:hAnsi="Times New Roman"/>
          <w:sz w:val="24"/>
          <w:szCs w:val="24"/>
        </w:rPr>
        <w:t xml:space="preserve"> resistance of AAS is the presence of </w:t>
      </w:r>
      <w:r w:rsidR="00C843FA" w:rsidRPr="00D73B2A">
        <w:rPr>
          <w:rFonts w:ascii="Times New Roman" w:hAnsi="Times New Roman"/>
          <w:sz w:val="24"/>
          <w:szCs w:val="24"/>
        </w:rPr>
        <w:t xml:space="preserve">a </w:t>
      </w:r>
      <w:r w:rsidR="004B6F78" w:rsidRPr="00D73B2A">
        <w:rPr>
          <w:rFonts w:ascii="Times New Roman" w:hAnsi="Times New Roman"/>
          <w:sz w:val="24"/>
          <w:szCs w:val="24"/>
        </w:rPr>
        <w:t xml:space="preserve">substantial amount of hydrotalcite-type phases </w:t>
      </w:r>
      <w:r w:rsidR="001A6A1F" w:rsidRPr="00D73B2A">
        <w:rPr>
          <w:rFonts w:ascii="Times New Roman" w:hAnsi="Times New Roman"/>
          <w:sz w:val="24"/>
          <w:szCs w:val="24"/>
        </w:rPr>
        <w:t>as</w:t>
      </w:r>
      <w:r w:rsidR="004B6F78" w:rsidRPr="00D73B2A">
        <w:rPr>
          <w:rFonts w:ascii="Times New Roman" w:hAnsi="Times New Roman"/>
          <w:sz w:val="24"/>
          <w:szCs w:val="24"/>
        </w:rPr>
        <w:t xml:space="preserve"> </w:t>
      </w:r>
      <w:r w:rsidR="001A6A1F" w:rsidRPr="00D73B2A">
        <w:rPr>
          <w:rFonts w:ascii="Times New Roman" w:hAnsi="Times New Roman"/>
          <w:sz w:val="24"/>
          <w:szCs w:val="24"/>
        </w:rPr>
        <w:t>a main</w:t>
      </w:r>
      <w:r w:rsidR="004B6F78" w:rsidRPr="00D73B2A">
        <w:rPr>
          <w:rFonts w:ascii="Times New Roman" w:hAnsi="Times New Roman"/>
          <w:sz w:val="24"/>
          <w:szCs w:val="24"/>
        </w:rPr>
        <w:t xml:space="preserve"> reacted product </w:t>
      </w:r>
      <w:r w:rsidR="00A524F2" w:rsidRPr="00D73B2A">
        <w:rPr>
          <w:rFonts w:ascii="Times New Roman" w:hAnsi="Times New Roman"/>
          <w:sz w:val="24"/>
          <w:szCs w:val="24"/>
        </w:rPr>
        <w:fldChar w:fldCharType="begin" w:fldLock="1"/>
      </w:r>
      <w:r w:rsidR="00696A07" w:rsidRPr="00D73B2A">
        <w:rPr>
          <w:rFonts w:ascii="Times New Roman" w:hAnsi="Times New Roman"/>
          <w:sz w:val="24"/>
          <w:szCs w:val="24"/>
        </w:rPr>
        <w:instrText>ADDIN CSL_CITATION {"citationItems":[{"id":"ITEM-1","itemData":{"ISSN":"0958-9465","author":[{"dropping-particle":"","family":"Kayali","given":"Obada","non-dropping-particle":"","parse-names":false,"suffix":""},{"dropping-particle":"","family":"Khan","given":"M S H","non-dropping-particle":"","parse-names":false,"suffix":""},{"dropping-particle":"","family":"Ahmed","given":"M Sharfuddin","non-dropping-particle":"","parse-names":false,"suffix":""}],"container-title":"Cement and Concrete Composites","id":"ITEM-1","issue":"8","issued":{"date-parts":[["2012"]]},"page":"936-945","publisher":"Elsevier","title":"The role of hydrotalcite in chloride binding and corrosion protection in concretes with ground granulated blast furnace slag","type":"article-journal","volume":"34"},"uris":["http://www.mendeley.com/documents/?uuid=28834a27-5de4-497c-8274-b1958fdf64ae"]},{"id":"ITEM-2","itemData":{"ISSN":"0958-9465","author":[{"dropping-particle":"","family":"Khan","given":"M S H","non-dropping-particle":"","parse-names":false,"suffix":""},{"dropping-particle":"","family":"Kayali","given":"O","non-dropping-particle":"","parse-names":false,"suffix":""},{"dropping-particle":"","family":"Troitzsch","given":"U","non-dropping-particle":"","parse-names":false,"suffix":""}],"container-title":"Cement and Concrete Composites","id":"ITEM-2","issued":{"date-parts":[["2017"]]},"page":"49-58","publisher":"Elsevier","title":"Effect of NaOH activation on sulphate resistance of GGBFS and binary blend pastes","type":"article-journal","volume":"81"},"uris":["http://www.mendeley.com/documents/?uuid=dd8e3d81-f8bc-4b8f-aeea-988d920c596e"]},{"id":"ITEM-3","itemData":{"ISSN":"0899-1561","author":[{"dropping-particle":"","family":"Ye","given":"Hailong","non-dropping-particle":"","parse-names":false,"suffix":""},{"dropping-particle":"","family":"Chen","given":"Zhijian","non-dropping-particle":"","parse-names":false,"suffix":""}],"container-title":"Journal of Materials in Civil Engineering","id":"ITEM-3","issue":"8","issued":{"date-parts":[["2019"]]},"page":"4019160","publisher":"American Society of Civil Engineers","title":"Influence of Nitrate Corrosion Inhibitors on Phase Stability of Alkali-Activated Slag against Chloride Binding and Natural Carbonation","type":"article-journal","volume":"31"},"uris":["http://www.mendeley.com/documents/?uuid=c5b37146-e7c3-48e0-a88f-0ea96a100465"]},{"id":"ITEM-4","itemData":{"DOI":"10.1016/J.CEMCONCOMP.2019.103368","ISSN":"0958-9465","abstract":"In this work, the mechanisms of chloride binding in alkali-activated slag (AAS) pastes are studied, towards a better understanding of the role of activator composition (i.e., NaOH, Na2CO3, Na2SO4, KOH, and K2CO3 solutions) on its chloride binding capacity. The impact of chloride on the mineralogical and compositional alteration of AAS is investigated by means of X-ray diffraction (XRD), thermogravimetric analysis (TGA), scanning electron microscopy with energy-dispersive X-ray spectroscopy (SEM/EDS), and thermodynamic modeling. The results show that hardened AAS paste has an approximately 70%–150% stronger chloride binding capacity than ordinary portland cement (OPC) pastes in a 1.0 M NaCl environment, depending on the activator type. The AFm-type and hydrotalcite-type phases in hardened AAS pastes contribute to about 40%–70% of the total chloride binding capacity. The type of preoccupied anions in the AFm-type phases (e.g., OH−, CO32−, SO42−) affects the polymorphs of Friedel's salts formed in AAS. The sulfate-activated slag has a slightly higher chloride binding capacity than hydroxide- and carbonate-counterparts likely due to the transformation of existing ettringite to Friedel's salts.","author":[{"dropping-particle":"","family":"Ye","given":"Hailong","non-dropping-particle":"","parse-names":false,"suffix":""},{"dropping-particle":"","family":"Huang","given":"Le","non-dropping-particle":"","parse-names":false,"suffix":""},{"dropping-particle":"","family":"Chen","given":"Zhijian","non-dropping-particle":"","parse-names":false,"suffix":""}],"container-title":"Cement and Concrete Composites","id":"ITEM-4","issued":{"date-parts":[["2019","11","1"]]},"page":"103368","publisher":"Elsevier","title":"Influence of activator composition on the chloride binding capacity of alkali-activated slag","type":"article-journal","volume":"104"},"uris":["http://www.mendeley.com/documents/?uuid=898b53ab-b1fb-361a-ad1c-e3be4321d6b0"]}],"mendeley":{"formattedCitation":"[10–13]","plainTextFormattedCitation":"[10–13]","previouslyFormattedCitation":"(Kayali et al. 2012; Khan et al. 2017; Ye et al. 2019c; Ye and Chen 2019)"},"properties":{"noteIndex":0},"schema":"https://github.com/citation-style-language/schema/raw/master/csl-citation.json"}</w:instrText>
      </w:r>
      <w:r w:rsidR="00A524F2" w:rsidRPr="00D73B2A">
        <w:rPr>
          <w:rFonts w:ascii="Times New Roman" w:hAnsi="Times New Roman"/>
          <w:sz w:val="24"/>
          <w:szCs w:val="24"/>
        </w:rPr>
        <w:fldChar w:fldCharType="separate"/>
      </w:r>
      <w:r w:rsidR="00696A07" w:rsidRPr="00D73B2A">
        <w:rPr>
          <w:rFonts w:ascii="Times New Roman" w:hAnsi="Times New Roman"/>
          <w:noProof/>
          <w:sz w:val="24"/>
          <w:szCs w:val="24"/>
        </w:rPr>
        <w:t>[10–13]</w:t>
      </w:r>
      <w:r w:rsidR="00A524F2" w:rsidRPr="00D73B2A">
        <w:rPr>
          <w:rFonts w:ascii="Times New Roman" w:hAnsi="Times New Roman"/>
          <w:sz w:val="24"/>
          <w:szCs w:val="24"/>
        </w:rPr>
        <w:fldChar w:fldCharType="end"/>
      </w:r>
      <w:r w:rsidR="004B6F78" w:rsidRPr="00D73B2A">
        <w:rPr>
          <w:rFonts w:ascii="Times New Roman" w:hAnsi="Times New Roman"/>
          <w:sz w:val="24"/>
          <w:szCs w:val="24"/>
        </w:rPr>
        <w:t xml:space="preserve">. </w:t>
      </w:r>
      <w:r w:rsidR="00576B03" w:rsidRPr="00D73B2A">
        <w:rPr>
          <w:rFonts w:ascii="Times New Roman" w:hAnsi="Times New Roman"/>
          <w:sz w:val="24"/>
          <w:szCs w:val="24"/>
        </w:rPr>
        <w:t xml:space="preserve">Some studies suggest that </w:t>
      </w:r>
      <w:r w:rsidR="00E40B33" w:rsidRPr="00D73B2A">
        <w:rPr>
          <w:rFonts w:ascii="Times New Roman" w:hAnsi="Times New Roman"/>
          <w:sz w:val="24"/>
          <w:szCs w:val="24"/>
        </w:rPr>
        <w:t xml:space="preserve">AAS </w:t>
      </w:r>
      <w:r w:rsidR="00576B03" w:rsidRPr="00D73B2A">
        <w:rPr>
          <w:rFonts w:ascii="Times New Roman" w:hAnsi="Times New Roman"/>
          <w:sz w:val="24"/>
          <w:szCs w:val="24"/>
        </w:rPr>
        <w:t>is more resistance to chloride ingress</w:t>
      </w:r>
      <w:r w:rsidR="00E40B33" w:rsidRPr="00D73B2A">
        <w:rPr>
          <w:rFonts w:ascii="Times New Roman" w:hAnsi="Times New Roman"/>
          <w:sz w:val="24"/>
          <w:szCs w:val="24"/>
        </w:rPr>
        <w:t xml:space="preserve"> than OPC, owing to </w:t>
      </w:r>
      <w:r w:rsidR="00576B03" w:rsidRPr="00D73B2A">
        <w:rPr>
          <w:rFonts w:ascii="Times New Roman" w:hAnsi="Times New Roman"/>
          <w:sz w:val="24"/>
          <w:szCs w:val="24"/>
        </w:rPr>
        <w:t>strong chloride immobilization capacity of hydrotalcite</w:t>
      </w:r>
      <w:r w:rsidR="00E40B33" w:rsidRPr="00D73B2A">
        <w:rPr>
          <w:rFonts w:ascii="Times New Roman" w:hAnsi="Times New Roman"/>
          <w:sz w:val="24"/>
          <w:szCs w:val="24"/>
        </w:rPr>
        <w:t xml:space="preserve"> </w:t>
      </w:r>
      <w:r w:rsidR="00576B03" w:rsidRPr="00D73B2A">
        <w:rPr>
          <w:rFonts w:ascii="Times New Roman" w:hAnsi="Times New Roman"/>
          <w:sz w:val="24"/>
          <w:szCs w:val="24"/>
        </w:rPr>
        <w:fldChar w:fldCharType="begin" w:fldLock="1"/>
      </w:r>
      <w:r w:rsidR="00696A07" w:rsidRPr="00D73B2A">
        <w:rPr>
          <w:rFonts w:ascii="Times New Roman" w:hAnsi="Times New Roman"/>
          <w:sz w:val="24"/>
          <w:szCs w:val="24"/>
        </w:rPr>
        <w:instrText>ADDIN CSL_CITATION {"citationItems":[{"id":"ITEM-1","itemData":{"DOI":"10.1016/J.CEMCONCOMP.2019.103368","ISSN":"0958-9465","abstract":"In this work, the mechanisms of chloride binding in alkali-activated slag (AAS) pastes are studied, towards a better understanding of the role of activator composition (i.e., NaOH, Na2CO3, Na2SO4, KOH, and K2CO3 solutions) on its chloride binding capacity. The impact of chloride on the mineralogical and compositional alteration of AAS is investigated by means of X-ray diffraction (XRD), thermogravimetric analysis (TGA), scanning electron microscopy with energy-dispersive X-ray spectroscopy (SEM/EDS), and thermodynamic modeling. The results show that hardened AAS paste has an approximately 70%–150% stronger chloride binding capacity than ordinary portland cement (OPC) pastes in a 1.0 M NaCl environment, depending on the activator type. The AFm-type and hydrotalcite-type phases in hardened AAS pastes contribute to about 40%–70% of the total chloride binding capacity. The type of preoccupied anions in the AFm-type phases (e.g., OH−, CO32−, SO42−) affects the polymorphs of Friedel's salts formed in AAS. The sulfate-activated slag has a slightly higher chloride binding capacity than hydroxide- and carbonate-counterparts likely due to the transformation of existing ettringite to Friedel's salts.","author":[{"dropping-particle":"","family":"Ye","given":"Hailong","non-dropping-particle":"","parse-names":false,"suffix":""},{"dropping-particle":"","family":"Huang","given":"Le","non-dropping-particle":"","parse-names":false,"suffix":""},{"dropping-particle":"","family":"Chen","given":"Zhijian","non-dropping-particle":"","parse-names":false,"suffix":""}],"container-title":"Cement and Concrete Composites","id":"ITEM-1","issued":{"date-parts":[["2019","11","1"]]},"page":"103368","publisher":"Elsevier","title":"Influence of activator composition on the chloride binding capacity of alkali-activated slag","type":"article-journal","volume":"104"},"uris":["http://www.mendeley.com/documents/?uuid=898b53ab-b1fb-361a-ad1c-e3be4321d6b0"]},{"id":"ITEM-2","itemData":{"ISSN":"1359-5997","author":[{"dropping-particle":"","family":"Ke","given":"Xinyuan","non-dropping-particle":"","parse-names":false,"suffix":""},{"dropping-particle":"","family":"Bernal","given":"Susan A","non-dropping-particle":"","parse-names":false,"suffix":""},{"dropping-particle":"","family":"Hussein","given":"Oday H","non-dropping-particle":"","parse-names":false,"suffix":""},{"dropping-particle":"","family":"Provis","given":"John L","non-dropping-particle":"","parse-names":false,"suffix":""}],"container-title":"Materials and Structures","id":"ITEM-2","issue":"6","issued":{"date-parts":[["2017"]]},"page":"252","publisher":"Springer","title":"Chloride binding and mobility in sodium carbonate-activated slag pastes and mortars","type":"article-journal","volume":"50"},"uris":["http://www.mendeley.com/documents/?uuid=ad685af6-150c-4f50-a747-9396f0f05d1f"]},{"id":"ITEM-3","itemData":{"ISBN":"1359-5997","author":[{"dropping-particle":"","family":"Khan","given":"M S H","non-dropping-particle":"","parse-names":false,"suffix":""},{"dropping-particle":"","family":"Kayali","given":"O","non-dropping-particle":"","parse-names":false,"suffix":""},{"dropping-particle":"","family":"Troitzsch","given":"U","non-dropping-particle":"","parse-names":false,"suffix":""}],"container-title":"Materials and Structures","id":"ITEM-3","issued":{"date-parts":[["0"]]},"page":"1-11","title":"Chloride binding capacity of hydrotalcite and the competition with carbonates in ground granulated blast furnace slag concrete","type":"article-journal"},"uris":["http://www.mendeley.com/documents/?uuid=b32965e3-d443-46b0-ad4d-c056f1966a08"]}],"mendeley":{"formattedCitation":"[10,14,15]","plainTextFormattedCitation":"[10,14,15]","previouslyFormattedCitation":"(Ke et al. 2017; Khan et al. n.d.; Ye et al. 2019c)"},"properties":{"noteIndex":0},"schema":"https://github.com/citation-style-language/schema/raw/master/csl-citation.json"}</w:instrText>
      </w:r>
      <w:r w:rsidR="00576B03" w:rsidRPr="00D73B2A">
        <w:rPr>
          <w:rFonts w:ascii="Times New Roman" w:hAnsi="Times New Roman"/>
          <w:sz w:val="24"/>
          <w:szCs w:val="24"/>
        </w:rPr>
        <w:fldChar w:fldCharType="separate"/>
      </w:r>
      <w:r w:rsidR="00696A07" w:rsidRPr="00D73B2A">
        <w:rPr>
          <w:rFonts w:ascii="Times New Roman" w:hAnsi="Times New Roman"/>
          <w:noProof/>
          <w:sz w:val="24"/>
          <w:szCs w:val="24"/>
        </w:rPr>
        <w:t>[10,14,15]</w:t>
      </w:r>
      <w:r w:rsidR="00576B03" w:rsidRPr="00D73B2A">
        <w:rPr>
          <w:rFonts w:ascii="Times New Roman" w:hAnsi="Times New Roman"/>
          <w:sz w:val="24"/>
          <w:szCs w:val="24"/>
        </w:rPr>
        <w:fldChar w:fldCharType="end"/>
      </w:r>
      <w:r w:rsidR="00E40B33" w:rsidRPr="00D73B2A">
        <w:rPr>
          <w:rFonts w:ascii="Times New Roman" w:hAnsi="Times New Roman"/>
          <w:sz w:val="24"/>
          <w:szCs w:val="24"/>
        </w:rPr>
        <w:t xml:space="preserve">. </w:t>
      </w:r>
      <w:r w:rsidR="00576B03" w:rsidRPr="00D73B2A">
        <w:rPr>
          <w:rFonts w:ascii="Times New Roman" w:hAnsi="Times New Roman"/>
          <w:sz w:val="24"/>
          <w:szCs w:val="24"/>
        </w:rPr>
        <w:t>Also, t</w:t>
      </w:r>
      <w:r w:rsidR="00E40B33" w:rsidRPr="00D73B2A">
        <w:rPr>
          <w:rFonts w:ascii="Times New Roman" w:hAnsi="Times New Roman"/>
          <w:sz w:val="24"/>
          <w:szCs w:val="24"/>
        </w:rPr>
        <w:t xml:space="preserve">he amount of </w:t>
      </w:r>
      <w:r w:rsidR="00576B03" w:rsidRPr="00D73B2A">
        <w:rPr>
          <w:rFonts w:ascii="Times New Roman" w:hAnsi="Times New Roman"/>
          <w:sz w:val="24"/>
          <w:szCs w:val="24"/>
        </w:rPr>
        <w:t xml:space="preserve">hydrotalcite </w:t>
      </w:r>
      <w:r w:rsidR="00E40B33" w:rsidRPr="00D73B2A">
        <w:rPr>
          <w:rFonts w:ascii="Times New Roman" w:hAnsi="Times New Roman"/>
          <w:sz w:val="24"/>
          <w:szCs w:val="24"/>
        </w:rPr>
        <w:t xml:space="preserve">plays a controlling role in the carbonation </w:t>
      </w:r>
      <w:r w:rsidR="008B710E" w:rsidRPr="00D73B2A">
        <w:rPr>
          <w:rFonts w:ascii="Times New Roman" w:hAnsi="Times New Roman"/>
          <w:sz w:val="24"/>
          <w:szCs w:val="24"/>
        </w:rPr>
        <w:t xml:space="preserve">kinetics </w:t>
      </w:r>
      <w:r w:rsidR="00E40B33" w:rsidRPr="00D73B2A">
        <w:rPr>
          <w:rFonts w:ascii="Times New Roman" w:hAnsi="Times New Roman"/>
          <w:sz w:val="24"/>
          <w:szCs w:val="24"/>
        </w:rPr>
        <w:t xml:space="preserve">of </w:t>
      </w:r>
      <w:r w:rsidR="00576B03" w:rsidRPr="00D73B2A">
        <w:rPr>
          <w:rFonts w:ascii="Times New Roman" w:hAnsi="Times New Roman"/>
          <w:sz w:val="24"/>
          <w:szCs w:val="24"/>
        </w:rPr>
        <w:t xml:space="preserve">hardened </w:t>
      </w:r>
      <w:r w:rsidR="00E40B33" w:rsidRPr="00D73B2A">
        <w:rPr>
          <w:rFonts w:ascii="Times New Roman" w:hAnsi="Times New Roman"/>
          <w:sz w:val="24"/>
          <w:szCs w:val="24"/>
        </w:rPr>
        <w:t xml:space="preserve">AAS </w:t>
      </w:r>
      <w:r w:rsidR="00576B03" w:rsidRPr="00D73B2A">
        <w:rPr>
          <w:rFonts w:ascii="Times New Roman" w:hAnsi="Times New Roman"/>
          <w:sz w:val="24"/>
          <w:szCs w:val="24"/>
        </w:rPr>
        <w:fldChar w:fldCharType="begin" w:fldLock="1"/>
      </w:r>
      <w:r w:rsidR="00696A07" w:rsidRPr="00D73B2A">
        <w:rPr>
          <w:rFonts w:ascii="Times New Roman" w:hAnsi="Times New Roman"/>
          <w:sz w:val="24"/>
          <w:szCs w:val="24"/>
        </w:rPr>
        <w:instrText>ADDIN CSL_CITATION {"citationItems":[{"id":"ITEM-1","itemData":{"ISSN":"0008-8846","author":[{"dropping-particle":"","family":"Bernal","given":"Susan A","non-dropping-particle":"","parse-names":false,"suffix":""},{"dropping-particle":"","family":"San Nicolas","given":"Rackel","non-dropping-particle":"","parse-names":false,"suffix":""},{"dropping-particle":"","family":"Myers","given":"Rupert J","non-dropping-particle":"","parse-names":false,"suffix":""},{"dropping-particle":"","family":"Gutiérrez","given":"Ruby Mejía","non-dropping-particle":"de","parse-names":false,"suffix":""},{"dropping-particle":"","family":"Puertas","given":"Francisca","non-dropping-particle":"","parse-names":false,"suffix":""},{"dropping-particle":"","family":"Deventer","given":"Jannie S J","non-dropping-particle":"van","parse-names":false,"suffix":""},{"dropping-particle":"","family":"Provis","given":"John L","non-dropping-particle":"","parse-names":false,"suffix":""}],"container-title":"Cement and Concrete Research","id":"ITEM-1","issued":{"date-parts":[["2014"]]},"page":"33-43","publisher":"Elsevier","title":"MgO content of slag controls phase evolution and structural changes induced by accelerated carbonation in alkali-activated binders","type":"article-journal","volume":"57"},"uris":["http://www.mendeley.com/documents/?uuid=ad21d6f5-01eb-40b4-925b-9894d5f4e7d1"]}],"mendeley":{"formattedCitation":"[16]","plainTextFormattedCitation":"[16]","previouslyFormattedCitation":"(Bernal et al. 2014)"},"properties":{"noteIndex":0},"schema":"https://github.com/citation-style-language/schema/raw/master/csl-citation.json"}</w:instrText>
      </w:r>
      <w:r w:rsidR="00576B03" w:rsidRPr="00D73B2A">
        <w:rPr>
          <w:rFonts w:ascii="Times New Roman" w:hAnsi="Times New Roman"/>
          <w:sz w:val="24"/>
          <w:szCs w:val="24"/>
        </w:rPr>
        <w:fldChar w:fldCharType="separate"/>
      </w:r>
      <w:r w:rsidR="00696A07" w:rsidRPr="00D73B2A">
        <w:rPr>
          <w:rFonts w:ascii="Times New Roman" w:hAnsi="Times New Roman"/>
          <w:noProof/>
          <w:sz w:val="24"/>
          <w:szCs w:val="24"/>
        </w:rPr>
        <w:t>[16]</w:t>
      </w:r>
      <w:r w:rsidR="00576B03" w:rsidRPr="00D73B2A">
        <w:rPr>
          <w:rFonts w:ascii="Times New Roman" w:hAnsi="Times New Roman"/>
          <w:sz w:val="24"/>
          <w:szCs w:val="24"/>
        </w:rPr>
        <w:fldChar w:fldCharType="end"/>
      </w:r>
      <w:r w:rsidR="00E40B33" w:rsidRPr="00D73B2A">
        <w:rPr>
          <w:rFonts w:ascii="Times New Roman" w:hAnsi="Times New Roman"/>
          <w:sz w:val="24"/>
          <w:szCs w:val="24"/>
        </w:rPr>
        <w:t xml:space="preserve">. </w:t>
      </w:r>
      <w:r w:rsidR="00576B03" w:rsidRPr="00D73B2A">
        <w:rPr>
          <w:rFonts w:ascii="Times New Roman" w:hAnsi="Times New Roman"/>
          <w:sz w:val="24"/>
          <w:szCs w:val="24"/>
        </w:rPr>
        <w:t xml:space="preserve">As such, research interests have been </w:t>
      </w:r>
      <w:r w:rsidR="00F008AD" w:rsidRPr="00D73B2A">
        <w:rPr>
          <w:rFonts w:ascii="Times New Roman" w:hAnsi="Times New Roman"/>
          <w:sz w:val="24"/>
          <w:szCs w:val="24"/>
        </w:rPr>
        <w:t>oriented</w:t>
      </w:r>
      <w:r w:rsidR="00576B03" w:rsidRPr="00D73B2A">
        <w:rPr>
          <w:rFonts w:ascii="Times New Roman" w:hAnsi="Times New Roman"/>
          <w:sz w:val="24"/>
          <w:szCs w:val="24"/>
        </w:rPr>
        <w:t xml:space="preserve"> to</w:t>
      </w:r>
      <w:r w:rsidR="00F008AD" w:rsidRPr="00D73B2A">
        <w:rPr>
          <w:rFonts w:ascii="Times New Roman" w:hAnsi="Times New Roman"/>
          <w:sz w:val="24"/>
          <w:szCs w:val="24"/>
        </w:rPr>
        <w:t>wards</w:t>
      </w:r>
      <w:r w:rsidR="00576B03" w:rsidRPr="00D73B2A">
        <w:rPr>
          <w:rFonts w:ascii="Times New Roman" w:hAnsi="Times New Roman"/>
          <w:sz w:val="24"/>
          <w:szCs w:val="24"/>
        </w:rPr>
        <w:t xml:space="preserve"> </w:t>
      </w:r>
      <w:r w:rsidR="00F008AD" w:rsidRPr="00D73B2A">
        <w:rPr>
          <w:rFonts w:ascii="Times New Roman" w:hAnsi="Times New Roman"/>
          <w:sz w:val="24"/>
          <w:szCs w:val="24"/>
        </w:rPr>
        <w:t xml:space="preserve">a </w:t>
      </w:r>
      <w:r w:rsidR="00576B03" w:rsidRPr="00D73B2A">
        <w:rPr>
          <w:rFonts w:ascii="Times New Roman" w:hAnsi="Times New Roman"/>
          <w:sz w:val="24"/>
          <w:szCs w:val="24"/>
        </w:rPr>
        <w:t>better understand</w:t>
      </w:r>
      <w:r w:rsidR="00F008AD" w:rsidRPr="00D73B2A">
        <w:rPr>
          <w:rFonts w:ascii="Times New Roman" w:hAnsi="Times New Roman"/>
          <w:sz w:val="24"/>
          <w:szCs w:val="24"/>
        </w:rPr>
        <w:t>ing of</w:t>
      </w:r>
      <w:r w:rsidR="00576B03" w:rsidRPr="00D73B2A">
        <w:rPr>
          <w:rFonts w:ascii="Times New Roman" w:hAnsi="Times New Roman"/>
          <w:sz w:val="24"/>
          <w:szCs w:val="24"/>
        </w:rPr>
        <w:t xml:space="preserve"> the factors influencing the hydrotalcite </w:t>
      </w:r>
      <w:r w:rsidR="00F008AD" w:rsidRPr="00D73B2A">
        <w:rPr>
          <w:rFonts w:ascii="Times New Roman" w:hAnsi="Times New Roman"/>
          <w:sz w:val="24"/>
          <w:szCs w:val="24"/>
        </w:rPr>
        <w:t>precipitation</w:t>
      </w:r>
      <w:r w:rsidR="00576B03" w:rsidRPr="00D73B2A">
        <w:rPr>
          <w:rFonts w:ascii="Times New Roman" w:hAnsi="Times New Roman"/>
          <w:sz w:val="24"/>
          <w:szCs w:val="24"/>
        </w:rPr>
        <w:t xml:space="preserve"> in AAS systems</w:t>
      </w:r>
      <w:r w:rsidR="008B710E" w:rsidRPr="00D73B2A">
        <w:rPr>
          <w:rFonts w:ascii="Times New Roman" w:hAnsi="Times New Roman"/>
          <w:sz w:val="24"/>
          <w:szCs w:val="24"/>
        </w:rPr>
        <w:t>,</w:t>
      </w:r>
      <w:r w:rsidR="00576B03" w:rsidRPr="00D73B2A">
        <w:rPr>
          <w:rFonts w:ascii="Times New Roman" w:hAnsi="Times New Roman"/>
          <w:sz w:val="24"/>
          <w:szCs w:val="24"/>
        </w:rPr>
        <w:t xml:space="preserve"> a</w:t>
      </w:r>
      <w:r w:rsidR="008B710E" w:rsidRPr="00D73B2A">
        <w:rPr>
          <w:rFonts w:ascii="Times New Roman" w:hAnsi="Times New Roman"/>
          <w:sz w:val="24"/>
          <w:szCs w:val="24"/>
        </w:rPr>
        <w:t>s well as</w:t>
      </w:r>
      <w:r w:rsidR="00576B03" w:rsidRPr="00D73B2A">
        <w:rPr>
          <w:rFonts w:ascii="Times New Roman" w:hAnsi="Times New Roman"/>
          <w:sz w:val="24"/>
          <w:szCs w:val="24"/>
        </w:rPr>
        <w:t xml:space="preserve"> </w:t>
      </w:r>
      <w:r w:rsidR="008B710E" w:rsidRPr="00D73B2A">
        <w:rPr>
          <w:rFonts w:ascii="Times New Roman" w:hAnsi="Times New Roman"/>
          <w:sz w:val="24"/>
          <w:szCs w:val="24"/>
        </w:rPr>
        <w:t xml:space="preserve">the </w:t>
      </w:r>
      <w:r w:rsidR="00576B03" w:rsidRPr="00D73B2A">
        <w:rPr>
          <w:rFonts w:ascii="Times New Roman" w:hAnsi="Times New Roman"/>
          <w:sz w:val="24"/>
          <w:szCs w:val="24"/>
        </w:rPr>
        <w:t xml:space="preserve">methods </w:t>
      </w:r>
      <w:r w:rsidR="008B710E" w:rsidRPr="00D73B2A">
        <w:rPr>
          <w:rFonts w:ascii="Times New Roman" w:hAnsi="Times New Roman"/>
          <w:sz w:val="24"/>
          <w:szCs w:val="24"/>
        </w:rPr>
        <w:t>of control and</w:t>
      </w:r>
      <w:r w:rsidR="00576B03" w:rsidRPr="00D73B2A">
        <w:rPr>
          <w:rFonts w:ascii="Times New Roman" w:hAnsi="Times New Roman"/>
          <w:sz w:val="24"/>
          <w:szCs w:val="24"/>
        </w:rPr>
        <w:t xml:space="preserve"> manipulat</w:t>
      </w:r>
      <w:r w:rsidR="008B710E" w:rsidRPr="00D73B2A">
        <w:rPr>
          <w:rFonts w:ascii="Times New Roman" w:hAnsi="Times New Roman"/>
          <w:sz w:val="24"/>
          <w:szCs w:val="24"/>
        </w:rPr>
        <w:t>ion of</w:t>
      </w:r>
      <w:r w:rsidR="00576B03" w:rsidRPr="00D73B2A">
        <w:rPr>
          <w:rFonts w:ascii="Times New Roman" w:hAnsi="Times New Roman"/>
          <w:sz w:val="24"/>
          <w:szCs w:val="24"/>
        </w:rPr>
        <w:t xml:space="preserve"> its formation. </w:t>
      </w:r>
    </w:p>
    <w:p w14:paraId="5FF88CFD" w14:textId="77777777" w:rsidR="00E929D0" w:rsidRPr="00D73B2A" w:rsidRDefault="00E929D0" w:rsidP="00E20F57">
      <w:pPr>
        <w:spacing w:after="0" w:line="480" w:lineRule="auto"/>
        <w:contextualSpacing/>
        <w:jc w:val="both"/>
        <w:rPr>
          <w:rFonts w:ascii="Times New Roman" w:hAnsi="Times New Roman"/>
          <w:sz w:val="24"/>
          <w:szCs w:val="24"/>
        </w:rPr>
      </w:pPr>
    </w:p>
    <w:p w14:paraId="7A83DD91" w14:textId="77777777" w:rsidR="00815140" w:rsidRPr="00D73B2A" w:rsidRDefault="00815140" w:rsidP="00E20F57">
      <w:pPr>
        <w:spacing w:after="0" w:line="480" w:lineRule="auto"/>
        <w:contextualSpacing/>
        <w:jc w:val="both"/>
        <w:rPr>
          <w:rFonts w:ascii="Times New Roman" w:hAnsi="Times New Roman"/>
          <w:i/>
          <w:iCs/>
          <w:sz w:val="24"/>
          <w:szCs w:val="24"/>
        </w:rPr>
      </w:pPr>
      <w:r w:rsidRPr="00D73B2A">
        <w:rPr>
          <w:rFonts w:ascii="Times New Roman" w:hAnsi="Times New Roman"/>
          <w:i/>
          <w:iCs/>
          <w:sz w:val="24"/>
          <w:szCs w:val="24"/>
        </w:rPr>
        <w:lastRenderedPageBreak/>
        <w:t>1.2 Factors influencing hydrotalcite formation</w:t>
      </w:r>
    </w:p>
    <w:p w14:paraId="3917DD9C" w14:textId="75B3202B" w:rsidR="00941876" w:rsidRPr="00D73B2A" w:rsidRDefault="00815140" w:rsidP="00E20F57">
      <w:pPr>
        <w:spacing w:after="0" w:line="480" w:lineRule="auto"/>
        <w:contextualSpacing/>
        <w:jc w:val="both"/>
        <w:rPr>
          <w:rFonts w:ascii="Times New Roman" w:hAnsi="Times New Roman"/>
          <w:sz w:val="24"/>
          <w:szCs w:val="24"/>
        </w:rPr>
      </w:pPr>
      <w:r w:rsidRPr="00D73B2A">
        <w:rPr>
          <w:rFonts w:ascii="Times New Roman" w:hAnsi="Times New Roman"/>
          <w:sz w:val="24"/>
          <w:szCs w:val="24"/>
        </w:rPr>
        <w:t>Since the hydrotalcite-type phase is a magnesium aluminum-bearing hydrates with a theoretical formula of Mg</w:t>
      </w:r>
      <w:r w:rsidRPr="00D73B2A">
        <w:rPr>
          <w:rFonts w:ascii="Times New Roman" w:hAnsi="Times New Roman"/>
          <w:sz w:val="24"/>
          <w:szCs w:val="24"/>
          <w:vertAlign w:val="subscript"/>
        </w:rPr>
        <w:t>6</w:t>
      </w:r>
      <w:r w:rsidRPr="00D73B2A">
        <w:rPr>
          <w:rFonts w:ascii="Times New Roman" w:hAnsi="Times New Roman"/>
          <w:sz w:val="24"/>
          <w:szCs w:val="24"/>
        </w:rPr>
        <w:t>Al</w:t>
      </w:r>
      <w:r w:rsidRPr="00D73B2A">
        <w:rPr>
          <w:rFonts w:ascii="Times New Roman" w:hAnsi="Times New Roman"/>
          <w:sz w:val="24"/>
          <w:szCs w:val="24"/>
          <w:vertAlign w:val="subscript"/>
        </w:rPr>
        <w:t>2</w:t>
      </w:r>
      <w:r w:rsidRPr="00D73B2A">
        <w:rPr>
          <w:rFonts w:ascii="Times New Roman" w:hAnsi="Times New Roman"/>
          <w:sz w:val="24"/>
          <w:szCs w:val="24"/>
        </w:rPr>
        <w:t>(OH)</w:t>
      </w:r>
      <w:r w:rsidRPr="00D73B2A">
        <w:rPr>
          <w:rFonts w:ascii="Times New Roman" w:hAnsi="Times New Roman"/>
          <w:sz w:val="24"/>
          <w:szCs w:val="24"/>
          <w:vertAlign w:val="subscript"/>
        </w:rPr>
        <w:t>18</w:t>
      </w:r>
      <w:r w:rsidRPr="00D73B2A">
        <w:rPr>
          <w:rFonts w:ascii="Times New Roman" w:hAnsi="Times New Roman"/>
          <w:sz w:val="24"/>
          <w:szCs w:val="24"/>
        </w:rPr>
        <w:sym w:font="Symbol" w:char="F0D7"/>
      </w:r>
      <w:r w:rsidRPr="00D73B2A">
        <w:rPr>
          <w:rFonts w:ascii="Times New Roman" w:hAnsi="Times New Roman"/>
          <w:i/>
          <w:iCs/>
          <w:sz w:val="24"/>
          <w:szCs w:val="24"/>
        </w:rPr>
        <w:t>n</w:t>
      </w:r>
      <w:r w:rsidRPr="00D73B2A">
        <w:rPr>
          <w:rFonts w:ascii="Times New Roman" w:hAnsi="Times New Roman"/>
          <w:sz w:val="24"/>
          <w:szCs w:val="24"/>
        </w:rPr>
        <w:t>H</w:t>
      </w:r>
      <w:r w:rsidRPr="00D73B2A">
        <w:rPr>
          <w:rFonts w:ascii="Times New Roman" w:hAnsi="Times New Roman"/>
          <w:sz w:val="24"/>
          <w:szCs w:val="24"/>
          <w:vertAlign w:val="subscript"/>
        </w:rPr>
        <w:t>2</w:t>
      </w:r>
      <w:r w:rsidRPr="00D73B2A">
        <w:rPr>
          <w:rFonts w:ascii="Times New Roman" w:hAnsi="Times New Roman"/>
          <w:sz w:val="24"/>
          <w:szCs w:val="24"/>
        </w:rPr>
        <w:t xml:space="preserve">O, </w:t>
      </w:r>
      <w:r w:rsidR="00E929D0" w:rsidRPr="00D73B2A">
        <w:rPr>
          <w:rFonts w:ascii="Times New Roman" w:hAnsi="Times New Roman"/>
          <w:sz w:val="24"/>
          <w:szCs w:val="24"/>
        </w:rPr>
        <w:t xml:space="preserve">its </w:t>
      </w:r>
      <w:r w:rsidRPr="00D73B2A">
        <w:rPr>
          <w:rFonts w:ascii="Times New Roman" w:hAnsi="Times New Roman"/>
          <w:sz w:val="24"/>
          <w:szCs w:val="24"/>
        </w:rPr>
        <w:t xml:space="preserve">formation is </w:t>
      </w:r>
      <w:r w:rsidR="00E929D0" w:rsidRPr="00D73B2A">
        <w:rPr>
          <w:rFonts w:ascii="Times New Roman" w:hAnsi="Times New Roman"/>
          <w:sz w:val="24"/>
          <w:szCs w:val="24"/>
        </w:rPr>
        <w:t>chemically</w:t>
      </w:r>
      <w:r w:rsidRPr="00D73B2A">
        <w:rPr>
          <w:rFonts w:ascii="Times New Roman" w:hAnsi="Times New Roman"/>
          <w:sz w:val="24"/>
          <w:szCs w:val="24"/>
        </w:rPr>
        <w:t xml:space="preserve"> influenced by the availability of magnesium and aluminum. </w:t>
      </w:r>
      <w:r w:rsidR="00E929D0" w:rsidRPr="00D73B2A">
        <w:rPr>
          <w:rFonts w:ascii="Times New Roman" w:hAnsi="Times New Roman"/>
          <w:sz w:val="24"/>
          <w:szCs w:val="24"/>
        </w:rPr>
        <w:t>In hardened OPC systems, t</w:t>
      </w:r>
      <w:r w:rsidR="004B6F78" w:rsidRPr="00D73B2A">
        <w:rPr>
          <w:rFonts w:ascii="Times New Roman" w:hAnsi="Times New Roman"/>
          <w:sz w:val="24"/>
          <w:szCs w:val="24"/>
        </w:rPr>
        <w:t xml:space="preserve">he formation of hydrotalcite is highly limited due to the minor magnesium </w:t>
      </w:r>
      <w:r w:rsidR="00B9542F" w:rsidRPr="00D73B2A">
        <w:rPr>
          <w:rFonts w:ascii="Times New Roman" w:hAnsi="Times New Roman"/>
          <w:sz w:val="24"/>
          <w:szCs w:val="24"/>
        </w:rPr>
        <w:t xml:space="preserve">content </w:t>
      </w:r>
      <w:r w:rsidR="004B6F78" w:rsidRPr="00D73B2A">
        <w:rPr>
          <w:rFonts w:ascii="Times New Roman" w:hAnsi="Times New Roman"/>
          <w:sz w:val="24"/>
          <w:szCs w:val="24"/>
        </w:rPr>
        <w:t xml:space="preserve">in the clinker composition. </w:t>
      </w:r>
      <w:r w:rsidR="002A5A7F" w:rsidRPr="00D73B2A">
        <w:rPr>
          <w:rFonts w:ascii="Times New Roman" w:hAnsi="Times New Roman"/>
          <w:sz w:val="24"/>
          <w:szCs w:val="24"/>
        </w:rPr>
        <w:t xml:space="preserve">This is particularly due to the concerns </w:t>
      </w:r>
      <w:r w:rsidR="0094410F" w:rsidRPr="00D73B2A">
        <w:rPr>
          <w:rFonts w:ascii="Times New Roman" w:hAnsi="Times New Roman"/>
          <w:sz w:val="24"/>
          <w:szCs w:val="24"/>
        </w:rPr>
        <w:t>for the</w:t>
      </w:r>
      <w:r w:rsidR="002A5A7F" w:rsidRPr="00D73B2A">
        <w:rPr>
          <w:rFonts w:ascii="Times New Roman" w:hAnsi="Times New Roman"/>
          <w:sz w:val="24"/>
          <w:szCs w:val="24"/>
        </w:rPr>
        <w:t xml:space="preserve"> volumetric </w:t>
      </w:r>
      <w:r w:rsidR="0094410F" w:rsidRPr="00D73B2A">
        <w:rPr>
          <w:rFonts w:ascii="Times New Roman" w:hAnsi="Times New Roman"/>
          <w:sz w:val="24"/>
          <w:szCs w:val="24"/>
        </w:rPr>
        <w:t>unsoundness</w:t>
      </w:r>
      <w:r w:rsidR="002A5A7F" w:rsidRPr="00D73B2A">
        <w:rPr>
          <w:rFonts w:ascii="Times New Roman" w:hAnsi="Times New Roman"/>
          <w:sz w:val="24"/>
          <w:szCs w:val="24"/>
        </w:rPr>
        <w:t xml:space="preserve"> of </w:t>
      </w:r>
      <w:r w:rsidR="00B9542F" w:rsidRPr="00D73B2A">
        <w:rPr>
          <w:rFonts w:ascii="Times New Roman" w:hAnsi="Times New Roman"/>
          <w:sz w:val="24"/>
          <w:szCs w:val="24"/>
        </w:rPr>
        <w:t xml:space="preserve">OPC </w:t>
      </w:r>
      <w:r w:rsidR="002A5A7F" w:rsidRPr="00D73B2A">
        <w:rPr>
          <w:rFonts w:ascii="Times New Roman" w:hAnsi="Times New Roman"/>
          <w:sz w:val="24"/>
          <w:szCs w:val="24"/>
        </w:rPr>
        <w:t xml:space="preserve">concrete made from high-magnesium </w:t>
      </w:r>
      <w:r w:rsidR="0094410F" w:rsidRPr="00D73B2A">
        <w:rPr>
          <w:rFonts w:ascii="Times New Roman" w:hAnsi="Times New Roman"/>
          <w:sz w:val="24"/>
          <w:szCs w:val="24"/>
        </w:rPr>
        <w:t xml:space="preserve">clinker </w:t>
      </w:r>
      <w:r w:rsidR="00B9542F" w:rsidRPr="00D73B2A">
        <w:rPr>
          <w:rFonts w:ascii="Times New Roman" w:hAnsi="Times New Roman"/>
          <w:sz w:val="24"/>
          <w:szCs w:val="24"/>
        </w:rPr>
        <w:t xml:space="preserve">calcined </w:t>
      </w:r>
      <w:r w:rsidR="002A5A7F" w:rsidRPr="00D73B2A">
        <w:rPr>
          <w:rFonts w:ascii="Times New Roman" w:hAnsi="Times New Roman"/>
          <w:sz w:val="24"/>
          <w:szCs w:val="24"/>
        </w:rPr>
        <w:t>from dolomitic limestone</w:t>
      </w:r>
      <w:r w:rsidR="00AB51D4" w:rsidRPr="00D73B2A">
        <w:rPr>
          <w:rFonts w:ascii="Times New Roman" w:hAnsi="Times New Roman"/>
          <w:sz w:val="24"/>
          <w:szCs w:val="24"/>
        </w:rPr>
        <w:t xml:space="preserve"> </w:t>
      </w:r>
      <w:r w:rsidR="00AB51D4" w:rsidRPr="00D73B2A">
        <w:rPr>
          <w:rFonts w:ascii="Times New Roman" w:hAnsi="Times New Roman"/>
          <w:sz w:val="24"/>
          <w:szCs w:val="24"/>
        </w:rPr>
        <w:fldChar w:fldCharType="begin" w:fldLock="1"/>
      </w:r>
      <w:r w:rsidR="00696A07" w:rsidRPr="00D73B2A">
        <w:rPr>
          <w:rFonts w:ascii="Times New Roman" w:hAnsi="Times New Roman"/>
          <w:sz w:val="24"/>
          <w:szCs w:val="24"/>
        </w:rPr>
        <w:instrText>ADDIN CSL_CITATION {"citationItems":[{"id":"ITEM-1","itemData":{"ISSN":"0008-8846","author":[{"dropping-particle":"","family":"John","given":"Vanderley M","non-dropping-particle":"","parse-names":false,"suffix":""},{"dropping-particle":"","family":"Damineli","given":"Bruno L","non-dropping-particle":"","parse-names":false,"suffix":""},{"dropping-particle":"","family":"Quattrone","given":"Marco","non-dropping-particle":"","parse-names":false,"suffix":""},{"dropping-particle":"","family":"Pileggi","given":"Rafael G","non-dropping-particle":"","parse-names":false,"suffix":""}],"container-title":"Cement and Concrete Research","id":"ITEM-1","issued":{"date-parts":[["2018"]]},"page":"65-78","publisher":"Elsevier","title":"Fillers in cementitious materials—Experience, recent advances and future potential","type":"article-journal","volume":"114"},"uris":["http://www.mendeley.com/documents/?uuid=f80fa730-545d-4624-9d65-f12950e9796d"]}],"mendeley":{"formattedCitation":"[17]","plainTextFormattedCitation":"[17]","previouslyFormattedCitation":"(John et al. 2018)"},"properties":{"noteIndex":0},"schema":"https://github.com/citation-style-language/schema/raw/master/csl-citation.json"}</w:instrText>
      </w:r>
      <w:r w:rsidR="00AB51D4" w:rsidRPr="00D73B2A">
        <w:rPr>
          <w:rFonts w:ascii="Times New Roman" w:hAnsi="Times New Roman"/>
          <w:sz w:val="24"/>
          <w:szCs w:val="24"/>
        </w:rPr>
        <w:fldChar w:fldCharType="separate"/>
      </w:r>
      <w:r w:rsidR="00696A07" w:rsidRPr="00D73B2A">
        <w:rPr>
          <w:rFonts w:ascii="Times New Roman" w:hAnsi="Times New Roman"/>
          <w:noProof/>
          <w:sz w:val="24"/>
          <w:szCs w:val="24"/>
        </w:rPr>
        <w:t>[17]</w:t>
      </w:r>
      <w:r w:rsidR="00AB51D4" w:rsidRPr="00D73B2A">
        <w:rPr>
          <w:rFonts w:ascii="Times New Roman" w:hAnsi="Times New Roman"/>
          <w:sz w:val="24"/>
          <w:szCs w:val="24"/>
        </w:rPr>
        <w:fldChar w:fldCharType="end"/>
      </w:r>
      <w:r w:rsidR="002A5A7F" w:rsidRPr="00D73B2A">
        <w:rPr>
          <w:rFonts w:ascii="Times New Roman" w:hAnsi="Times New Roman"/>
          <w:sz w:val="24"/>
          <w:szCs w:val="24"/>
        </w:rPr>
        <w:t>. However, e</w:t>
      </w:r>
      <w:r w:rsidR="004B6F78" w:rsidRPr="00D73B2A">
        <w:rPr>
          <w:rFonts w:ascii="Times New Roman" w:hAnsi="Times New Roman"/>
          <w:sz w:val="24"/>
          <w:szCs w:val="24"/>
        </w:rPr>
        <w:t xml:space="preserve">xisting studies showed that the </w:t>
      </w:r>
      <w:r w:rsidR="002A5A7F" w:rsidRPr="00D73B2A">
        <w:rPr>
          <w:rFonts w:ascii="Times New Roman" w:hAnsi="Times New Roman"/>
          <w:sz w:val="24"/>
          <w:szCs w:val="24"/>
        </w:rPr>
        <w:t>incorporation of dolomite</w:t>
      </w:r>
      <w:r w:rsidR="00B9542F" w:rsidRPr="00D73B2A">
        <w:rPr>
          <w:rFonts w:ascii="Times New Roman" w:hAnsi="Times New Roman"/>
          <w:sz w:val="24"/>
          <w:szCs w:val="24"/>
        </w:rPr>
        <w:t xml:space="preserve"> fines</w:t>
      </w:r>
      <w:r w:rsidR="00F64AD4" w:rsidRPr="00D73B2A">
        <w:rPr>
          <w:rFonts w:ascii="Times New Roman" w:hAnsi="Times New Roman"/>
          <w:sz w:val="24"/>
          <w:szCs w:val="24"/>
        </w:rPr>
        <w:t xml:space="preserve"> </w:t>
      </w:r>
      <w:r w:rsidR="002A5A7F" w:rsidRPr="00D73B2A">
        <w:rPr>
          <w:rFonts w:ascii="Times New Roman" w:hAnsi="Times New Roman"/>
          <w:sz w:val="24"/>
          <w:szCs w:val="24"/>
        </w:rPr>
        <w:t>considerably enhance</w:t>
      </w:r>
      <w:r w:rsidR="008C2F50" w:rsidRPr="00D73B2A">
        <w:rPr>
          <w:rFonts w:ascii="Times New Roman" w:hAnsi="Times New Roman"/>
          <w:sz w:val="24"/>
          <w:szCs w:val="24"/>
        </w:rPr>
        <w:t>s</w:t>
      </w:r>
      <w:r w:rsidR="002A5A7F" w:rsidRPr="00D73B2A">
        <w:rPr>
          <w:rFonts w:ascii="Times New Roman" w:hAnsi="Times New Roman"/>
          <w:sz w:val="24"/>
          <w:szCs w:val="24"/>
        </w:rPr>
        <w:t xml:space="preserve"> the </w:t>
      </w:r>
      <w:r w:rsidR="004B6F78" w:rsidRPr="00D73B2A">
        <w:rPr>
          <w:rFonts w:ascii="Times New Roman" w:hAnsi="Times New Roman"/>
          <w:sz w:val="24"/>
          <w:szCs w:val="24"/>
        </w:rPr>
        <w:t>formation of hydrotalcite</w:t>
      </w:r>
      <w:r w:rsidR="001E035F" w:rsidRPr="00D73B2A">
        <w:rPr>
          <w:rFonts w:ascii="Times New Roman" w:hAnsi="Times New Roman"/>
          <w:sz w:val="24"/>
          <w:szCs w:val="24"/>
        </w:rPr>
        <w:t>-type</w:t>
      </w:r>
      <w:r w:rsidR="00B9542F" w:rsidRPr="00D73B2A">
        <w:rPr>
          <w:rFonts w:ascii="Times New Roman" w:hAnsi="Times New Roman"/>
          <w:sz w:val="24"/>
          <w:szCs w:val="24"/>
        </w:rPr>
        <w:t xml:space="preserve"> phases</w:t>
      </w:r>
      <w:r w:rsidR="004B6F78" w:rsidRPr="00D73B2A">
        <w:rPr>
          <w:rFonts w:ascii="Times New Roman" w:hAnsi="Times New Roman"/>
          <w:sz w:val="24"/>
          <w:szCs w:val="24"/>
        </w:rPr>
        <w:t xml:space="preserve"> in </w:t>
      </w:r>
      <w:r w:rsidR="001857C0" w:rsidRPr="00D73B2A">
        <w:rPr>
          <w:rFonts w:ascii="Times New Roman" w:hAnsi="Times New Roman"/>
          <w:sz w:val="24"/>
          <w:szCs w:val="24"/>
        </w:rPr>
        <w:t xml:space="preserve">hardened </w:t>
      </w:r>
      <w:r w:rsidR="004B6F78" w:rsidRPr="00D73B2A">
        <w:rPr>
          <w:rFonts w:ascii="Times New Roman" w:hAnsi="Times New Roman"/>
          <w:sz w:val="24"/>
          <w:szCs w:val="24"/>
        </w:rPr>
        <w:t>OPC</w:t>
      </w:r>
      <w:r w:rsidR="00A524F2" w:rsidRPr="00D73B2A">
        <w:rPr>
          <w:rFonts w:ascii="Times New Roman" w:hAnsi="Times New Roman"/>
          <w:sz w:val="24"/>
          <w:szCs w:val="24"/>
        </w:rPr>
        <w:t xml:space="preserve"> </w:t>
      </w:r>
      <w:r w:rsidR="00A524F2" w:rsidRPr="00D73B2A">
        <w:rPr>
          <w:rFonts w:ascii="Times New Roman" w:hAnsi="Times New Roman" w:hint="eastAsia"/>
          <w:sz w:val="24"/>
          <w:szCs w:val="24"/>
        </w:rPr>
        <w:t>system</w:t>
      </w:r>
      <w:r w:rsidR="00A524F2" w:rsidRPr="00D73B2A">
        <w:rPr>
          <w:rFonts w:ascii="Times New Roman" w:hAnsi="Times New Roman"/>
          <w:sz w:val="24"/>
          <w:szCs w:val="24"/>
        </w:rPr>
        <w:t>s</w:t>
      </w:r>
      <w:r w:rsidR="00AB51D4" w:rsidRPr="00D73B2A">
        <w:rPr>
          <w:rFonts w:ascii="Times New Roman" w:hAnsi="Times New Roman"/>
          <w:sz w:val="24"/>
          <w:szCs w:val="24"/>
        </w:rPr>
        <w:t xml:space="preserve"> </w:t>
      </w:r>
      <w:r w:rsidR="00AB51D4" w:rsidRPr="00D73B2A">
        <w:rPr>
          <w:rFonts w:ascii="Times New Roman" w:hAnsi="Times New Roman"/>
          <w:sz w:val="24"/>
          <w:szCs w:val="24"/>
        </w:rPr>
        <w:fldChar w:fldCharType="begin" w:fldLock="1"/>
      </w:r>
      <w:r w:rsidR="00696A07" w:rsidRPr="00D73B2A">
        <w:rPr>
          <w:rFonts w:ascii="Times New Roman" w:hAnsi="Times New Roman"/>
          <w:sz w:val="24"/>
          <w:szCs w:val="24"/>
        </w:rPr>
        <w:instrText>ADDIN CSL_CITATION {"citationItems":[{"id":"ITEM-1","itemData":{"ISSN":"0008-8846","author":[{"dropping-particle":"","family":"Machner","given":"Alisa","non-dropping-particle":"","parse-names":false,"suffix":""},{"dropping-particle":"","family":"Zajac","given":"Maciej","non-dropping-particle":"","parse-names":false,"suffix":""},{"dropping-particle":"Ben","family":"Haha","given":"Mohsen","non-dropping-particle":"","parse-names":false,"suffix":""},{"dropping-particle":"","family":"Kjellsen","given":"Knut O","non-dropping-particle":"","parse-names":false,"suffix":""},{"dropping-particle":"","family":"Geiker","given":"Mette R","non-dropping-particle":"","parse-names":false,"suffix":""},{"dropping-particle":"","family":"Weerdt","given":"Klaartje","non-dropping-particle":"De","parse-names":false,"suffix":""}],"container-title":"Cement and Concrete Research","id":"ITEM-1","issued":{"date-parts":[["2018"]]},"page":"1-17","publisher":"Elsevier","title":"Limitations of the hydrotalcite formation in Portland composite cement pastes containing dolomite and metakaolin","type":"article-journal","volume":"105"},"uris":["http://www.mendeley.com/documents/?uuid=f0890b30-1fd4-4c99-8519-5221a3eb255e"]},{"id":"ITEM-2","itemData":{"ISSN":"0008-8846","author":[{"dropping-particle":"","family":"Zajac","given":"Maciej","non-dropping-particle":"","parse-names":false,"suffix":""},{"dropping-particle":"","family":"Bremseth","given":"Sigrun Kjær","non-dropping-particle":"","parse-names":false,"suffix":""},{"dropping-particle":"","family":"Whitehead","given":"Martyn","non-dropping-particle":"","parse-names":false,"suffix":""},{"dropping-particle":"Ben","family":"Haha","given":"Mohsen","non-dropping-particle":"","parse-names":false,"suffix":""}],"container-title":"Cement and Concrete Research","id":"ITEM-2","issued":{"date-parts":[["2014"]]},"page":"21-29","publisher":"Elsevier","title":"Effect of CaMg (CO3) 2 on hydrate assemblages and mechanical properties of hydrated cement pastes at 40 C and 60 C","type":"article-journal","volume":"65"},"uris":["http://www.mendeley.com/documents/?uuid=9c7f0368-19ba-4d12-9b47-c4bc8484910a"]}],"mendeley":{"formattedCitation":"[18,19]","plainTextFormattedCitation":"[18,19]","previouslyFormattedCitation":"(Machner et al. 2018a; Zajac et al. 2014)"},"properties":{"noteIndex":0},"schema":"https://github.com/citation-style-language/schema/raw/master/csl-citation.json"}</w:instrText>
      </w:r>
      <w:r w:rsidR="00AB51D4" w:rsidRPr="00D73B2A">
        <w:rPr>
          <w:rFonts w:ascii="Times New Roman" w:hAnsi="Times New Roman"/>
          <w:sz w:val="24"/>
          <w:szCs w:val="24"/>
        </w:rPr>
        <w:fldChar w:fldCharType="separate"/>
      </w:r>
      <w:r w:rsidR="00696A07" w:rsidRPr="00D73B2A">
        <w:rPr>
          <w:rFonts w:ascii="Times New Roman" w:hAnsi="Times New Roman"/>
          <w:noProof/>
          <w:sz w:val="24"/>
          <w:szCs w:val="24"/>
        </w:rPr>
        <w:t>[18,19]</w:t>
      </w:r>
      <w:r w:rsidR="00AB51D4" w:rsidRPr="00D73B2A">
        <w:rPr>
          <w:rFonts w:ascii="Times New Roman" w:hAnsi="Times New Roman"/>
          <w:sz w:val="24"/>
          <w:szCs w:val="24"/>
        </w:rPr>
        <w:fldChar w:fldCharType="end"/>
      </w:r>
      <w:r w:rsidR="002A5A7F" w:rsidRPr="00D73B2A">
        <w:rPr>
          <w:rFonts w:ascii="Times New Roman" w:hAnsi="Times New Roman"/>
          <w:sz w:val="24"/>
          <w:szCs w:val="24"/>
        </w:rPr>
        <w:t xml:space="preserve">. </w:t>
      </w:r>
      <w:r w:rsidR="008B710E" w:rsidRPr="00D73B2A">
        <w:rPr>
          <w:rFonts w:ascii="Times New Roman" w:hAnsi="Times New Roman"/>
          <w:sz w:val="24"/>
          <w:szCs w:val="24"/>
        </w:rPr>
        <w:t>As such, the c</w:t>
      </w:r>
      <w:r w:rsidR="001857C0" w:rsidRPr="00D73B2A">
        <w:rPr>
          <w:rFonts w:ascii="Times New Roman" w:hAnsi="Times New Roman"/>
          <w:sz w:val="24"/>
          <w:szCs w:val="24"/>
        </w:rPr>
        <w:t>omposite cement</w:t>
      </w:r>
      <w:r w:rsidR="002A5A7F" w:rsidRPr="00D73B2A">
        <w:rPr>
          <w:rFonts w:ascii="Times New Roman" w:hAnsi="Times New Roman"/>
          <w:sz w:val="24"/>
          <w:szCs w:val="24"/>
        </w:rPr>
        <w:t xml:space="preserve"> with </w:t>
      </w:r>
      <w:r w:rsidR="001857C0" w:rsidRPr="00D73B2A">
        <w:rPr>
          <w:rFonts w:ascii="Times New Roman" w:hAnsi="Times New Roman"/>
          <w:sz w:val="24"/>
          <w:szCs w:val="24"/>
        </w:rPr>
        <w:t xml:space="preserve">the </w:t>
      </w:r>
      <w:r w:rsidR="002A5A7F" w:rsidRPr="00D73B2A">
        <w:rPr>
          <w:rFonts w:ascii="Times New Roman" w:hAnsi="Times New Roman"/>
          <w:sz w:val="24"/>
          <w:szCs w:val="24"/>
        </w:rPr>
        <w:t>OPC replaced by metakaolin and dolomite show</w:t>
      </w:r>
      <w:r w:rsidR="00F64AD4" w:rsidRPr="00D73B2A">
        <w:rPr>
          <w:rFonts w:ascii="Times New Roman" w:hAnsi="Times New Roman"/>
          <w:sz w:val="24"/>
          <w:szCs w:val="24"/>
        </w:rPr>
        <w:t>s</w:t>
      </w:r>
      <w:r w:rsidR="002A5A7F" w:rsidRPr="00D73B2A">
        <w:rPr>
          <w:rFonts w:ascii="Times New Roman" w:hAnsi="Times New Roman"/>
          <w:sz w:val="24"/>
          <w:szCs w:val="24"/>
        </w:rPr>
        <w:t xml:space="preserve"> </w:t>
      </w:r>
      <w:r w:rsidR="008B710E" w:rsidRPr="00D73B2A">
        <w:rPr>
          <w:rFonts w:ascii="Times New Roman" w:hAnsi="Times New Roman"/>
          <w:sz w:val="24"/>
          <w:szCs w:val="24"/>
        </w:rPr>
        <w:t xml:space="preserve">a </w:t>
      </w:r>
      <w:r w:rsidR="00661F39" w:rsidRPr="00D73B2A">
        <w:rPr>
          <w:rFonts w:ascii="Times New Roman" w:hAnsi="Times New Roman"/>
          <w:sz w:val="24"/>
          <w:szCs w:val="24"/>
        </w:rPr>
        <w:t>strong</w:t>
      </w:r>
      <w:r w:rsidR="008B710E" w:rsidRPr="00D73B2A">
        <w:rPr>
          <w:rFonts w:ascii="Times New Roman" w:hAnsi="Times New Roman"/>
          <w:sz w:val="24"/>
          <w:szCs w:val="24"/>
        </w:rPr>
        <w:t>er</w:t>
      </w:r>
      <w:r w:rsidR="00661F39" w:rsidRPr="00D73B2A">
        <w:rPr>
          <w:rFonts w:ascii="Times New Roman" w:hAnsi="Times New Roman"/>
          <w:sz w:val="24"/>
          <w:szCs w:val="24"/>
        </w:rPr>
        <w:t xml:space="preserve"> durability performance than the plain mixture, including </w:t>
      </w:r>
      <w:r w:rsidR="002A5A7F" w:rsidRPr="00D73B2A">
        <w:rPr>
          <w:rFonts w:ascii="Times New Roman" w:hAnsi="Times New Roman"/>
          <w:sz w:val="24"/>
          <w:szCs w:val="24"/>
        </w:rPr>
        <w:t>high</w:t>
      </w:r>
      <w:r w:rsidR="001857C0" w:rsidRPr="00D73B2A">
        <w:rPr>
          <w:rFonts w:ascii="Times New Roman" w:hAnsi="Times New Roman"/>
          <w:sz w:val="24"/>
          <w:szCs w:val="24"/>
        </w:rPr>
        <w:t>er</w:t>
      </w:r>
      <w:r w:rsidR="002A5A7F" w:rsidRPr="00D73B2A">
        <w:rPr>
          <w:rFonts w:ascii="Times New Roman" w:hAnsi="Times New Roman"/>
          <w:sz w:val="24"/>
          <w:szCs w:val="24"/>
        </w:rPr>
        <w:t xml:space="preserve"> </w:t>
      </w:r>
      <w:r w:rsidR="001857C0" w:rsidRPr="00D73B2A">
        <w:rPr>
          <w:rFonts w:ascii="Times New Roman" w:hAnsi="Times New Roman"/>
          <w:sz w:val="24"/>
          <w:szCs w:val="24"/>
        </w:rPr>
        <w:t xml:space="preserve">chloride binding capacity and better resistance against leaching and carbonation </w:t>
      </w:r>
      <w:r w:rsidR="001857C0" w:rsidRPr="00D73B2A">
        <w:rPr>
          <w:rFonts w:ascii="Times New Roman" w:hAnsi="Times New Roman"/>
          <w:sz w:val="24"/>
          <w:szCs w:val="24"/>
        </w:rPr>
        <w:fldChar w:fldCharType="begin" w:fldLock="1"/>
      </w:r>
      <w:r w:rsidR="00696A07" w:rsidRPr="00D73B2A">
        <w:rPr>
          <w:rFonts w:ascii="Times New Roman" w:hAnsi="Times New Roman"/>
          <w:sz w:val="24"/>
          <w:szCs w:val="24"/>
        </w:rPr>
        <w:instrText>ADDIN CSL_CITATION {"citationItems":[{"id":"ITEM-1","itemData":{"ISSN":"0008-8846","author":[{"dropping-particle":"","family":"Machner","given":"Alisa","non-dropping-particle":"","parse-names":false,"suffix":""},{"dropping-particle":"","family":"Zajac","given":"Maciej","non-dropping-particle":"","parse-names":false,"suffix":""},{"dropping-particle":"Ben","family":"Haha","given":"Mohsen","non-dropping-particle":"","parse-names":false,"suffix":""},{"dropping-particle":"","family":"Kjellsen","given":"Knut O","non-dropping-particle":"","parse-names":false,"suffix":""},{"dropping-particle":"","family":"Geiker","given":"Mette R","non-dropping-particle":"","parse-names":false,"suffix":""},{"dropping-particle":"","family":"Weerdt","given":"Klaartje","non-dropping-particle":"De","parse-names":false,"suffix":""}],"container-title":"Cement and Concrete Research","id":"ITEM-1","issued":{"date-parts":[["2018"]]},"page":"163-181","publisher":"Elsevier","title":"Chloride-binding capacity of hydrotalcite in cement pastes containing dolomite and metakaolin","type":"article-journal","volume":"107"},"uris":["http://www.mendeley.com/documents/?uuid=d5162832-173a-49c0-93a6-e6050de91ea2"]},{"id":"ITEM-2","itemData":{"ISSN":"0958-9465","author":[{"dropping-particle":"","family":"Machner","given":"Alisa","non-dropping-particle":"","parse-names":false,"suffix":""},{"dropping-particle":"","family":"Zajac","given":"Maciej","non-dropping-particle":"","parse-names":false,"suffix":""},{"dropping-particle":"Ben","family":"Haha","given":"Mohsen","non-dropping-particle":"","parse-names":false,"suffix":""},{"dropping-particle":"","family":"Kjellsen","given":"Knut O","non-dropping-particle":"","parse-names":false,"suffix":""},{"dropping-particle":"","family":"Geiker","given":"Mette R","non-dropping-particle":"","parse-names":false,"suffix":""},{"dropping-particle":"","family":"Weerdt","given":"Klaartje","non-dropping-particle":"De","parse-names":false,"suffix":""}],"container-title":"Cement and Concrete Composites","id":"ITEM-2","issued":{"date-parts":[["2018"]]},"page":"89-106","publisher":"Elsevier","title":"Stability of the hydrate phase assemblage in Portland composite cements containing dolomite and metakaolin after leaching, carbonation, and chloride exposure","type":"article-journal","volume":"89"},"uris":["http://www.mendeley.com/documents/?uuid=15bb85dc-c584-461d-a65e-45b43d7bf510"]}],"mendeley":{"formattedCitation":"[20,21]","plainTextFormattedCitation":"[20,21]","previouslyFormattedCitation":"(Machner et al. 2018b; c)"},"properties":{"noteIndex":0},"schema":"https://github.com/citation-style-language/schema/raw/master/csl-citation.json"}</w:instrText>
      </w:r>
      <w:r w:rsidR="001857C0" w:rsidRPr="00D73B2A">
        <w:rPr>
          <w:rFonts w:ascii="Times New Roman" w:hAnsi="Times New Roman"/>
          <w:sz w:val="24"/>
          <w:szCs w:val="24"/>
        </w:rPr>
        <w:fldChar w:fldCharType="separate"/>
      </w:r>
      <w:r w:rsidR="00696A07" w:rsidRPr="00D73B2A">
        <w:rPr>
          <w:rFonts w:ascii="Times New Roman" w:hAnsi="Times New Roman"/>
          <w:noProof/>
          <w:sz w:val="24"/>
          <w:szCs w:val="24"/>
        </w:rPr>
        <w:t>[20,21]</w:t>
      </w:r>
      <w:r w:rsidR="001857C0" w:rsidRPr="00D73B2A">
        <w:rPr>
          <w:rFonts w:ascii="Times New Roman" w:hAnsi="Times New Roman"/>
          <w:sz w:val="24"/>
          <w:szCs w:val="24"/>
        </w:rPr>
        <w:fldChar w:fldCharType="end"/>
      </w:r>
      <w:r w:rsidR="002A5A7F" w:rsidRPr="00D73B2A">
        <w:rPr>
          <w:rFonts w:ascii="Times New Roman" w:hAnsi="Times New Roman"/>
          <w:sz w:val="24"/>
          <w:szCs w:val="24"/>
        </w:rPr>
        <w:t xml:space="preserve">. </w:t>
      </w:r>
      <w:r w:rsidR="00941876" w:rsidRPr="00D73B2A">
        <w:rPr>
          <w:rFonts w:ascii="Times New Roman" w:hAnsi="Times New Roman"/>
          <w:sz w:val="24"/>
          <w:szCs w:val="24"/>
        </w:rPr>
        <w:t>Nevertheless, few studies are available regarding the potentially enhanced formation of hydrotalcite phases in AAS containing metakaolin and dolomite.</w:t>
      </w:r>
    </w:p>
    <w:p w14:paraId="12094536" w14:textId="77777777" w:rsidR="00815140" w:rsidRPr="00D73B2A" w:rsidRDefault="00815140" w:rsidP="00E20F57">
      <w:pPr>
        <w:spacing w:after="0" w:line="480" w:lineRule="auto"/>
        <w:contextualSpacing/>
        <w:jc w:val="both"/>
        <w:rPr>
          <w:rFonts w:ascii="Times New Roman" w:hAnsi="Times New Roman"/>
          <w:sz w:val="24"/>
          <w:szCs w:val="24"/>
        </w:rPr>
      </w:pPr>
    </w:p>
    <w:p w14:paraId="199723C8" w14:textId="73603A24" w:rsidR="004357AA" w:rsidRPr="00D73B2A" w:rsidRDefault="00661F39" w:rsidP="00E20F57">
      <w:pPr>
        <w:spacing w:after="0" w:line="480" w:lineRule="auto"/>
        <w:contextualSpacing/>
        <w:jc w:val="both"/>
        <w:rPr>
          <w:rFonts w:ascii="Times New Roman" w:hAnsi="Times New Roman"/>
          <w:sz w:val="24"/>
          <w:szCs w:val="24"/>
        </w:rPr>
      </w:pPr>
      <w:r w:rsidRPr="00D73B2A">
        <w:rPr>
          <w:rFonts w:ascii="Times New Roman" w:hAnsi="Times New Roman"/>
          <w:sz w:val="24"/>
          <w:szCs w:val="24"/>
        </w:rPr>
        <w:t>In hardened AAS, the hydrotalcite</w:t>
      </w:r>
      <w:r w:rsidR="00CB0CE4" w:rsidRPr="00D73B2A">
        <w:rPr>
          <w:rFonts w:ascii="Times New Roman" w:hAnsi="Times New Roman"/>
          <w:sz w:val="24"/>
          <w:szCs w:val="24"/>
        </w:rPr>
        <w:t xml:space="preserve"> phases</w:t>
      </w:r>
      <w:r w:rsidRPr="00D73B2A">
        <w:rPr>
          <w:rFonts w:ascii="Times New Roman" w:hAnsi="Times New Roman"/>
          <w:sz w:val="24"/>
          <w:szCs w:val="24"/>
        </w:rPr>
        <w:t xml:space="preserve"> exist in the form of lath-like precipitates </w:t>
      </w:r>
      <w:r w:rsidR="008B710E" w:rsidRPr="00D73B2A">
        <w:rPr>
          <w:rFonts w:ascii="Times New Roman" w:hAnsi="Times New Roman"/>
          <w:sz w:val="24"/>
          <w:szCs w:val="24"/>
        </w:rPr>
        <w:t>and/</w:t>
      </w:r>
      <w:r w:rsidRPr="00D73B2A">
        <w:rPr>
          <w:rFonts w:ascii="Times New Roman" w:hAnsi="Times New Roman"/>
          <w:sz w:val="24"/>
          <w:szCs w:val="24"/>
        </w:rPr>
        <w:t xml:space="preserve">or </w:t>
      </w:r>
      <w:r w:rsidR="00CB0CE4" w:rsidRPr="00D73B2A">
        <w:rPr>
          <w:rFonts w:ascii="Times New Roman" w:hAnsi="Times New Roman"/>
          <w:sz w:val="24"/>
          <w:szCs w:val="24"/>
        </w:rPr>
        <w:t xml:space="preserve">in a close </w:t>
      </w:r>
      <w:r w:rsidRPr="00D73B2A">
        <w:rPr>
          <w:rFonts w:ascii="Times New Roman" w:hAnsi="Times New Roman"/>
          <w:sz w:val="24"/>
          <w:szCs w:val="24"/>
        </w:rPr>
        <w:t xml:space="preserve">intermix with the gel products at a very fine scale </w:t>
      </w:r>
      <w:r w:rsidRPr="00D73B2A">
        <w:rPr>
          <w:rFonts w:ascii="Times New Roman" w:hAnsi="Times New Roman"/>
          <w:sz w:val="24"/>
          <w:szCs w:val="24"/>
        </w:rPr>
        <w:fldChar w:fldCharType="begin" w:fldLock="1"/>
      </w:r>
      <w:r w:rsidR="00696A07" w:rsidRPr="00D73B2A">
        <w:rPr>
          <w:rFonts w:ascii="Times New Roman" w:hAnsi="Times New Roman"/>
          <w:sz w:val="24"/>
          <w:szCs w:val="24"/>
        </w:rPr>
        <w:instrText>ADDIN CSL_CITATION {"citationItems":[{"id":"ITEM-1","itemData":{"DOI":"10.1016/j.matchar.2018.03.049","ISSN":"10445803","abstract":"Calcium-aluminosilicate-hydrates (C-A-S-H) and Mg-Al layered double hydroxides (LDHs) are widely identified as the two main hydrated phases formed in alkali-activated slag (AAS), regardless of reactant composition. In addition to the precipitates of microscale crystals, Mg-Al LDHs can be intermixed particularly with the C-A-S-H in the inner product of AAS. This study aims at revealing the intermixing behaviors of C-A-S-H and Mg-Al LDH down to the nanometer scale using multiple advanced characterization techniques. The results show that the nanocrystalline C-A-S-H and Mg-Al LDH grains are thoroughly distributed in the background of an amorphous matrix. It is observed that Mg-Al LDH nanocrystalline grains with a size of about 15 to tens of nanometer strongly attach to the C-A-S-H nanocrystalline grains. The findings support the hypothesis that the positively-charged LDH layers are strongly attracted to the negatively-charged C-A-S-H layers during alkali-activation. This study contributes to a better understanding of the alkali-activated process as well as phase formation and distribution in this system.","author":[{"dropping-particle":"","family":"Ye","given":"Hailong","non-dropping-particle":"","parse-names":false,"suffix":""}],"container-title":"Materials Characterization","id":"ITEM-1","issued":{"date-parts":[["2018","6"]]},"page":"95-102","publisher":"Elsevier","title":"Nanoscale attraction between calcium-aluminosilicate-hydrate and Mg-Al layered double hydroxides in alkali-activated slag","type":"article-journal","volume":"140"},"uris":["http://www.mendeley.com/documents/?uuid=6a3cca3b-e904-448a-b6c5-38eb57129bfd"]}],"mendeley":{"formattedCitation":"[22]","plainTextFormattedCitation":"[22]","previouslyFormattedCitation":"(Ye 2018)"},"properties":{"noteIndex":0},"schema":"https://github.com/citation-style-language/schema/raw/master/csl-citation.json"}</w:instrText>
      </w:r>
      <w:r w:rsidRPr="00D73B2A">
        <w:rPr>
          <w:rFonts w:ascii="Times New Roman" w:hAnsi="Times New Roman"/>
          <w:sz w:val="24"/>
          <w:szCs w:val="24"/>
        </w:rPr>
        <w:fldChar w:fldCharType="separate"/>
      </w:r>
      <w:r w:rsidR="00696A07" w:rsidRPr="00D73B2A">
        <w:rPr>
          <w:rFonts w:ascii="Times New Roman" w:hAnsi="Times New Roman"/>
          <w:noProof/>
          <w:sz w:val="24"/>
          <w:szCs w:val="24"/>
        </w:rPr>
        <w:t>[22]</w:t>
      </w:r>
      <w:r w:rsidRPr="00D73B2A">
        <w:rPr>
          <w:rFonts w:ascii="Times New Roman" w:hAnsi="Times New Roman"/>
          <w:sz w:val="24"/>
          <w:szCs w:val="24"/>
        </w:rPr>
        <w:fldChar w:fldCharType="end"/>
      </w:r>
      <w:r w:rsidRPr="00D73B2A">
        <w:rPr>
          <w:rFonts w:ascii="Times New Roman" w:hAnsi="Times New Roman"/>
          <w:sz w:val="24"/>
          <w:szCs w:val="24"/>
        </w:rPr>
        <w:t xml:space="preserve">. Some studies suggest that the amount of hydrotalcite in hardened AAS is </w:t>
      </w:r>
      <w:r w:rsidR="00CB0CE4" w:rsidRPr="00D73B2A">
        <w:rPr>
          <w:rFonts w:ascii="Times New Roman" w:hAnsi="Times New Roman"/>
          <w:sz w:val="24"/>
          <w:szCs w:val="24"/>
        </w:rPr>
        <w:t>controlled</w:t>
      </w:r>
      <w:r w:rsidRPr="00D73B2A">
        <w:rPr>
          <w:rFonts w:ascii="Times New Roman" w:hAnsi="Times New Roman"/>
          <w:sz w:val="24"/>
          <w:szCs w:val="24"/>
        </w:rPr>
        <w:t xml:space="preserve"> by the MgO content of slag chemistry</w:t>
      </w:r>
      <w:r w:rsidR="00CB0CE4" w:rsidRPr="00D73B2A">
        <w:rPr>
          <w:rFonts w:ascii="Times New Roman" w:hAnsi="Times New Roman"/>
          <w:sz w:val="24"/>
          <w:szCs w:val="24"/>
        </w:rPr>
        <w:t xml:space="preserve"> </w:t>
      </w:r>
      <w:r w:rsidR="00CB0CE4" w:rsidRPr="00D73B2A">
        <w:rPr>
          <w:rFonts w:ascii="Times New Roman" w:hAnsi="Times New Roman"/>
          <w:sz w:val="24"/>
          <w:szCs w:val="24"/>
        </w:rPr>
        <w:fldChar w:fldCharType="begin" w:fldLock="1"/>
      </w:r>
      <w:r w:rsidR="00696A07" w:rsidRPr="00D73B2A">
        <w:rPr>
          <w:rFonts w:ascii="Times New Roman" w:hAnsi="Times New Roman"/>
          <w:sz w:val="24"/>
          <w:szCs w:val="24"/>
        </w:rPr>
        <w:instrText>ADDIN CSL_CITATION {"citationItems":[{"id":"ITEM-1","itemData":{"ISSN":"0008-8846","author":[{"dropping-particle":"Ben","family":"Haha","given":"M","non-dropping-particle":"","parse-names":false,"suffix":""},{"dropping-particle":"","family":"Lothenbach","given":"B","non-dropping-particle":"","parse-names":false,"suffix":""},{"dropping-particle":"","family":"Saout","given":"G L","non-dropping-particle":"Le","parse-names":false,"suffix":""},{"dropping-particle":"","family":"Winnefeld","given":"F","non-dropping-particle":"","parse-names":false,"suffix":""}],"container-title":"Cement and Concrete Research","id":"ITEM-1","issue":"9","issued":{"date-parts":[["2011"]]},"page":"955-963","publisher":"Elsevier","title":"Influence of slag chemistry on the hydration of alkali-activated blast-furnace slag—Part I: Effect of MgO","type":"article-journal","volume":"41"},"uris":["http://www.mendeley.com/documents/?uuid=93d516d4-7525-4032-8304-3f114cfa3d79"]},{"id":"ITEM-2","itemData":{"ISSN":"0958-9465","author":[{"dropping-particle":"","family":"Jin","given":"Fei","non-dropping-particle":"","parse-names":false,"suffix":""},{"dropping-particle":"","family":"Gu","given":"Kai","non-dropping-particle":"","parse-names":false,"suffix":""},{"dropping-particle":"","family":"Al-Tabbaa","given":"Abir","non-dropping-particle":"","parse-names":false,"suffix":""}],"container-title":"Cement and Concrete Composites","id":"ITEM-2","issued":{"date-parts":[["2015"]]},"page":"8-16","publisher":"Elsevier","title":"Strength and hydration properties of reactive MgO-activated ground granulated blastfurnace slag paste","type":"article-journal","volume":"57"},"uris":["http://www.mendeley.com/documents/?uuid=48f7bf60-a90b-48ab-80ac-147f230e5109"]}],"mendeley":{"formattedCitation":"[23,24]","plainTextFormattedCitation":"[23,24]","previouslyFormattedCitation":"(Haha et al. 2011a; Jin et al. 2015)"},"properties":{"noteIndex":0},"schema":"https://github.com/citation-style-language/schema/raw/master/csl-citation.json"}</w:instrText>
      </w:r>
      <w:r w:rsidR="00CB0CE4" w:rsidRPr="00D73B2A">
        <w:rPr>
          <w:rFonts w:ascii="Times New Roman" w:hAnsi="Times New Roman"/>
          <w:sz w:val="24"/>
          <w:szCs w:val="24"/>
        </w:rPr>
        <w:fldChar w:fldCharType="separate"/>
      </w:r>
      <w:r w:rsidR="00696A07" w:rsidRPr="00D73B2A">
        <w:rPr>
          <w:rFonts w:ascii="Times New Roman" w:hAnsi="Times New Roman"/>
          <w:noProof/>
          <w:sz w:val="24"/>
          <w:szCs w:val="24"/>
        </w:rPr>
        <w:t>[23,24]</w:t>
      </w:r>
      <w:r w:rsidR="00CB0CE4" w:rsidRPr="00D73B2A">
        <w:rPr>
          <w:rFonts w:ascii="Times New Roman" w:hAnsi="Times New Roman"/>
          <w:sz w:val="24"/>
          <w:szCs w:val="24"/>
        </w:rPr>
        <w:fldChar w:fldCharType="end"/>
      </w:r>
      <w:r w:rsidRPr="00D73B2A">
        <w:rPr>
          <w:rFonts w:ascii="Times New Roman" w:hAnsi="Times New Roman"/>
          <w:sz w:val="24"/>
          <w:szCs w:val="24"/>
        </w:rPr>
        <w:t xml:space="preserve">. As such, </w:t>
      </w:r>
      <w:r w:rsidR="00941876" w:rsidRPr="00D73B2A">
        <w:rPr>
          <w:rFonts w:ascii="Times New Roman" w:hAnsi="Times New Roman"/>
          <w:sz w:val="24"/>
          <w:szCs w:val="24"/>
        </w:rPr>
        <w:t>i</w:t>
      </w:r>
      <w:r w:rsidR="004357AA" w:rsidRPr="00D73B2A">
        <w:rPr>
          <w:rFonts w:ascii="Times New Roman" w:hAnsi="Times New Roman"/>
          <w:sz w:val="24"/>
          <w:szCs w:val="24"/>
        </w:rPr>
        <w:t>n AAS system</w:t>
      </w:r>
      <w:r w:rsidR="00362931" w:rsidRPr="00D73B2A">
        <w:rPr>
          <w:rFonts w:ascii="Times New Roman" w:hAnsi="Times New Roman"/>
          <w:sz w:val="24"/>
          <w:szCs w:val="24"/>
        </w:rPr>
        <w:t>s</w:t>
      </w:r>
      <w:r w:rsidR="004357AA" w:rsidRPr="00D73B2A">
        <w:rPr>
          <w:rFonts w:ascii="Times New Roman" w:hAnsi="Times New Roman"/>
          <w:sz w:val="24"/>
          <w:szCs w:val="24"/>
        </w:rPr>
        <w:t xml:space="preserve"> containing </w:t>
      </w:r>
      <w:r w:rsidR="008B5DDF" w:rsidRPr="00D73B2A">
        <w:rPr>
          <w:rFonts w:ascii="Times New Roman" w:hAnsi="Times New Roman"/>
          <w:sz w:val="24"/>
          <w:szCs w:val="24"/>
        </w:rPr>
        <w:t>metakaolin and dolomite</w:t>
      </w:r>
      <w:r w:rsidR="004357AA" w:rsidRPr="00D73B2A">
        <w:rPr>
          <w:rFonts w:ascii="Times New Roman" w:hAnsi="Times New Roman"/>
          <w:sz w:val="24"/>
          <w:szCs w:val="24"/>
        </w:rPr>
        <w:t>, additional hydrotalcite formation</w:t>
      </w:r>
      <w:r w:rsidR="00A06330" w:rsidRPr="00D73B2A">
        <w:rPr>
          <w:rFonts w:ascii="Times New Roman" w:hAnsi="Times New Roman"/>
          <w:sz w:val="24"/>
          <w:szCs w:val="24"/>
        </w:rPr>
        <w:t xml:space="preserve"> may</w:t>
      </w:r>
      <w:r w:rsidR="004357AA" w:rsidRPr="00D73B2A">
        <w:rPr>
          <w:rFonts w:ascii="Times New Roman" w:hAnsi="Times New Roman"/>
          <w:sz w:val="24"/>
          <w:szCs w:val="24"/>
        </w:rPr>
        <w:t xml:space="preserve"> </w:t>
      </w:r>
      <w:r w:rsidR="00CB0CE4" w:rsidRPr="00D73B2A">
        <w:rPr>
          <w:rFonts w:ascii="Times New Roman" w:hAnsi="Times New Roman"/>
          <w:sz w:val="24"/>
          <w:szCs w:val="24"/>
        </w:rPr>
        <w:t>be triggered</w:t>
      </w:r>
      <w:r w:rsidR="00A06330" w:rsidRPr="00D73B2A">
        <w:rPr>
          <w:rFonts w:ascii="Times New Roman" w:hAnsi="Times New Roman"/>
          <w:sz w:val="24"/>
          <w:szCs w:val="24"/>
        </w:rPr>
        <w:t xml:space="preserve"> from</w:t>
      </w:r>
      <w:r w:rsidR="004357AA" w:rsidRPr="00D73B2A">
        <w:rPr>
          <w:rFonts w:ascii="Times New Roman" w:hAnsi="Times New Roman"/>
          <w:sz w:val="24"/>
          <w:szCs w:val="24"/>
        </w:rPr>
        <w:t xml:space="preserve"> the </w:t>
      </w:r>
      <w:r w:rsidR="00C701D5" w:rsidRPr="00D73B2A">
        <w:rPr>
          <w:rFonts w:ascii="Times New Roman" w:hAnsi="Times New Roman"/>
          <w:sz w:val="24"/>
          <w:szCs w:val="24"/>
        </w:rPr>
        <w:t>supplementation of</w:t>
      </w:r>
      <w:r w:rsidR="004357AA" w:rsidRPr="00D73B2A">
        <w:rPr>
          <w:rFonts w:ascii="Times New Roman" w:hAnsi="Times New Roman"/>
          <w:sz w:val="24"/>
          <w:szCs w:val="24"/>
        </w:rPr>
        <w:t xml:space="preserve"> </w:t>
      </w:r>
      <w:r w:rsidR="00C701D5" w:rsidRPr="00D73B2A">
        <w:rPr>
          <w:rFonts w:ascii="Times New Roman" w:hAnsi="Times New Roman"/>
          <w:sz w:val="24"/>
          <w:szCs w:val="24"/>
        </w:rPr>
        <w:t xml:space="preserve">reactive </w:t>
      </w:r>
      <w:r w:rsidR="004357AA" w:rsidRPr="00D73B2A">
        <w:rPr>
          <w:rFonts w:ascii="Times New Roman" w:hAnsi="Times New Roman"/>
          <w:sz w:val="24"/>
          <w:szCs w:val="24"/>
        </w:rPr>
        <w:t>magnesium from</w:t>
      </w:r>
      <w:r w:rsidR="00C701D5" w:rsidRPr="00D73B2A">
        <w:rPr>
          <w:rFonts w:ascii="Times New Roman" w:hAnsi="Times New Roman"/>
          <w:sz w:val="24"/>
          <w:szCs w:val="24"/>
        </w:rPr>
        <w:t xml:space="preserve"> dissolved</w:t>
      </w:r>
      <w:r w:rsidR="004357AA" w:rsidRPr="00D73B2A">
        <w:rPr>
          <w:rFonts w:ascii="Times New Roman" w:hAnsi="Times New Roman"/>
          <w:sz w:val="24"/>
          <w:szCs w:val="24"/>
        </w:rPr>
        <w:t xml:space="preserve"> dolomite. The dissolution </w:t>
      </w:r>
      <w:r w:rsidR="008B5DDF" w:rsidRPr="00D73B2A">
        <w:rPr>
          <w:rFonts w:ascii="Times New Roman" w:hAnsi="Times New Roman"/>
          <w:sz w:val="24"/>
          <w:szCs w:val="24"/>
        </w:rPr>
        <w:t xml:space="preserve">reaction </w:t>
      </w:r>
      <w:r w:rsidR="004357AA" w:rsidRPr="00D73B2A">
        <w:rPr>
          <w:rFonts w:ascii="Times New Roman" w:hAnsi="Times New Roman"/>
          <w:sz w:val="24"/>
          <w:szCs w:val="24"/>
        </w:rPr>
        <w:t xml:space="preserve">of dolomite </w:t>
      </w:r>
      <w:r w:rsidR="00795183" w:rsidRPr="00D73B2A">
        <w:rPr>
          <w:rFonts w:ascii="Times New Roman" w:hAnsi="Times New Roman"/>
          <w:sz w:val="24"/>
          <w:szCs w:val="24"/>
        </w:rPr>
        <w:t xml:space="preserve">mineral (ideally </w:t>
      </w:r>
      <w:r w:rsidR="006B205C" w:rsidRPr="00D73B2A">
        <w:rPr>
          <w:rFonts w:ascii="Times New Roman" w:hAnsi="Times New Roman" w:hint="eastAsia"/>
          <w:sz w:val="24"/>
          <w:szCs w:val="24"/>
        </w:rPr>
        <w:t>repres</w:t>
      </w:r>
      <w:r w:rsidR="006B205C" w:rsidRPr="00D73B2A">
        <w:rPr>
          <w:rFonts w:ascii="Times New Roman" w:hAnsi="Times New Roman"/>
          <w:sz w:val="24"/>
          <w:szCs w:val="24"/>
        </w:rPr>
        <w:t xml:space="preserve">ented </w:t>
      </w:r>
      <w:r w:rsidR="00795183" w:rsidRPr="00D73B2A">
        <w:rPr>
          <w:rFonts w:ascii="Times New Roman" w:hAnsi="Times New Roman"/>
          <w:sz w:val="24"/>
          <w:szCs w:val="24"/>
        </w:rPr>
        <w:t>as CaMg(CO</w:t>
      </w:r>
      <w:r w:rsidR="00795183" w:rsidRPr="00D73B2A">
        <w:rPr>
          <w:rFonts w:ascii="Times New Roman" w:hAnsi="Times New Roman"/>
          <w:sz w:val="24"/>
          <w:szCs w:val="24"/>
          <w:vertAlign w:val="subscript"/>
        </w:rPr>
        <w:t>3</w:t>
      </w:r>
      <w:r w:rsidR="00795183" w:rsidRPr="00D73B2A">
        <w:rPr>
          <w:rFonts w:ascii="Times New Roman" w:hAnsi="Times New Roman"/>
          <w:sz w:val="24"/>
          <w:szCs w:val="24"/>
        </w:rPr>
        <w:t>)</w:t>
      </w:r>
      <w:r w:rsidR="00795183" w:rsidRPr="00D73B2A">
        <w:rPr>
          <w:rFonts w:ascii="Times New Roman" w:hAnsi="Times New Roman"/>
          <w:sz w:val="24"/>
          <w:szCs w:val="24"/>
          <w:vertAlign w:val="subscript"/>
        </w:rPr>
        <w:t>2</w:t>
      </w:r>
      <w:r w:rsidR="00795183" w:rsidRPr="00D73B2A">
        <w:rPr>
          <w:rFonts w:ascii="Times New Roman" w:hAnsi="Times New Roman"/>
          <w:sz w:val="24"/>
          <w:szCs w:val="24"/>
        </w:rPr>
        <w:t xml:space="preserve">) </w:t>
      </w:r>
      <w:r w:rsidR="004357AA" w:rsidRPr="00D73B2A">
        <w:rPr>
          <w:rFonts w:ascii="Times New Roman" w:hAnsi="Times New Roman"/>
          <w:sz w:val="24"/>
          <w:szCs w:val="24"/>
        </w:rPr>
        <w:t>in an alkali</w:t>
      </w:r>
      <w:r w:rsidR="00A06330" w:rsidRPr="00D73B2A">
        <w:rPr>
          <w:rFonts w:ascii="Times New Roman" w:hAnsi="Times New Roman"/>
          <w:sz w:val="24"/>
          <w:szCs w:val="24"/>
        </w:rPr>
        <w:t xml:space="preserve">ne aqueous </w:t>
      </w:r>
      <w:r w:rsidR="004357AA" w:rsidRPr="00D73B2A">
        <w:rPr>
          <w:rFonts w:ascii="Times New Roman" w:hAnsi="Times New Roman"/>
          <w:sz w:val="24"/>
          <w:szCs w:val="24"/>
        </w:rPr>
        <w:t xml:space="preserve">environment (e.g., </w:t>
      </w:r>
      <w:r w:rsidR="00A06330" w:rsidRPr="00D73B2A">
        <w:rPr>
          <w:rFonts w:ascii="Times New Roman" w:hAnsi="Times New Roman"/>
          <w:sz w:val="24"/>
          <w:szCs w:val="24"/>
        </w:rPr>
        <w:t xml:space="preserve">take the </w:t>
      </w:r>
      <w:r w:rsidR="004357AA" w:rsidRPr="00D73B2A">
        <w:rPr>
          <w:rFonts w:ascii="Times New Roman" w:hAnsi="Times New Roman"/>
          <w:sz w:val="24"/>
          <w:szCs w:val="24"/>
        </w:rPr>
        <w:t xml:space="preserve">NaOH solution </w:t>
      </w:r>
      <w:r w:rsidR="00A06330" w:rsidRPr="00D73B2A">
        <w:rPr>
          <w:rFonts w:ascii="Times New Roman" w:hAnsi="Times New Roman"/>
          <w:sz w:val="24"/>
          <w:szCs w:val="24"/>
        </w:rPr>
        <w:t>as the approximate pore</w:t>
      </w:r>
      <w:r w:rsidR="0035650F" w:rsidRPr="00D73B2A">
        <w:rPr>
          <w:rFonts w:ascii="Times New Roman" w:hAnsi="Times New Roman"/>
          <w:sz w:val="24"/>
          <w:szCs w:val="24"/>
        </w:rPr>
        <w:t xml:space="preserve"> solution</w:t>
      </w:r>
      <w:r w:rsidR="00A06330" w:rsidRPr="00D73B2A">
        <w:rPr>
          <w:rFonts w:ascii="Times New Roman" w:hAnsi="Times New Roman"/>
          <w:sz w:val="24"/>
          <w:szCs w:val="24"/>
        </w:rPr>
        <w:t xml:space="preserve"> composition in</w:t>
      </w:r>
      <w:r w:rsidR="004357AA" w:rsidRPr="00D73B2A">
        <w:rPr>
          <w:rFonts w:ascii="Times New Roman" w:hAnsi="Times New Roman"/>
          <w:sz w:val="24"/>
          <w:szCs w:val="24"/>
        </w:rPr>
        <w:t xml:space="preserve"> AAS </w:t>
      </w:r>
      <w:r w:rsidR="00A06330" w:rsidRPr="00D73B2A">
        <w:rPr>
          <w:rFonts w:ascii="Times New Roman" w:hAnsi="Times New Roman"/>
          <w:sz w:val="24"/>
          <w:szCs w:val="24"/>
        </w:rPr>
        <w:t>binder</w:t>
      </w:r>
      <w:r w:rsidR="004357AA" w:rsidRPr="00D73B2A">
        <w:rPr>
          <w:rFonts w:ascii="Times New Roman" w:hAnsi="Times New Roman"/>
          <w:sz w:val="24"/>
          <w:szCs w:val="24"/>
        </w:rPr>
        <w:t xml:space="preserve">) can be written as </w:t>
      </w:r>
      <w:r w:rsidR="0086455C" w:rsidRPr="00D73B2A">
        <w:rPr>
          <w:rFonts w:ascii="Times New Roman" w:hAnsi="Times New Roman"/>
          <w:sz w:val="24"/>
          <w:szCs w:val="24"/>
        </w:rPr>
        <w:fldChar w:fldCharType="begin" w:fldLock="1"/>
      </w:r>
      <w:r w:rsidR="00696A07" w:rsidRPr="00D73B2A">
        <w:rPr>
          <w:rFonts w:ascii="Times New Roman" w:hAnsi="Times New Roman"/>
          <w:sz w:val="24"/>
          <w:szCs w:val="24"/>
        </w:rPr>
        <w:instrText>ADDIN CSL_CITATION {"citationItems":[{"id":"ITEM-1","itemData":{"ISSN":"0008-8846","author":[{"dropping-particle":"","family":"Garcıa","given":"E","non-dropping-particle":"","parse-names":false,"suffix":""},{"dropping-particle":"","family":"Alfonso","given":"P","non-dropping-particle":"","parse-names":false,"suffix":""},{"dropping-particle":"","family":"Tauler","given":"E","non-dropping-particle":"","parse-names":false,"suffix":""},{"dropping-particle":"","family":"Galı","given":"S","non-dropping-particle":"","parse-names":false,"suffix":""}],"container-title":"Cement and Concrete Research","id":"ITEM-1","issue":"9","issued":{"date-parts":[["2003"]]},"page":"1449-1456","publisher":"Elsevier","title":"Surface alteration of dolomite in dedolomitization reaction in alkaline media","type":"article-journal","volume":"33"},"uris":["http://www.mendeley.com/documents/?uuid=4d5d66f0-6e63-429e-8499-7220aceb053c"]},{"id":"ITEM-2","itemData":{"author":[{"dropping-particle":"","family":"Hadley","given":"David W","non-dropping-particle":"","parse-names":false,"suffix":""}],"container-title":"Highway Research Record","id":"ITEM-2","issue":"45","issued":{"date-parts":[["1964"]]},"title":"Alkali reactivity of dolomitic carbonate rocks","type":"article-journal"},"uris":["http://www.mendeley.com/documents/?uuid=08795a46-16e3-4b97-baab-fae44e73c3de"]},{"id":"ITEM-3","itemData":{"DOI":"https://doi.org/10.1016/j.cemconcomp.2019.05.011","ISSN":"0958-9465","abstract":"In this work, dolomite or a combination of dolomite and pulverized fly ash is to substitute up to 40% of blast-furnace slag in sodium hydroxide and sodium carbonate-activated slag systems. The influence of dolomite incorporation on the strength development, flowability, setting time, pore structure, hydrated phase assemblage, and microstructure of alkali-activated slag (AAS) are studied. The results show that dolomite incorporation up to 20% or up to 40% when fly ash is present, has little detrimental effects on the compressive strength of AAS pastes. Dolomite works mainly as an inert filler in AAS systems, leading to an increased reaction of slag at early stages due to filler effect. Different from its chemical role on ordinary portland cement (OPC) systems with enhanced hydrotalcite formation, the dolomite does not substantially affect the chemistry of reacted products in AAS systems at room temperature.","author":[{"dropping-particle":"","family":"Ye","given":"Hailong","non-dropping-particle":"","parse-names":false,"suffix":""},{"dropping-particle":"","family":"Fu","given":"Chuanqing","non-dropping-particle":"","parse-names":false,"suffix":""},{"dropping-particle":"","family":"Yang","given":"Guojun","non-dropping-particle":"","parse-names":false,"suffix":""}],"container-title":"Cement and Concrete Composites","id":"ITEM-3","issued":{"date-parts":[["2019"]]},"page":"224-232","title":"Influence of dolomite on the properties and microstructure of alkali-activated slag with and without pulverized fly ash","type":"article-journal","volume":"103"},"uris":["http://www.mendeley.com/documents/?uuid=0e930c4b-8bf2-4b3d-83fc-e9e2d9f83462"]}],"mendeley":{"formattedCitation":"[25–27]","plainTextFormattedCitation":"[25–27]","previouslyFormattedCitation":"(Garcıa et al. 2003; Hadley 1964; Ye et al. 2019b)"},"properties":{"noteIndex":0},"schema":"https://github.com/citation-style-language/schema/raw/master/csl-citation.json"}</w:instrText>
      </w:r>
      <w:r w:rsidR="0086455C" w:rsidRPr="00D73B2A">
        <w:rPr>
          <w:rFonts w:ascii="Times New Roman" w:hAnsi="Times New Roman"/>
          <w:sz w:val="24"/>
          <w:szCs w:val="24"/>
        </w:rPr>
        <w:fldChar w:fldCharType="separate"/>
      </w:r>
      <w:r w:rsidR="00696A07" w:rsidRPr="00D73B2A">
        <w:rPr>
          <w:rFonts w:ascii="Times New Roman" w:hAnsi="Times New Roman"/>
          <w:noProof/>
          <w:sz w:val="24"/>
          <w:szCs w:val="24"/>
        </w:rPr>
        <w:t>[25–27]</w:t>
      </w:r>
      <w:r w:rsidR="0086455C" w:rsidRPr="00D73B2A">
        <w:rPr>
          <w:rFonts w:ascii="Times New Roman" w:hAnsi="Times New Roman"/>
          <w:sz w:val="24"/>
          <w:szCs w:val="24"/>
        </w:rPr>
        <w:fldChar w:fldCharType="end"/>
      </w:r>
      <w:r w:rsidR="004357AA" w:rsidRPr="00D73B2A">
        <w:rPr>
          <w:rFonts w:ascii="Times New Roman" w:hAnsi="Times New Roman"/>
          <w:sz w:val="24"/>
          <w:szCs w:val="24"/>
        </w:rPr>
        <w:t xml:space="preserve">: </w:t>
      </w:r>
    </w:p>
    <w:p w14:paraId="56446BBF" w14:textId="77777777" w:rsidR="004357AA" w:rsidRPr="00D73B2A" w:rsidRDefault="004357AA" w:rsidP="00E20F57">
      <w:pPr>
        <w:spacing w:after="0" w:line="480" w:lineRule="auto"/>
        <w:contextualSpacing/>
        <w:jc w:val="center"/>
        <w:rPr>
          <w:rFonts w:ascii="Times New Roman" w:hAnsi="Times New Roman"/>
          <w:sz w:val="24"/>
          <w:szCs w:val="24"/>
        </w:rPr>
      </w:pPr>
    </w:p>
    <w:p w14:paraId="19E67227" w14:textId="6C3B7708" w:rsidR="004357AA" w:rsidRPr="00D73B2A" w:rsidRDefault="004357AA" w:rsidP="00E20F57">
      <w:pPr>
        <w:spacing w:after="0" w:line="480" w:lineRule="auto"/>
        <w:contextualSpacing/>
        <w:jc w:val="right"/>
        <w:rPr>
          <w:rFonts w:ascii="Times New Roman" w:hAnsi="Times New Roman"/>
          <w:sz w:val="24"/>
          <w:szCs w:val="24"/>
        </w:rPr>
      </w:pPr>
      <w:r w:rsidRPr="00D73B2A">
        <w:rPr>
          <w:rFonts w:ascii="Times New Roman" w:hAnsi="Times New Roman"/>
          <w:sz w:val="24"/>
          <w:szCs w:val="24"/>
        </w:rPr>
        <w:t>CaMg(CO</w:t>
      </w:r>
      <w:r w:rsidRPr="00D73B2A">
        <w:rPr>
          <w:rFonts w:ascii="Times New Roman" w:hAnsi="Times New Roman"/>
          <w:sz w:val="24"/>
          <w:szCs w:val="24"/>
          <w:vertAlign w:val="subscript"/>
        </w:rPr>
        <w:t>3</w:t>
      </w:r>
      <w:r w:rsidRPr="00D73B2A">
        <w:rPr>
          <w:rFonts w:ascii="Times New Roman" w:hAnsi="Times New Roman"/>
          <w:sz w:val="24"/>
          <w:szCs w:val="24"/>
        </w:rPr>
        <w:t>)</w:t>
      </w:r>
      <w:r w:rsidRPr="00D73B2A">
        <w:rPr>
          <w:rFonts w:ascii="Times New Roman" w:hAnsi="Times New Roman"/>
          <w:sz w:val="24"/>
          <w:szCs w:val="24"/>
          <w:vertAlign w:val="subscript"/>
        </w:rPr>
        <w:t>2</w:t>
      </w:r>
      <w:r w:rsidR="00F8041D" w:rsidRPr="00D73B2A">
        <w:rPr>
          <w:rFonts w:ascii="Times New Roman" w:hAnsi="Times New Roman"/>
          <w:sz w:val="24"/>
          <w:szCs w:val="24"/>
          <w:vertAlign w:val="subscript"/>
        </w:rPr>
        <w:t xml:space="preserve"> </w:t>
      </w:r>
      <w:r w:rsidRPr="00D73B2A">
        <w:rPr>
          <w:rFonts w:ascii="Times New Roman" w:hAnsi="Times New Roman"/>
          <w:sz w:val="24"/>
          <w:szCs w:val="24"/>
        </w:rPr>
        <w:t>+</w:t>
      </w:r>
      <w:r w:rsidR="00F8041D" w:rsidRPr="00D73B2A">
        <w:rPr>
          <w:rFonts w:ascii="Times New Roman" w:hAnsi="Times New Roman"/>
          <w:sz w:val="24"/>
          <w:szCs w:val="24"/>
        </w:rPr>
        <w:t xml:space="preserve"> </w:t>
      </w:r>
      <w:r w:rsidRPr="00D73B2A">
        <w:rPr>
          <w:rFonts w:ascii="Times New Roman" w:hAnsi="Times New Roman"/>
          <w:sz w:val="24"/>
          <w:szCs w:val="24"/>
        </w:rPr>
        <w:t>2</w:t>
      </w:r>
      <w:r w:rsidR="00A06330" w:rsidRPr="00D73B2A">
        <w:rPr>
          <w:rFonts w:ascii="Times New Roman" w:hAnsi="Times New Roman"/>
          <w:sz w:val="24"/>
          <w:szCs w:val="24"/>
        </w:rPr>
        <w:t>Na</w:t>
      </w:r>
      <w:r w:rsidRPr="00D73B2A">
        <w:rPr>
          <w:rFonts w:ascii="Times New Roman" w:hAnsi="Times New Roman"/>
          <w:sz w:val="24"/>
          <w:szCs w:val="24"/>
        </w:rPr>
        <w:t>OH→</w:t>
      </w:r>
      <w:r w:rsidR="00A06330" w:rsidRPr="00D73B2A">
        <w:rPr>
          <w:rFonts w:ascii="Times New Roman" w:hAnsi="Times New Roman"/>
          <w:sz w:val="24"/>
          <w:szCs w:val="24"/>
        </w:rPr>
        <w:t>Na</w:t>
      </w:r>
      <w:r w:rsidRPr="00D73B2A">
        <w:rPr>
          <w:rFonts w:ascii="Times New Roman" w:hAnsi="Times New Roman"/>
          <w:sz w:val="24"/>
          <w:szCs w:val="24"/>
          <w:vertAlign w:val="subscript"/>
        </w:rPr>
        <w:t>2</w:t>
      </w:r>
      <w:r w:rsidRPr="00D73B2A">
        <w:rPr>
          <w:rFonts w:ascii="Times New Roman" w:hAnsi="Times New Roman"/>
          <w:sz w:val="24"/>
          <w:szCs w:val="24"/>
        </w:rPr>
        <w:t>CO</w:t>
      </w:r>
      <w:r w:rsidRPr="00D73B2A">
        <w:rPr>
          <w:rFonts w:ascii="Times New Roman" w:hAnsi="Times New Roman"/>
          <w:sz w:val="24"/>
          <w:szCs w:val="24"/>
          <w:vertAlign w:val="subscript"/>
        </w:rPr>
        <w:t>3</w:t>
      </w:r>
      <w:r w:rsidR="00F8041D" w:rsidRPr="00D73B2A">
        <w:rPr>
          <w:rFonts w:ascii="Times New Roman" w:hAnsi="Times New Roman"/>
          <w:sz w:val="24"/>
          <w:szCs w:val="24"/>
          <w:vertAlign w:val="subscript"/>
        </w:rPr>
        <w:t xml:space="preserve"> </w:t>
      </w:r>
      <w:r w:rsidRPr="00D73B2A">
        <w:rPr>
          <w:rFonts w:ascii="Times New Roman" w:hAnsi="Times New Roman"/>
          <w:sz w:val="24"/>
          <w:szCs w:val="24"/>
        </w:rPr>
        <w:t>+</w:t>
      </w:r>
      <w:r w:rsidR="00F8041D" w:rsidRPr="00D73B2A">
        <w:rPr>
          <w:rFonts w:ascii="Times New Roman" w:hAnsi="Times New Roman"/>
          <w:sz w:val="24"/>
          <w:szCs w:val="24"/>
        </w:rPr>
        <w:t xml:space="preserve"> CaCO</w:t>
      </w:r>
      <w:r w:rsidR="00F8041D" w:rsidRPr="00D73B2A">
        <w:rPr>
          <w:rFonts w:ascii="Times New Roman" w:hAnsi="Times New Roman"/>
          <w:sz w:val="24"/>
          <w:szCs w:val="24"/>
          <w:vertAlign w:val="subscript"/>
        </w:rPr>
        <w:t>3</w:t>
      </w:r>
      <w:r w:rsidR="00F8041D" w:rsidRPr="00D73B2A">
        <w:rPr>
          <w:rFonts w:ascii="Times New Roman" w:hAnsi="Times New Roman"/>
          <w:sz w:val="24"/>
          <w:szCs w:val="24"/>
        </w:rPr>
        <w:t xml:space="preserve"> + </w:t>
      </w:r>
      <w:r w:rsidRPr="00D73B2A">
        <w:rPr>
          <w:rFonts w:ascii="Times New Roman" w:hAnsi="Times New Roman"/>
          <w:sz w:val="24"/>
          <w:szCs w:val="24"/>
        </w:rPr>
        <w:t>Mg(OH)</w:t>
      </w:r>
      <w:r w:rsidRPr="00D73B2A">
        <w:rPr>
          <w:rFonts w:ascii="Times New Roman" w:hAnsi="Times New Roman"/>
          <w:sz w:val="24"/>
          <w:szCs w:val="24"/>
          <w:vertAlign w:val="subscript"/>
        </w:rPr>
        <w:t>2</w:t>
      </w:r>
      <w:r w:rsidRPr="00D73B2A">
        <w:rPr>
          <w:rFonts w:ascii="Times New Roman" w:hAnsi="Times New Roman"/>
          <w:sz w:val="24"/>
          <w:szCs w:val="24"/>
        </w:rPr>
        <w:t xml:space="preserve"> </w:t>
      </w:r>
      <w:r w:rsidR="00F8041D" w:rsidRPr="00D73B2A">
        <w:rPr>
          <w:rFonts w:ascii="Times New Roman" w:hAnsi="Times New Roman"/>
          <w:sz w:val="24"/>
          <w:szCs w:val="24"/>
        </w:rPr>
        <w:t xml:space="preserve">      </w:t>
      </w:r>
      <w:r w:rsidR="00A06330" w:rsidRPr="00D73B2A">
        <w:rPr>
          <w:rFonts w:ascii="Times New Roman" w:hAnsi="Times New Roman"/>
          <w:sz w:val="24"/>
          <w:szCs w:val="24"/>
        </w:rPr>
        <w:t xml:space="preserve">     </w:t>
      </w:r>
      <w:r w:rsidR="00F8041D" w:rsidRPr="00D73B2A">
        <w:rPr>
          <w:rFonts w:ascii="Times New Roman" w:hAnsi="Times New Roman"/>
          <w:sz w:val="24"/>
          <w:szCs w:val="24"/>
        </w:rPr>
        <w:t xml:space="preserve">        </w:t>
      </w:r>
      <w:r w:rsidRPr="00D73B2A">
        <w:rPr>
          <w:rFonts w:ascii="Times New Roman" w:hAnsi="Times New Roman"/>
          <w:sz w:val="24"/>
          <w:szCs w:val="24"/>
        </w:rPr>
        <w:t>(1)</w:t>
      </w:r>
    </w:p>
    <w:p w14:paraId="322C6DC8" w14:textId="77777777" w:rsidR="008B5DDF" w:rsidRPr="00D73B2A" w:rsidRDefault="008B5DDF" w:rsidP="00E20F57">
      <w:pPr>
        <w:spacing w:after="0" w:line="480" w:lineRule="auto"/>
        <w:contextualSpacing/>
        <w:jc w:val="both"/>
        <w:rPr>
          <w:rFonts w:ascii="Times New Roman" w:hAnsi="Times New Roman"/>
          <w:sz w:val="24"/>
          <w:szCs w:val="24"/>
        </w:rPr>
      </w:pPr>
    </w:p>
    <w:p w14:paraId="34F4E0D6" w14:textId="77777777" w:rsidR="00CB0CE4" w:rsidRPr="00D73B2A" w:rsidRDefault="008B5DDF" w:rsidP="00E20F57">
      <w:pPr>
        <w:spacing w:after="0" w:line="480" w:lineRule="auto"/>
        <w:contextualSpacing/>
        <w:jc w:val="both"/>
        <w:rPr>
          <w:rFonts w:ascii="Times New Roman" w:hAnsi="Times New Roman"/>
          <w:sz w:val="24"/>
          <w:szCs w:val="24"/>
        </w:rPr>
      </w:pPr>
      <w:r w:rsidRPr="00D73B2A">
        <w:rPr>
          <w:rFonts w:ascii="Times New Roman" w:hAnsi="Times New Roman"/>
          <w:sz w:val="24"/>
          <w:szCs w:val="24"/>
        </w:rPr>
        <w:lastRenderedPageBreak/>
        <w:t xml:space="preserve">The above reaction suggests the potential liberation of reactive magnesium in the form of brucite during alkali-activation. </w:t>
      </w:r>
    </w:p>
    <w:p w14:paraId="721F79FB" w14:textId="77777777" w:rsidR="00CB0CE4" w:rsidRPr="00D73B2A" w:rsidRDefault="00CB0CE4" w:rsidP="00E20F57">
      <w:pPr>
        <w:spacing w:after="0" w:line="480" w:lineRule="auto"/>
        <w:contextualSpacing/>
        <w:jc w:val="both"/>
        <w:rPr>
          <w:rFonts w:ascii="Times New Roman" w:hAnsi="Times New Roman"/>
          <w:sz w:val="24"/>
          <w:szCs w:val="24"/>
        </w:rPr>
      </w:pPr>
    </w:p>
    <w:p w14:paraId="58F2926E" w14:textId="75FD34EF" w:rsidR="005857CD" w:rsidRPr="00D73B2A" w:rsidRDefault="00E81CAC" w:rsidP="00E20F57">
      <w:pPr>
        <w:spacing w:after="0" w:line="480" w:lineRule="auto"/>
        <w:contextualSpacing/>
        <w:jc w:val="both"/>
        <w:rPr>
          <w:rFonts w:ascii="Times New Roman" w:hAnsi="Times New Roman"/>
          <w:sz w:val="24"/>
          <w:szCs w:val="24"/>
        </w:rPr>
      </w:pPr>
      <w:r w:rsidRPr="00D73B2A">
        <w:rPr>
          <w:rFonts w:ascii="Times New Roman" w:hAnsi="Times New Roman"/>
          <w:sz w:val="24"/>
          <w:szCs w:val="24"/>
        </w:rPr>
        <w:t>W</w:t>
      </w:r>
      <w:r w:rsidR="004357AA" w:rsidRPr="00D73B2A">
        <w:rPr>
          <w:rFonts w:ascii="Times New Roman" w:hAnsi="Times New Roman"/>
          <w:sz w:val="24"/>
          <w:szCs w:val="24"/>
        </w:rPr>
        <w:t>hen reactive aluminum</w:t>
      </w:r>
      <w:r w:rsidR="00864BDA" w:rsidRPr="00D73B2A">
        <w:rPr>
          <w:rFonts w:ascii="Times New Roman" w:hAnsi="Times New Roman"/>
          <w:sz w:val="24"/>
          <w:szCs w:val="24"/>
        </w:rPr>
        <w:t xml:space="preserve"> (</w:t>
      </w:r>
      <w:r w:rsidR="00A06330" w:rsidRPr="00D73B2A">
        <w:rPr>
          <w:rFonts w:ascii="Times New Roman" w:hAnsi="Times New Roman"/>
          <w:sz w:val="24"/>
          <w:szCs w:val="24"/>
        </w:rPr>
        <w:t xml:space="preserve">e.g., </w:t>
      </w:r>
      <w:r w:rsidR="00864BDA" w:rsidRPr="00D73B2A">
        <w:rPr>
          <w:rFonts w:ascii="Times New Roman" w:hAnsi="Times New Roman"/>
          <w:sz w:val="24"/>
          <w:szCs w:val="24"/>
        </w:rPr>
        <w:t>simplified as Al(OH)</w:t>
      </w:r>
      <w:r w:rsidR="00864BDA" w:rsidRPr="00D73B2A">
        <w:rPr>
          <w:rFonts w:ascii="Times New Roman" w:hAnsi="Times New Roman"/>
          <w:sz w:val="24"/>
          <w:szCs w:val="24"/>
          <w:vertAlign w:val="subscript"/>
        </w:rPr>
        <w:t>3</w:t>
      </w:r>
      <w:r w:rsidR="00A06330" w:rsidRPr="00D73B2A">
        <w:rPr>
          <w:rFonts w:ascii="Times New Roman" w:hAnsi="Times New Roman"/>
          <w:sz w:val="24"/>
          <w:szCs w:val="24"/>
        </w:rPr>
        <w:t xml:space="preserve"> species</w:t>
      </w:r>
      <w:r w:rsidR="00864BDA" w:rsidRPr="00D73B2A">
        <w:rPr>
          <w:rFonts w:ascii="Times New Roman" w:hAnsi="Times New Roman"/>
          <w:sz w:val="24"/>
          <w:szCs w:val="24"/>
        </w:rPr>
        <w:t>)</w:t>
      </w:r>
      <w:r w:rsidR="004357AA" w:rsidRPr="00D73B2A">
        <w:rPr>
          <w:rFonts w:ascii="Times New Roman" w:hAnsi="Times New Roman"/>
          <w:sz w:val="24"/>
          <w:szCs w:val="24"/>
        </w:rPr>
        <w:t xml:space="preserve"> is present</w:t>
      </w:r>
      <w:r w:rsidR="00941876" w:rsidRPr="00D73B2A">
        <w:rPr>
          <w:rFonts w:ascii="Times New Roman" w:hAnsi="Times New Roman"/>
          <w:sz w:val="24"/>
          <w:szCs w:val="24"/>
        </w:rPr>
        <w:t xml:space="preserve"> (</w:t>
      </w:r>
      <w:r w:rsidR="00EA125A" w:rsidRPr="00D73B2A">
        <w:rPr>
          <w:rFonts w:ascii="Times New Roman" w:hAnsi="Times New Roman"/>
          <w:sz w:val="24"/>
          <w:szCs w:val="24"/>
        </w:rPr>
        <w:t>e.g.,</w:t>
      </w:r>
      <w:r w:rsidR="00C701D5" w:rsidRPr="00D73B2A">
        <w:rPr>
          <w:rFonts w:ascii="Times New Roman" w:hAnsi="Times New Roman"/>
          <w:sz w:val="24"/>
          <w:szCs w:val="24"/>
        </w:rPr>
        <w:t>,</w:t>
      </w:r>
      <w:r w:rsidR="00941876" w:rsidRPr="00D73B2A">
        <w:rPr>
          <w:rFonts w:ascii="Times New Roman" w:hAnsi="Times New Roman"/>
          <w:sz w:val="24"/>
          <w:szCs w:val="24"/>
        </w:rPr>
        <w:t xml:space="preserve"> </w:t>
      </w:r>
      <w:r w:rsidR="00C701D5" w:rsidRPr="00D73B2A">
        <w:rPr>
          <w:rFonts w:ascii="Times New Roman" w:hAnsi="Times New Roman"/>
          <w:sz w:val="24"/>
          <w:szCs w:val="24"/>
        </w:rPr>
        <w:t>released from hydrating metakaolin and/or slag grains</w:t>
      </w:r>
      <w:r w:rsidR="00941876" w:rsidRPr="00D73B2A">
        <w:rPr>
          <w:rFonts w:ascii="Times New Roman" w:hAnsi="Times New Roman"/>
          <w:sz w:val="24"/>
          <w:szCs w:val="24"/>
        </w:rPr>
        <w:t>)</w:t>
      </w:r>
      <w:r w:rsidR="004357AA" w:rsidRPr="00D73B2A">
        <w:rPr>
          <w:rFonts w:ascii="Times New Roman" w:hAnsi="Times New Roman"/>
          <w:sz w:val="24"/>
          <w:szCs w:val="24"/>
        </w:rPr>
        <w:t xml:space="preserve">, the following reaction </w:t>
      </w:r>
      <w:r w:rsidR="000D2ADA" w:rsidRPr="00D73B2A">
        <w:rPr>
          <w:rFonts w:ascii="Times New Roman" w:hAnsi="Times New Roman"/>
          <w:sz w:val="24"/>
          <w:szCs w:val="24"/>
        </w:rPr>
        <w:t>might</w:t>
      </w:r>
      <w:r w:rsidR="004357AA" w:rsidRPr="00D73B2A">
        <w:rPr>
          <w:rFonts w:ascii="Times New Roman" w:hAnsi="Times New Roman"/>
          <w:sz w:val="24"/>
          <w:szCs w:val="24"/>
        </w:rPr>
        <w:t xml:space="preserve"> proceed instead</w:t>
      </w:r>
      <w:r w:rsidR="008B5DDF" w:rsidRPr="00D73B2A">
        <w:rPr>
          <w:rFonts w:ascii="Times New Roman" w:hAnsi="Times New Roman"/>
          <w:sz w:val="24"/>
          <w:szCs w:val="24"/>
        </w:rPr>
        <w:t xml:space="preserve"> or concurrently</w:t>
      </w:r>
      <w:r w:rsidR="004357AA" w:rsidRPr="00D73B2A">
        <w:rPr>
          <w:rFonts w:ascii="Times New Roman" w:hAnsi="Times New Roman"/>
          <w:sz w:val="24"/>
          <w:szCs w:val="24"/>
        </w:rPr>
        <w:t>:</w:t>
      </w:r>
      <w:r w:rsidR="00216912" w:rsidRPr="00D73B2A">
        <w:rPr>
          <w:rFonts w:ascii="Times New Roman" w:hAnsi="Times New Roman"/>
          <w:sz w:val="24"/>
          <w:szCs w:val="24"/>
        </w:rPr>
        <w:t xml:space="preserve"> </w:t>
      </w:r>
    </w:p>
    <w:p w14:paraId="50A9319A" w14:textId="77777777" w:rsidR="00864BDA" w:rsidRPr="00D73B2A" w:rsidRDefault="00864BDA" w:rsidP="00E20F57">
      <w:pPr>
        <w:spacing w:after="0" w:line="480" w:lineRule="auto"/>
        <w:contextualSpacing/>
        <w:jc w:val="both"/>
        <w:rPr>
          <w:rFonts w:ascii="Times New Roman" w:hAnsi="Times New Roman"/>
          <w:sz w:val="24"/>
          <w:szCs w:val="24"/>
        </w:rPr>
      </w:pPr>
    </w:p>
    <w:p w14:paraId="436C6DCC" w14:textId="4C84BAE5" w:rsidR="004357AA" w:rsidRPr="00D73B2A" w:rsidRDefault="00864BDA" w:rsidP="00E20F57">
      <w:pPr>
        <w:spacing w:after="0" w:line="480" w:lineRule="auto"/>
        <w:contextualSpacing/>
        <w:jc w:val="center"/>
        <w:rPr>
          <w:rFonts w:ascii="Times New Roman" w:hAnsi="Times New Roman"/>
          <w:sz w:val="24"/>
          <w:szCs w:val="24"/>
        </w:rPr>
      </w:pPr>
      <w:r w:rsidRPr="00D73B2A">
        <w:rPr>
          <w:rFonts w:ascii="Times New Roman" w:hAnsi="Times New Roman"/>
          <w:sz w:val="24"/>
          <w:szCs w:val="24"/>
        </w:rPr>
        <w:t>6</w:t>
      </w:r>
      <w:r w:rsidR="004357AA" w:rsidRPr="00D73B2A">
        <w:rPr>
          <w:rFonts w:ascii="Times New Roman" w:hAnsi="Times New Roman"/>
          <w:sz w:val="24"/>
          <w:szCs w:val="24"/>
        </w:rPr>
        <w:t>CaMg(CO</w:t>
      </w:r>
      <w:r w:rsidR="004357AA" w:rsidRPr="00D73B2A">
        <w:rPr>
          <w:rFonts w:ascii="Times New Roman" w:hAnsi="Times New Roman"/>
          <w:sz w:val="24"/>
          <w:szCs w:val="24"/>
          <w:vertAlign w:val="subscript"/>
        </w:rPr>
        <w:t>3</w:t>
      </w:r>
      <w:r w:rsidR="004357AA" w:rsidRPr="00D73B2A">
        <w:rPr>
          <w:rFonts w:ascii="Times New Roman" w:hAnsi="Times New Roman"/>
          <w:sz w:val="24"/>
          <w:szCs w:val="24"/>
        </w:rPr>
        <w:t>)</w:t>
      </w:r>
      <w:r w:rsidR="004357AA" w:rsidRPr="00D73B2A">
        <w:rPr>
          <w:rFonts w:ascii="Times New Roman" w:hAnsi="Times New Roman"/>
          <w:sz w:val="24"/>
          <w:szCs w:val="24"/>
          <w:vertAlign w:val="subscript"/>
        </w:rPr>
        <w:t>2</w:t>
      </w:r>
      <w:r w:rsidR="004357AA" w:rsidRPr="00D73B2A">
        <w:rPr>
          <w:rFonts w:ascii="Times New Roman" w:hAnsi="Times New Roman"/>
          <w:sz w:val="24"/>
          <w:szCs w:val="24"/>
        </w:rPr>
        <w:t>+</w:t>
      </w:r>
      <w:r w:rsidRPr="00D73B2A">
        <w:rPr>
          <w:rFonts w:ascii="Times New Roman" w:hAnsi="Times New Roman"/>
          <w:sz w:val="24"/>
          <w:szCs w:val="24"/>
        </w:rPr>
        <w:t>12</w:t>
      </w:r>
      <w:r w:rsidR="00A06330" w:rsidRPr="00D73B2A">
        <w:rPr>
          <w:rFonts w:ascii="Times New Roman" w:hAnsi="Times New Roman"/>
          <w:sz w:val="24"/>
          <w:szCs w:val="24"/>
        </w:rPr>
        <w:t>Na</w:t>
      </w:r>
      <w:r w:rsidR="004357AA" w:rsidRPr="00D73B2A">
        <w:rPr>
          <w:rFonts w:ascii="Times New Roman" w:hAnsi="Times New Roman"/>
          <w:sz w:val="24"/>
          <w:szCs w:val="24"/>
        </w:rPr>
        <w:t xml:space="preserve">OH+ </w:t>
      </w:r>
      <w:r w:rsidRPr="00D73B2A">
        <w:rPr>
          <w:rFonts w:ascii="Times New Roman" w:hAnsi="Times New Roman"/>
          <w:sz w:val="24"/>
          <w:szCs w:val="24"/>
        </w:rPr>
        <w:t>2</w:t>
      </w:r>
      <w:r w:rsidR="004357AA" w:rsidRPr="00D73B2A">
        <w:rPr>
          <w:rFonts w:ascii="Times New Roman" w:hAnsi="Times New Roman"/>
          <w:sz w:val="24"/>
          <w:szCs w:val="24"/>
        </w:rPr>
        <w:t>Al(OH)</w:t>
      </w:r>
      <w:r w:rsidR="004357AA" w:rsidRPr="00D73B2A">
        <w:rPr>
          <w:rFonts w:ascii="Times New Roman" w:hAnsi="Times New Roman"/>
          <w:sz w:val="24"/>
          <w:szCs w:val="24"/>
          <w:vertAlign w:val="subscript"/>
        </w:rPr>
        <w:t>3</w:t>
      </w:r>
      <w:r w:rsidRPr="00D73B2A">
        <w:rPr>
          <w:rFonts w:ascii="Times New Roman" w:hAnsi="Times New Roman"/>
          <w:sz w:val="24"/>
          <w:szCs w:val="24"/>
        </w:rPr>
        <w:t xml:space="preserve"> + 3H</w:t>
      </w:r>
      <w:r w:rsidRPr="00D73B2A">
        <w:rPr>
          <w:rFonts w:ascii="Times New Roman" w:hAnsi="Times New Roman"/>
          <w:sz w:val="24"/>
          <w:szCs w:val="24"/>
          <w:vertAlign w:val="subscript"/>
        </w:rPr>
        <w:t>2</w:t>
      </w:r>
      <w:r w:rsidRPr="00D73B2A">
        <w:rPr>
          <w:rFonts w:ascii="Times New Roman" w:hAnsi="Times New Roman"/>
          <w:sz w:val="24"/>
          <w:szCs w:val="24"/>
        </w:rPr>
        <w:t>O</w:t>
      </w:r>
      <w:r w:rsidR="004357AA" w:rsidRPr="00D73B2A">
        <w:rPr>
          <w:rFonts w:ascii="Times New Roman" w:hAnsi="Times New Roman"/>
          <w:sz w:val="24"/>
          <w:szCs w:val="24"/>
        </w:rPr>
        <w:t>→</w:t>
      </w:r>
      <w:r w:rsidRPr="00D73B2A">
        <w:rPr>
          <w:rFonts w:ascii="Times New Roman" w:hAnsi="Times New Roman"/>
          <w:sz w:val="24"/>
          <w:szCs w:val="24"/>
        </w:rPr>
        <w:t>6</w:t>
      </w:r>
      <w:r w:rsidR="00A06330" w:rsidRPr="00D73B2A">
        <w:rPr>
          <w:rFonts w:ascii="Times New Roman" w:hAnsi="Times New Roman"/>
          <w:sz w:val="24"/>
          <w:szCs w:val="24"/>
        </w:rPr>
        <w:t>Na</w:t>
      </w:r>
      <w:r w:rsidR="004357AA" w:rsidRPr="00D73B2A">
        <w:rPr>
          <w:rFonts w:ascii="Times New Roman" w:hAnsi="Times New Roman"/>
          <w:sz w:val="24"/>
          <w:szCs w:val="24"/>
          <w:vertAlign w:val="subscript"/>
        </w:rPr>
        <w:t>2</w:t>
      </w:r>
      <w:r w:rsidR="004357AA" w:rsidRPr="00D73B2A">
        <w:rPr>
          <w:rFonts w:ascii="Times New Roman" w:hAnsi="Times New Roman"/>
          <w:sz w:val="24"/>
          <w:szCs w:val="24"/>
        </w:rPr>
        <w:t>CO</w:t>
      </w:r>
      <w:r w:rsidR="004357AA" w:rsidRPr="00D73B2A">
        <w:rPr>
          <w:rFonts w:ascii="Times New Roman" w:hAnsi="Times New Roman"/>
          <w:sz w:val="24"/>
          <w:szCs w:val="24"/>
          <w:vertAlign w:val="subscript"/>
        </w:rPr>
        <w:t>3</w:t>
      </w:r>
      <w:r w:rsidR="00F8041D" w:rsidRPr="00D73B2A">
        <w:rPr>
          <w:rFonts w:ascii="Times New Roman" w:hAnsi="Times New Roman"/>
          <w:sz w:val="24"/>
          <w:szCs w:val="24"/>
          <w:vertAlign w:val="subscript"/>
        </w:rPr>
        <w:t xml:space="preserve"> </w:t>
      </w:r>
      <w:r w:rsidR="004357AA" w:rsidRPr="00D73B2A">
        <w:rPr>
          <w:rFonts w:ascii="Times New Roman" w:hAnsi="Times New Roman"/>
          <w:sz w:val="24"/>
          <w:szCs w:val="24"/>
        </w:rPr>
        <w:t>+</w:t>
      </w:r>
      <w:r w:rsidR="00F8041D" w:rsidRPr="00D73B2A">
        <w:rPr>
          <w:rFonts w:ascii="Times New Roman" w:hAnsi="Times New Roman"/>
          <w:sz w:val="24"/>
          <w:szCs w:val="24"/>
        </w:rPr>
        <w:t xml:space="preserve"> 6CaCO</w:t>
      </w:r>
      <w:r w:rsidR="00F8041D" w:rsidRPr="00D73B2A">
        <w:rPr>
          <w:rFonts w:ascii="Times New Roman" w:hAnsi="Times New Roman"/>
          <w:sz w:val="24"/>
          <w:szCs w:val="24"/>
          <w:vertAlign w:val="subscript"/>
        </w:rPr>
        <w:t>3</w:t>
      </w:r>
      <w:r w:rsidR="00F8041D" w:rsidRPr="00D73B2A">
        <w:rPr>
          <w:rFonts w:ascii="Times New Roman" w:hAnsi="Times New Roman"/>
          <w:sz w:val="24"/>
          <w:szCs w:val="24"/>
        </w:rPr>
        <w:t xml:space="preserve"> + </w:t>
      </w:r>
      <w:r w:rsidR="004357AA" w:rsidRPr="00D73B2A">
        <w:rPr>
          <w:rFonts w:ascii="Times New Roman" w:hAnsi="Times New Roman"/>
          <w:sz w:val="24"/>
          <w:szCs w:val="24"/>
        </w:rPr>
        <w:t>Mg</w:t>
      </w:r>
      <w:r w:rsidR="004357AA" w:rsidRPr="00D73B2A">
        <w:rPr>
          <w:rFonts w:ascii="Times New Roman" w:hAnsi="Times New Roman"/>
          <w:sz w:val="24"/>
          <w:szCs w:val="24"/>
          <w:vertAlign w:val="subscript"/>
        </w:rPr>
        <w:t>6</w:t>
      </w:r>
      <w:r w:rsidR="004357AA" w:rsidRPr="00D73B2A">
        <w:rPr>
          <w:rFonts w:ascii="Times New Roman" w:hAnsi="Times New Roman"/>
          <w:sz w:val="24"/>
          <w:szCs w:val="24"/>
        </w:rPr>
        <w:t>Al</w:t>
      </w:r>
      <w:r w:rsidR="004357AA" w:rsidRPr="00D73B2A">
        <w:rPr>
          <w:rFonts w:ascii="Times New Roman" w:hAnsi="Times New Roman"/>
          <w:sz w:val="24"/>
          <w:szCs w:val="24"/>
          <w:vertAlign w:val="subscript"/>
        </w:rPr>
        <w:t>2</w:t>
      </w:r>
      <w:r w:rsidR="004357AA" w:rsidRPr="00D73B2A">
        <w:rPr>
          <w:rFonts w:ascii="Times New Roman" w:hAnsi="Times New Roman"/>
          <w:sz w:val="24"/>
          <w:szCs w:val="24"/>
        </w:rPr>
        <w:t>(OH)</w:t>
      </w:r>
      <w:r w:rsidRPr="00D73B2A">
        <w:rPr>
          <w:rFonts w:ascii="Times New Roman" w:hAnsi="Times New Roman"/>
          <w:sz w:val="24"/>
          <w:szCs w:val="24"/>
          <w:vertAlign w:val="subscript"/>
        </w:rPr>
        <w:t>18</w:t>
      </w:r>
      <w:r w:rsidRPr="00D73B2A">
        <w:rPr>
          <w:rFonts w:ascii="Times New Roman" w:hAnsi="Times New Roman"/>
          <w:sz w:val="24"/>
          <w:szCs w:val="24"/>
        </w:rPr>
        <w:sym w:font="Symbol" w:char="F0D7"/>
      </w:r>
      <w:r w:rsidRPr="00D73B2A">
        <w:rPr>
          <w:rFonts w:ascii="Times New Roman" w:hAnsi="Times New Roman"/>
          <w:sz w:val="24"/>
          <w:szCs w:val="24"/>
        </w:rPr>
        <w:t>3H</w:t>
      </w:r>
      <w:r w:rsidRPr="00D73B2A">
        <w:rPr>
          <w:rFonts w:ascii="Times New Roman" w:hAnsi="Times New Roman"/>
          <w:sz w:val="24"/>
          <w:szCs w:val="24"/>
          <w:vertAlign w:val="subscript"/>
        </w:rPr>
        <w:t>2</w:t>
      </w:r>
      <w:r w:rsidRPr="00D73B2A">
        <w:rPr>
          <w:rFonts w:ascii="Times New Roman" w:hAnsi="Times New Roman"/>
          <w:sz w:val="24"/>
          <w:szCs w:val="24"/>
        </w:rPr>
        <w:t>O (2)</w:t>
      </w:r>
    </w:p>
    <w:p w14:paraId="543C3C13" w14:textId="44B65596" w:rsidR="004357AA" w:rsidRPr="00D73B2A" w:rsidRDefault="004357AA" w:rsidP="00E20F57">
      <w:pPr>
        <w:spacing w:after="0" w:line="480" w:lineRule="auto"/>
        <w:contextualSpacing/>
        <w:jc w:val="both"/>
        <w:rPr>
          <w:rFonts w:ascii="Times New Roman" w:hAnsi="Times New Roman"/>
          <w:sz w:val="24"/>
          <w:szCs w:val="24"/>
        </w:rPr>
      </w:pPr>
    </w:p>
    <w:p w14:paraId="50CDEFCB" w14:textId="1202ED33" w:rsidR="00A524F2" w:rsidRPr="00D73B2A" w:rsidRDefault="00A06330" w:rsidP="00E20F57">
      <w:pPr>
        <w:spacing w:after="0" w:line="480" w:lineRule="auto"/>
        <w:contextualSpacing/>
        <w:jc w:val="both"/>
        <w:rPr>
          <w:rFonts w:ascii="Times New Roman" w:hAnsi="Times New Roman"/>
          <w:sz w:val="24"/>
          <w:szCs w:val="24"/>
        </w:rPr>
      </w:pPr>
      <w:r w:rsidRPr="00D73B2A">
        <w:rPr>
          <w:rFonts w:ascii="Times New Roman" w:hAnsi="Times New Roman"/>
          <w:sz w:val="24"/>
          <w:szCs w:val="24"/>
        </w:rPr>
        <w:t xml:space="preserve">It should be noted that the stoichiometric ratio of Mg/Al in hydrotalcite-type phases formed in </w:t>
      </w:r>
      <w:r w:rsidR="008B5DDF" w:rsidRPr="00D73B2A">
        <w:rPr>
          <w:rFonts w:ascii="Times New Roman" w:hAnsi="Times New Roman"/>
          <w:sz w:val="24"/>
          <w:szCs w:val="24"/>
        </w:rPr>
        <w:t xml:space="preserve">realistic </w:t>
      </w:r>
      <w:r w:rsidRPr="00D73B2A">
        <w:rPr>
          <w:rFonts w:ascii="Times New Roman" w:hAnsi="Times New Roman"/>
          <w:sz w:val="24"/>
          <w:szCs w:val="24"/>
        </w:rPr>
        <w:t xml:space="preserve">AAS is not fixed </w:t>
      </w:r>
      <w:r w:rsidR="008B5DDF" w:rsidRPr="00D73B2A">
        <w:rPr>
          <w:rFonts w:ascii="Times New Roman" w:hAnsi="Times New Roman"/>
          <w:sz w:val="24"/>
          <w:szCs w:val="24"/>
        </w:rPr>
        <w:t>but</w:t>
      </w:r>
      <w:r w:rsidRPr="00D73B2A">
        <w:rPr>
          <w:rFonts w:ascii="Times New Roman" w:hAnsi="Times New Roman"/>
          <w:sz w:val="24"/>
          <w:szCs w:val="24"/>
        </w:rPr>
        <w:t xml:space="preserve"> varies</w:t>
      </w:r>
      <w:r w:rsidR="001E035F" w:rsidRPr="00D73B2A">
        <w:rPr>
          <w:rFonts w:ascii="Times New Roman" w:hAnsi="Times New Roman"/>
          <w:sz w:val="24"/>
          <w:szCs w:val="24"/>
        </w:rPr>
        <w:t xml:space="preserve"> typically between 1.92 to 4.35</w:t>
      </w:r>
      <w:r w:rsidR="00362931" w:rsidRPr="00D73B2A">
        <w:rPr>
          <w:rFonts w:ascii="Times New Roman" w:hAnsi="Times New Roman"/>
          <w:sz w:val="24"/>
          <w:szCs w:val="24"/>
        </w:rPr>
        <w:t>,</w:t>
      </w:r>
      <w:r w:rsidR="001E035F" w:rsidRPr="00D73B2A">
        <w:rPr>
          <w:rFonts w:ascii="Times New Roman" w:hAnsi="Times New Roman"/>
          <w:sz w:val="24"/>
          <w:szCs w:val="24"/>
        </w:rPr>
        <w:t xml:space="preserve"> </w:t>
      </w:r>
      <w:r w:rsidRPr="00D73B2A">
        <w:rPr>
          <w:rFonts w:ascii="Times New Roman" w:hAnsi="Times New Roman"/>
          <w:sz w:val="24"/>
          <w:szCs w:val="24"/>
        </w:rPr>
        <w:t xml:space="preserve">depending on </w:t>
      </w:r>
      <w:r w:rsidR="008B5DDF" w:rsidRPr="00D73B2A">
        <w:rPr>
          <w:rFonts w:ascii="Times New Roman" w:hAnsi="Times New Roman"/>
          <w:sz w:val="24"/>
          <w:szCs w:val="24"/>
        </w:rPr>
        <w:t xml:space="preserve">the </w:t>
      </w:r>
      <w:r w:rsidRPr="00D73B2A">
        <w:rPr>
          <w:rFonts w:ascii="Times New Roman" w:hAnsi="Times New Roman"/>
          <w:sz w:val="24"/>
          <w:szCs w:val="24"/>
        </w:rPr>
        <w:t>reactant chemistry</w:t>
      </w:r>
      <w:r w:rsidR="001136FD" w:rsidRPr="00D73B2A">
        <w:rPr>
          <w:rFonts w:ascii="Times New Roman" w:hAnsi="Times New Roman"/>
          <w:sz w:val="24"/>
          <w:szCs w:val="24"/>
        </w:rPr>
        <w:t xml:space="preserve"> </w:t>
      </w:r>
      <w:r w:rsidR="001E035F" w:rsidRPr="00D73B2A">
        <w:rPr>
          <w:rFonts w:ascii="Times New Roman" w:hAnsi="Times New Roman"/>
          <w:sz w:val="24"/>
          <w:szCs w:val="24"/>
        </w:rPr>
        <w:fldChar w:fldCharType="begin" w:fldLock="1"/>
      </w:r>
      <w:r w:rsidR="00696A07" w:rsidRPr="00D73B2A">
        <w:rPr>
          <w:rFonts w:ascii="Times New Roman" w:hAnsi="Times New Roman"/>
          <w:sz w:val="24"/>
          <w:szCs w:val="24"/>
        </w:rPr>
        <w:instrText>ADDIN CSL_CITATION {"citationItems":[{"id":"ITEM-1","itemData":{"ISSN":"0008-8846","author":[{"dropping-particle":"","family":"Myers","given":"Rupert J","non-dropping-particle":"","parse-names":false,"suffix":""},{"dropping-particle":"","family":"Bernal","given":"Susan A","non-dropping-particle":"","parse-names":false,"suffix":""},{"dropping-particle":"","family":"Provis","given":"John L","non-dropping-particle":"","parse-names":false,"suffix":""}],"container-title":"Cement and Concrete Research","id":"ITEM-1","issued":{"date-parts":[["2017"]]},"page":"30-38","publisher":"Elsevier","title":"Phase diagrams for alkali-activated slag binders","type":"article-journal","volume":"95"},"uris":["http://www.mendeley.com/documents/?uuid=be1fc4a0-b3c8-4752-b0ef-217b87ec568c"]},{"id":"ITEM-2","itemData":{"DOI":"10.3151/jact.14.245","ISSN":"1346-8014","author":[{"dropping-particle":"","family":"Ye","given":"Hailong","non-dropping-particle":"","parse-names":false,"suffix":""},{"dropping-particle":"","family":"Radlińska","given":"Aleksandra","non-dropping-particle":"","parse-names":false,"suffix":""}],"container-title":"Journal of Advanced Concrete Technology","id":"ITEM-2","issue":"5","issued":{"date-parts":[["2016"]]},"page":"245-260","title":"Quantitative Analysis of Phase Assemblage and Chemical Shrinkage of Alkali-Activated Slag","type":"article-journal","volume":"14"},"uris":["http://www.mendeley.com/documents/?uuid=af3d8bfe-077e-4925-a201-f7675e64431f"]},{"id":"ITEM-3","itemData":{"DOI":"10.1016/j.matchar.2018.03.049","ISSN":"10445803","abstract":"Calcium-aluminosilicate-hydrates (C-A-S-H) and Mg-Al layered double hydroxides (LDHs) are widely identified as the two main hydrated phases formed in alkali-activated slag (AAS), regardless of reactant composition. In addition to the precipitates of microscale crystals, Mg-Al LDHs can be intermixed particularly with the C-A-S-H in the inner product of AAS. This study aims at revealing the intermixing behaviors of C-A-S-H and Mg-Al LDH down to the nanometer scale using multiple advanced characterization techniques. The results show that the nanocrystalline C-A-S-H and Mg-Al LDH grains are thoroughly distributed in the background of an amorphous matrix. It is observed that Mg-Al LDH nanocrystalline grains with a size of about 15 to tens of nanometer strongly attach to the C-A-S-H nanocrystalline grains. The findings support the hypothesis that the positively-charged LDH layers are strongly attracted to the negatively-charged C-A-S-H layers during alkali-activation. This study contributes to a better understanding of the alkali-activated process as well as phase formation and distribution in this system.","author":[{"dropping-particle":"","family":"Ye","given":"Hailong","non-dropping-particle":"","parse-names":false,"suffix":""}],"container-title":"Materials Characterization","id":"ITEM-3","issued":{"date-parts":[["2018","6"]]},"page":"95-102","publisher":"Elsevier","title":"Nanoscale attraction between calcium-aluminosilicate-hydrate and Mg-Al layered double hydroxides in alkali-activated slag","type":"article-journal","volume":"140"},"uris":["http://www.mendeley.com/documents/?uuid=6a3cca3b-e904-448a-b6c5-38eb57129bfd"]},{"id":"ITEM-4","itemData":{"ISSN":"0008-8846","author":[{"dropping-particle":"Ben","family":"Haha","given":"M","non-dropping-particle":"","parse-names":false,"suffix":""},{"dropping-particle":"","family":"Saout","given":"G","non-dropping-particle":"Le","parse-names":false,"suffix":""},{"dropping-particle":"","family":"Winnefeld","given":"F","non-dropping-particle":"","parse-names":false,"suffix":""},{"dropping-particle":"","family":"Lothenbach","given":"B","non-dropping-particle":"","parse-names":false,"suffix":""}],"container-title":"Cement and Concrete Research","id":"ITEM-4","issue":"3","issued":{"date-parts":[["2011"]]},"page":"301-310","publisher":"Elsevier","title":"Influence of activator type on hydration kinetics, hydrate assemblage and microstructural development of alkali activated blast-furnace slags","type":"article-journal","volume":"41"},"uris":["http://www.mendeley.com/documents/?uuid=44bc0871-66af-449b-9310-1b51032d526d"]},{"id":"ITEM-5","itemData":{"ISSN":"0008-8846","author":[{"dropping-particle":"Ben","family":"Haha","given":"M","non-dropping-particle":"","parse-names":false,"suffix":""},{"dropping-particle":"","family":"Lothenbach","given":"B","non-dropping-particle":"","parse-names":false,"suffix":""},{"dropping-particle":"","family":"Saout","given":"G L","non-dropping-particle":"Le","parse-names":false,"suffix":""},{"dropping-particle":"","family":"Winnefeld","given":"F","non-dropping-particle":"","parse-names":false,"suffix":""}],"container-title":"Cement and Concrete Research","id":"ITEM-5","issue":"9","issued":{"date-parts":[["2011"]]},"page":"955-963","publisher":"Elsevier","title":"Influence of slag chemistry on the hydration of alkali-activated blast-furnace slag—Part I: Effect of MgO","type":"article-journal","volume":"41"},"uris":["http://www.mendeley.com/documents/?uuid=93d516d4-7525-4032-8304-3f114cfa3d79"]}],"mendeley":{"formattedCitation":"[22,23,28–30]","plainTextFormattedCitation":"[22,23,28–30]","previouslyFormattedCitation":"(Haha et al. 2011b; a; Myers et al. 2017; Ye 2018; Ye and Radlińska 2016)"},"properties":{"noteIndex":0},"schema":"https://github.com/citation-style-language/schema/raw/master/csl-citation.json"}</w:instrText>
      </w:r>
      <w:r w:rsidR="001E035F" w:rsidRPr="00D73B2A">
        <w:rPr>
          <w:rFonts w:ascii="Times New Roman" w:hAnsi="Times New Roman"/>
          <w:sz w:val="24"/>
          <w:szCs w:val="24"/>
        </w:rPr>
        <w:fldChar w:fldCharType="separate"/>
      </w:r>
      <w:r w:rsidR="00696A07" w:rsidRPr="00D73B2A">
        <w:rPr>
          <w:rFonts w:ascii="Times New Roman" w:hAnsi="Times New Roman"/>
          <w:noProof/>
          <w:sz w:val="24"/>
          <w:szCs w:val="24"/>
        </w:rPr>
        <w:t>[22,23,28–30]</w:t>
      </w:r>
      <w:r w:rsidR="001E035F" w:rsidRPr="00D73B2A">
        <w:rPr>
          <w:rFonts w:ascii="Times New Roman" w:hAnsi="Times New Roman"/>
          <w:sz w:val="24"/>
          <w:szCs w:val="24"/>
        </w:rPr>
        <w:fldChar w:fldCharType="end"/>
      </w:r>
      <w:r w:rsidRPr="00D73B2A">
        <w:rPr>
          <w:rFonts w:ascii="Times New Roman" w:hAnsi="Times New Roman"/>
          <w:sz w:val="24"/>
          <w:szCs w:val="24"/>
        </w:rPr>
        <w:t>; in addition, the intercalated anionic type of hydrotalcite (e.g., OH</w:t>
      </w:r>
      <w:r w:rsidRPr="00D73B2A">
        <w:rPr>
          <w:rFonts w:ascii="Times New Roman" w:hAnsi="Times New Roman"/>
          <w:sz w:val="24"/>
          <w:szCs w:val="24"/>
          <w:vertAlign w:val="superscript"/>
        </w:rPr>
        <w:t>-</w:t>
      </w:r>
      <w:r w:rsidRPr="00D73B2A">
        <w:rPr>
          <w:rFonts w:ascii="Times New Roman" w:hAnsi="Times New Roman"/>
          <w:sz w:val="24"/>
          <w:szCs w:val="24"/>
        </w:rPr>
        <w:t>, CO</w:t>
      </w:r>
      <w:r w:rsidRPr="00D73B2A">
        <w:rPr>
          <w:rFonts w:ascii="Times New Roman" w:hAnsi="Times New Roman"/>
          <w:sz w:val="24"/>
          <w:szCs w:val="24"/>
          <w:vertAlign w:val="subscript"/>
        </w:rPr>
        <w:t>3</w:t>
      </w:r>
      <w:r w:rsidRPr="00D73B2A">
        <w:rPr>
          <w:rFonts w:ascii="Times New Roman" w:hAnsi="Times New Roman"/>
          <w:sz w:val="24"/>
          <w:szCs w:val="24"/>
          <w:vertAlign w:val="superscript"/>
        </w:rPr>
        <w:t>2-</w:t>
      </w:r>
      <w:r w:rsidRPr="00D73B2A">
        <w:rPr>
          <w:rFonts w:ascii="Times New Roman" w:hAnsi="Times New Roman"/>
          <w:sz w:val="24"/>
          <w:szCs w:val="24"/>
        </w:rPr>
        <w:t>, SO</w:t>
      </w:r>
      <w:r w:rsidRPr="00D73B2A">
        <w:rPr>
          <w:rFonts w:ascii="Times New Roman" w:hAnsi="Times New Roman"/>
          <w:sz w:val="24"/>
          <w:szCs w:val="24"/>
          <w:vertAlign w:val="subscript"/>
        </w:rPr>
        <w:t>4</w:t>
      </w:r>
      <w:r w:rsidRPr="00D73B2A">
        <w:rPr>
          <w:rFonts w:ascii="Times New Roman" w:hAnsi="Times New Roman"/>
          <w:sz w:val="24"/>
          <w:szCs w:val="24"/>
          <w:vertAlign w:val="superscript"/>
        </w:rPr>
        <w:t>2-</w:t>
      </w:r>
      <w:r w:rsidRPr="00D73B2A">
        <w:rPr>
          <w:rFonts w:ascii="Times New Roman" w:hAnsi="Times New Roman"/>
          <w:sz w:val="24"/>
          <w:szCs w:val="24"/>
        </w:rPr>
        <w:t xml:space="preserve">) </w:t>
      </w:r>
      <w:r w:rsidR="00CD2B83" w:rsidRPr="00D73B2A">
        <w:rPr>
          <w:rFonts w:ascii="Times New Roman" w:hAnsi="Times New Roman"/>
          <w:sz w:val="24"/>
          <w:szCs w:val="24"/>
        </w:rPr>
        <w:t xml:space="preserve">can </w:t>
      </w:r>
      <w:r w:rsidR="001136FD" w:rsidRPr="00D73B2A">
        <w:rPr>
          <w:rFonts w:ascii="Times New Roman" w:hAnsi="Times New Roman"/>
          <w:sz w:val="24"/>
          <w:szCs w:val="24"/>
        </w:rPr>
        <w:t xml:space="preserve">be </w:t>
      </w:r>
      <w:r w:rsidR="00930019" w:rsidRPr="00D73B2A">
        <w:rPr>
          <w:rFonts w:ascii="Times New Roman" w:hAnsi="Times New Roman"/>
          <w:sz w:val="24"/>
          <w:szCs w:val="24"/>
        </w:rPr>
        <w:t>affected</w:t>
      </w:r>
      <w:r w:rsidRPr="00D73B2A">
        <w:rPr>
          <w:rFonts w:ascii="Times New Roman" w:hAnsi="Times New Roman"/>
          <w:sz w:val="24"/>
          <w:szCs w:val="24"/>
        </w:rPr>
        <w:t xml:space="preserve"> by the activator composition</w:t>
      </w:r>
      <w:r w:rsidR="00CB0CE4" w:rsidRPr="00D73B2A">
        <w:rPr>
          <w:rFonts w:ascii="Times New Roman" w:hAnsi="Times New Roman"/>
          <w:sz w:val="24"/>
          <w:szCs w:val="24"/>
        </w:rPr>
        <w:t xml:space="preserve"> </w:t>
      </w:r>
      <w:r w:rsidR="00CB0CE4" w:rsidRPr="00D73B2A">
        <w:rPr>
          <w:rFonts w:ascii="Times New Roman" w:hAnsi="Times New Roman"/>
          <w:sz w:val="24"/>
          <w:szCs w:val="24"/>
        </w:rPr>
        <w:fldChar w:fldCharType="begin" w:fldLock="1"/>
      </w:r>
      <w:r w:rsidR="00696A07" w:rsidRPr="00D73B2A">
        <w:rPr>
          <w:rFonts w:ascii="Times New Roman" w:hAnsi="Times New Roman"/>
          <w:sz w:val="24"/>
          <w:szCs w:val="24"/>
        </w:rPr>
        <w:instrText>ADDIN CSL_CITATION {"citationItems":[{"id":"ITEM-1","itemData":{"DOI":"10.1016/J.CEMCONCOMP.2019.103368","ISSN":"0958-9465","abstract":"In this work, the mechanisms of chloride binding in alkali-activated slag (AAS) pastes are studied, towards a better understanding of the role of activator composition (i.e., NaOH, Na2CO3, Na2SO4, KOH, and K2CO3 solutions) on its chloride binding capacity. The impact of chloride on the mineralogical and compositional alteration of AAS is investigated by means of X-ray diffraction (XRD), thermogravimetric analysis (TGA), scanning electron microscopy with energy-dispersive X-ray spectroscopy (SEM/EDS), and thermodynamic modeling. The results show that hardened AAS paste has an approximately 70%–150% stronger chloride binding capacity than ordinary portland cement (OPC) pastes in a 1.0 M NaCl environment, depending on the activator type. The AFm-type and hydrotalcite-type phases in hardened AAS pastes contribute to about 40%–70% of the total chloride binding capacity. The type of preoccupied anions in the AFm-type phases (e.g., OH−, CO32−, SO42−) affects the polymorphs of Friedel's salts formed in AAS. The sulfate-activated slag has a slightly higher chloride binding capacity than hydroxide- and carbonate-counterparts likely due to the transformation of existing ettringite to Friedel's salts.","author":[{"dropping-particle":"","family":"Ye","given":"Hailong","non-dropping-particle":"","parse-names":false,"suffix":""},{"dropping-particle":"","family":"Huang","given":"Le","non-dropping-particle":"","parse-names":false,"suffix":""},{"dropping-particle":"","family":"Chen","given":"Zhijian","non-dropping-particle":"","parse-names":false,"suffix":""}],"container-title":"Cement and Concrete Composites","id":"ITEM-1","issued":{"date-parts":[["2019","11","1"]]},"page":"103368","publisher":"Elsevier","title":"Influence of activator composition on the chloride binding capacity of alkali-activated slag","type":"article-journal","volume":"104"},"uris":["http://www.mendeley.com/documents/?uuid=898b53ab-b1fb-361a-ad1c-e3be4321d6b0"]},{"id":"ITEM-2","itemData":{"DOI":"https://doi.org/10.1016/j.cemconres.2019.105868","ISSN":"0008-8846","abstract":"In this work, the degradation mechanisms of alkali-activated slag (AAS), prepared with various activator compositions, exposed to 5% Na2SO4 and MgSO4 solutions are studied. The results show that upon Na2SO4 attack, little ettringite formation and compositional alteration occur in AAS with little length expansion. However, upon MgSO4 attack, brucite, gypsum, and magnesium-aluminosilicate-hydrate (M-A-S-H) are observed in altered layers of hardened AAS pastes. The sulfate-activated slag shows a weaker resistance against MgSO4 attack than NaOH- and Na2CO3-counterparts due to a lower pH value in pore solution and thus absence of brucite protective layer. The reacted products in hardened AAS pastes have a high capacity against dealumination in sulfate environments, contributing to superior sulfate resistance over traditional ordinary Portland cement (OPC).","author":[{"dropping-particle":"","family":"Ye","given":"Hailong","non-dropping-particle":"","parse-names":false,"suffix":""},{"dropping-particle":"","family":"Chen","given":"Zhijian","non-dropping-particle":"","parse-names":false,"suffix":""},{"dropping-particle":"","family":"Huang","given":"Le","non-dropping-particle":"","parse-names":false,"suffix":""}],"container-title":"Cement and Concrete Research","id":"ITEM-2","issued":{"date-parts":[["2019"]]},"page":"105868","title":"Mechanism of sulfate attack on alkali-activated slag: The role of activator composition","type":"article-journal","volume":"125"},"uris":["http://www.mendeley.com/documents/?uuid=722761de-7b5a-44b2-aa7d-7fb23d5bd618"]}],"mendeley":{"formattedCitation":"[9,10]","plainTextFormattedCitation":"[9,10]","previouslyFormattedCitation":"(Ye et al. 2019a; c)"},"properties":{"noteIndex":0},"schema":"https://github.com/citation-style-language/schema/raw/master/csl-citation.json"}</w:instrText>
      </w:r>
      <w:r w:rsidR="00CB0CE4" w:rsidRPr="00D73B2A">
        <w:rPr>
          <w:rFonts w:ascii="Times New Roman" w:hAnsi="Times New Roman"/>
          <w:sz w:val="24"/>
          <w:szCs w:val="24"/>
        </w:rPr>
        <w:fldChar w:fldCharType="separate"/>
      </w:r>
      <w:r w:rsidR="00696A07" w:rsidRPr="00D73B2A">
        <w:rPr>
          <w:rFonts w:ascii="Times New Roman" w:hAnsi="Times New Roman"/>
          <w:noProof/>
          <w:sz w:val="24"/>
          <w:szCs w:val="24"/>
        </w:rPr>
        <w:t>[9,10]</w:t>
      </w:r>
      <w:r w:rsidR="00CB0CE4" w:rsidRPr="00D73B2A">
        <w:rPr>
          <w:rFonts w:ascii="Times New Roman" w:hAnsi="Times New Roman"/>
          <w:sz w:val="24"/>
          <w:szCs w:val="24"/>
        </w:rPr>
        <w:fldChar w:fldCharType="end"/>
      </w:r>
      <w:r w:rsidRPr="00D73B2A">
        <w:rPr>
          <w:rFonts w:ascii="Times New Roman" w:hAnsi="Times New Roman"/>
          <w:sz w:val="24"/>
          <w:szCs w:val="24"/>
        </w:rPr>
        <w:t xml:space="preserve">. </w:t>
      </w:r>
    </w:p>
    <w:p w14:paraId="5F0B03A9" w14:textId="07FE26B1" w:rsidR="00A524F2" w:rsidRPr="00D73B2A" w:rsidRDefault="00A524F2" w:rsidP="00E20F57">
      <w:pPr>
        <w:spacing w:after="0" w:line="480" w:lineRule="auto"/>
        <w:contextualSpacing/>
        <w:jc w:val="both"/>
        <w:rPr>
          <w:rFonts w:ascii="Times New Roman" w:hAnsi="Times New Roman"/>
          <w:sz w:val="24"/>
          <w:szCs w:val="24"/>
        </w:rPr>
      </w:pPr>
    </w:p>
    <w:p w14:paraId="4A8F5A2F" w14:textId="3285D789" w:rsidR="007D22B5" w:rsidRPr="00D73B2A" w:rsidRDefault="008324A6" w:rsidP="00E20F57">
      <w:pPr>
        <w:spacing w:after="0" w:line="480" w:lineRule="auto"/>
        <w:contextualSpacing/>
        <w:jc w:val="both"/>
        <w:rPr>
          <w:rFonts w:ascii="Times New Roman" w:hAnsi="Times New Roman"/>
          <w:sz w:val="24"/>
          <w:szCs w:val="24"/>
        </w:rPr>
      </w:pPr>
      <w:r w:rsidRPr="00D73B2A">
        <w:rPr>
          <w:rFonts w:ascii="Times New Roman" w:hAnsi="Times New Roman"/>
          <w:sz w:val="24"/>
          <w:szCs w:val="24"/>
        </w:rPr>
        <w:t xml:space="preserve">Since the aluminum supply in AAS containing metakaolin is high, the decisive chemical factor that limits the formation of hydrotalcite is likely to be the availability of reactive magnesium. As such, understanding the dissolution mechanism of dolomite in AAS would be critical to manipulate the hydrotalcite formation in </w:t>
      </w:r>
      <w:r w:rsidR="002744CC" w:rsidRPr="00D73B2A">
        <w:rPr>
          <w:rFonts w:ascii="Times New Roman" w:hAnsi="Times New Roman"/>
          <w:sz w:val="24"/>
          <w:szCs w:val="24"/>
        </w:rPr>
        <w:t xml:space="preserve">alkali-activated </w:t>
      </w:r>
      <w:r w:rsidRPr="00D73B2A">
        <w:rPr>
          <w:rFonts w:ascii="Times New Roman" w:hAnsi="Times New Roman"/>
          <w:sz w:val="24"/>
          <w:szCs w:val="24"/>
        </w:rPr>
        <w:t>systems.</w:t>
      </w:r>
      <w:r w:rsidR="00C701D5" w:rsidRPr="00D73B2A">
        <w:rPr>
          <w:rFonts w:ascii="Times New Roman" w:hAnsi="Times New Roman"/>
          <w:sz w:val="24"/>
          <w:szCs w:val="24"/>
        </w:rPr>
        <w:t xml:space="preserve"> </w:t>
      </w:r>
      <w:r w:rsidRPr="00D73B2A">
        <w:rPr>
          <w:rFonts w:ascii="Times New Roman" w:hAnsi="Times New Roman"/>
          <w:sz w:val="24"/>
          <w:szCs w:val="24"/>
        </w:rPr>
        <w:t xml:space="preserve">As suggested in the previous </w:t>
      </w:r>
      <w:r w:rsidR="002744CC" w:rsidRPr="00D73B2A">
        <w:rPr>
          <w:rFonts w:ascii="Times New Roman" w:hAnsi="Times New Roman"/>
          <w:sz w:val="24"/>
          <w:szCs w:val="24"/>
        </w:rPr>
        <w:t xml:space="preserve">studies </w:t>
      </w:r>
      <w:r w:rsidR="002744CC" w:rsidRPr="00D73B2A">
        <w:rPr>
          <w:rFonts w:ascii="Times New Roman" w:hAnsi="Times New Roman"/>
          <w:sz w:val="24"/>
          <w:szCs w:val="24"/>
        </w:rPr>
        <w:fldChar w:fldCharType="begin" w:fldLock="1"/>
      </w:r>
      <w:r w:rsidR="00696A07" w:rsidRPr="00D73B2A">
        <w:rPr>
          <w:rFonts w:ascii="Times New Roman" w:hAnsi="Times New Roman"/>
          <w:sz w:val="24"/>
          <w:szCs w:val="24"/>
        </w:rPr>
        <w:instrText>ADDIN CSL_CITATION {"citationItems":[{"id":"ITEM-1","itemData":{"ISSN":"0008-8846","author":[{"dropping-particle":"","family":"Galı","given":"S","non-dropping-particle":"","parse-names":false,"suffix":""},{"dropping-particle":"","family":"Ayora","given":"C","non-dropping-particle":"","parse-names":false,"suffix":""},{"dropping-particle":"","family":"Alfonso","given":"P","non-dropping-particle":"","parse-names":false,"suffix":""},{"dropping-particle":"","family":"Tauler","given":"E","non-dropping-particle":"","parse-names":false,"suffix":""},{"dropping-particle":"","family":"Labrador","given":"M","non-dropping-particle":"","parse-names":false,"suffix":""}],"container-title":"Cement and Concrete Research","id":"ITEM-1","issue":"6","issued":{"date-parts":[["2001"]]},"page":"933-939","publisher":"Elsevier","title":"Kinetics of dolomite–portlandite reaction: Application to Portland cement concrete","type":"article-journal","volume":"31"},"uris":["http://www.mendeley.com/documents/?uuid=a72849d9-70ce-458d-92ee-c19bd5386c74"]},{"id":"ITEM-2","itemData":{"ISSN":"0008-8846","author":[{"dropping-particle":"","family":"Krishnan","given":"Sreejith","non-dropping-particle":"","parse-names":false,"suffix":""},{"dropping-particle":"","family":"Bishnoi","given":"Shashank","non-dropping-particle":"","parse-names":false,"suffix":""}],"container-title":"Cement and Concrete Research","id":"ITEM-2","issued":{"date-parts":[["2018"]]},"page":"116-128","publisher":"Elsevier","title":"Understanding the hydration of dolomite in cementitious systems with reactive aluminosilicates such as calcined clay","type":"article-journal","volume":"108"},"uris":["http://www.mendeley.com/documents/?uuid=f90c865d-4819-49d5-89b7-a49246c90572"]},{"id":"ITEM-3","itemData":{"ISSN":"0037-0746","author":[{"dropping-particle":"","family":"McKenzie","given":"Judith A","non-dropping-particle":"","parse-names":false,"suffix":""},{"dropping-particle":"","family":"Vasconcelos","given":"Crisogono","non-dropping-particle":"","parse-names":false,"suffix":""}],"container-title":"Sedimentology","id":"ITEM-3","issue":"1","issued":{"date-parts":[["2009"]]},"page":"205-219","publisher":"Wiley Online Library","title":"Dolomite Mountains and the origin of the dolomite rock of which they mainly consist: historical developments and new perspectives","type":"article-journal","volume":"56"},"uris":["http://www.mendeley.com/documents/?uuid=6c22c3bd-00e0-4f02-8531-4dd72a62b033"]},{"id":"ITEM-4","itemData":{"ISSN":"0008-8846","author":[{"dropping-particle":"","family":"Garcıa","given":"E","non-dropping-particle":"","parse-names":false,"suffix":""},{"dropping-particle":"","family":"Alfonso","given":"P","non-dropping-particle":"","parse-names":false,"suffix":""},{"dropping-particle":"","family":"Tauler","given":"E","non-dropping-particle":"","parse-names":false,"suffix":""},{"dropping-particle":"","family":"Galı","given":"S","non-dropping-particle":"","parse-names":false,"suffix":""}],"container-title":"Cement and Concrete Research","id":"ITEM-4","issue":"9","issued":{"date-parts":[["2003"]]},"page":"1449-1456","publisher":"Elsevier","title":"Surface alteration of dolomite in dedolomitization reaction in alkaline media","type":"article-journal","volume":"33"},"uris":["http://www.mendeley.com/documents/?uuid=4d5d66f0-6e63-429e-8499-7220aceb053c"]}],"mendeley":{"formattedCitation":"[25,31–33]","plainTextFormattedCitation":"[25,31–33]","previouslyFormattedCitation":"(Galı et al. 2001; Garcıa et al. 2003; Krishnan and Bishnoi 2018; McKenzie and Vasconcelos 2009)"},"properties":{"noteIndex":0},"schema":"https://github.com/citation-style-language/schema/raw/master/csl-citation.json"}</w:instrText>
      </w:r>
      <w:r w:rsidR="002744CC" w:rsidRPr="00D73B2A">
        <w:rPr>
          <w:rFonts w:ascii="Times New Roman" w:hAnsi="Times New Roman"/>
          <w:sz w:val="24"/>
          <w:szCs w:val="24"/>
        </w:rPr>
        <w:fldChar w:fldCharType="separate"/>
      </w:r>
      <w:r w:rsidR="00696A07" w:rsidRPr="00D73B2A">
        <w:rPr>
          <w:rFonts w:ascii="Times New Roman" w:hAnsi="Times New Roman"/>
          <w:noProof/>
          <w:sz w:val="24"/>
          <w:szCs w:val="24"/>
        </w:rPr>
        <w:t>[25,31–33]</w:t>
      </w:r>
      <w:r w:rsidR="002744CC" w:rsidRPr="00D73B2A">
        <w:rPr>
          <w:rFonts w:ascii="Times New Roman" w:hAnsi="Times New Roman"/>
          <w:sz w:val="24"/>
          <w:szCs w:val="24"/>
        </w:rPr>
        <w:fldChar w:fldCharType="end"/>
      </w:r>
      <w:r w:rsidR="002744CC" w:rsidRPr="00D73B2A">
        <w:rPr>
          <w:rFonts w:ascii="Times New Roman" w:hAnsi="Times New Roman"/>
          <w:sz w:val="24"/>
          <w:szCs w:val="24"/>
        </w:rPr>
        <w:t>,</w:t>
      </w:r>
      <w:r w:rsidRPr="00D73B2A">
        <w:rPr>
          <w:rFonts w:ascii="Times New Roman" w:hAnsi="Times New Roman"/>
          <w:sz w:val="24"/>
          <w:szCs w:val="24"/>
        </w:rPr>
        <w:t xml:space="preserve"> t</w:t>
      </w:r>
      <w:r w:rsidR="00864BDA" w:rsidRPr="00D73B2A">
        <w:rPr>
          <w:rFonts w:ascii="Times New Roman" w:hAnsi="Times New Roman"/>
          <w:sz w:val="24"/>
          <w:szCs w:val="24"/>
        </w:rPr>
        <w:t xml:space="preserve">he reaction kinetics of Eq.(1) </w:t>
      </w:r>
      <w:r w:rsidR="0094291B" w:rsidRPr="00D73B2A">
        <w:rPr>
          <w:rFonts w:ascii="Times New Roman" w:hAnsi="Times New Roman"/>
          <w:sz w:val="24"/>
          <w:szCs w:val="24"/>
        </w:rPr>
        <w:t>is</w:t>
      </w:r>
      <w:r w:rsidR="00864BDA" w:rsidRPr="00D73B2A">
        <w:rPr>
          <w:rFonts w:ascii="Times New Roman" w:hAnsi="Times New Roman"/>
          <w:sz w:val="24"/>
          <w:szCs w:val="24"/>
        </w:rPr>
        <w:t xml:space="preserve"> influenced by temperature</w:t>
      </w:r>
      <w:r w:rsidRPr="00D73B2A">
        <w:rPr>
          <w:rFonts w:ascii="Times New Roman" w:hAnsi="Times New Roman"/>
          <w:sz w:val="24"/>
          <w:szCs w:val="24"/>
        </w:rPr>
        <w:t>,</w:t>
      </w:r>
      <w:r w:rsidR="00864BDA" w:rsidRPr="00D73B2A">
        <w:rPr>
          <w:rFonts w:ascii="Times New Roman" w:hAnsi="Times New Roman"/>
          <w:sz w:val="24"/>
          <w:szCs w:val="24"/>
        </w:rPr>
        <w:t xml:space="preserve"> level of alkalinity</w:t>
      </w:r>
      <w:r w:rsidRPr="00D73B2A">
        <w:rPr>
          <w:rFonts w:ascii="Times New Roman" w:hAnsi="Times New Roman"/>
          <w:sz w:val="24"/>
          <w:szCs w:val="24"/>
        </w:rPr>
        <w:t xml:space="preserve">, and </w:t>
      </w:r>
      <w:r w:rsidR="002744CC" w:rsidRPr="00D73B2A">
        <w:rPr>
          <w:rFonts w:ascii="Times New Roman" w:hAnsi="Times New Roman"/>
          <w:sz w:val="24"/>
          <w:szCs w:val="24"/>
        </w:rPr>
        <w:t>presence</w:t>
      </w:r>
      <w:r w:rsidRPr="00D73B2A">
        <w:rPr>
          <w:rFonts w:ascii="Times New Roman" w:hAnsi="Times New Roman"/>
          <w:sz w:val="24"/>
          <w:szCs w:val="24"/>
        </w:rPr>
        <w:t xml:space="preserve"> of portlandite</w:t>
      </w:r>
      <w:r w:rsidR="002744CC" w:rsidRPr="00D73B2A">
        <w:rPr>
          <w:rFonts w:ascii="Times New Roman" w:hAnsi="Times New Roman"/>
          <w:sz w:val="24"/>
          <w:szCs w:val="24"/>
        </w:rPr>
        <w:t xml:space="preserve"> (Ca(OH)</w:t>
      </w:r>
      <w:r w:rsidR="002744CC" w:rsidRPr="00D73B2A">
        <w:rPr>
          <w:rFonts w:ascii="Times New Roman" w:hAnsi="Times New Roman"/>
          <w:sz w:val="24"/>
          <w:szCs w:val="24"/>
          <w:vertAlign w:val="subscript"/>
        </w:rPr>
        <w:t>2</w:t>
      </w:r>
      <w:r w:rsidR="002744CC" w:rsidRPr="00D73B2A">
        <w:rPr>
          <w:rFonts w:ascii="Times New Roman" w:hAnsi="Times New Roman"/>
          <w:sz w:val="24"/>
          <w:szCs w:val="24"/>
        </w:rPr>
        <w:t>)</w:t>
      </w:r>
      <w:r w:rsidR="00216912" w:rsidRPr="00D73B2A">
        <w:rPr>
          <w:rFonts w:ascii="Times New Roman" w:hAnsi="Times New Roman"/>
          <w:sz w:val="24"/>
          <w:szCs w:val="24"/>
        </w:rPr>
        <w:t>.</w:t>
      </w:r>
      <w:r w:rsidR="00864BDA" w:rsidRPr="00D73B2A">
        <w:rPr>
          <w:rFonts w:ascii="Times New Roman" w:hAnsi="Times New Roman"/>
          <w:sz w:val="24"/>
          <w:szCs w:val="24"/>
        </w:rPr>
        <w:t xml:space="preserve"> </w:t>
      </w:r>
      <w:r w:rsidR="007628ED" w:rsidRPr="00D73B2A">
        <w:rPr>
          <w:rFonts w:ascii="Times New Roman" w:hAnsi="Times New Roman"/>
          <w:sz w:val="24"/>
          <w:szCs w:val="24"/>
        </w:rPr>
        <w:t>For instance, it was evidenced that t</w:t>
      </w:r>
      <w:r w:rsidRPr="00D73B2A">
        <w:rPr>
          <w:rFonts w:ascii="Times New Roman" w:hAnsi="Times New Roman"/>
          <w:sz w:val="24"/>
          <w:szCs w:val="24"/>
        </w:rPr>
        <w:t>he</w:t>
      </w:r>
      <w:r w:rsidR="00864BDA" w:rsidRPr="00D73B2A">
        <w:rPr>
          <w:rFonts w:ascii="Times New Roman" w:hAnsi="Times New Roman"/>
          <w:sz w:val="24"/>
          <w:szCs w:val="24"/>
        </w:rPr>
        <w:t xml:space="preserve"> dolomite dissolution is highly restrained at room temperature but increase</w:t>
      </w:r>
      <w:r w:rsidR="00C843FA" w:rsidRPr="00D73B2A">
        <w:rPr>
          <w:rFonts w:ascii="Times New Roman" w:hAnsi="Times New Roman"/>
          <w:sz w:val="24"/>
          <w:szCs w:val="24"/>
        </w:rPr>
        <w:t>s</w:t>
      </w:r>
      <w:r w:rsidR="00864BDA" w:rsidRPr="00D73B2A">
        <w:rPr>
          <w:rFonts w:ascii="Times New Roman" w:hAnsi="Times New Roman"/>
          <w:sz w:val="24"/>
          <w:szCs w:val="24"/>
        </w:rPr>
        <w:t xml:space="preserve"> considerably at higher temperature</w:t>
      </w:r>
      <w:r w:rsidR="002744CC" w:rsidRPr="00D73B2A">
        <w:rPr>
          <w:rFonts w:ascii="Times New Roman" w:hAnsi="Times New Roman"/>
          <w:sz w:val="24"/>
          <w:szCs w:val="24"/>
        </w:rPr>
        <w:t xml:space="preserve"> </w:t>
      </w:r>
      <w:r w:rsidR="002744CC" w:rsidRPr="00D73B2A">
        <w:rPr>
          <w:rFonts w:ascii="Times New Roman" w:hAnsi="Times New Roman"/>
          <w:sz w:val="24"/>
          <w:szCs w:val="24"/>
        </w:rPr>
        <w:fldChar w:fldCharType="begin" w:fldLock="1"/>
      </w:r>
      <w:r w:rsidR="00696A07" w:rsidRPr="00D73B2A">
        <w:rPr>
          <w:rFonts w:ascii="Times New Roman" w:hAnsi="Times New Roman"/>
          <w:sz w:val="24"/>
          <w:szCs w:val="24"/>
        </w:rPr>
        <w:instrText>ADDIN CSL_CITATION {"citationItems":[{"id":"ITEM-1","itemData":{"ISSN":"0008-8846","author":[{"dropping-particle":"","family":"Zhang","given":"Xinyu","non-dropping-particle":"","parse-names":false,"suffix":""},{"dropping-particle":"","family":"Glasser","given":"F P","non-dropping-particle":"","parse-names":false,"suffix":""},{"dropping-particle":"","family":"Scrivener","given":"K L","non-dropping-particle":"","parse-names":false,"suffix":""}],"container-title":"Cement and Concrete Research","id":"ITEM-1","issued":{"date-parts":[["2014"]]},"page":"11-18","publisher":"Elsevier","title":"Reaction kinetics of dolomite and portlandite","type":"article-journal","volume":"66"},"uris":["http://www.mendeley.com/documents/?uuid=2c818bed-41a6-40c7-b8bc-5f67cb4a9a36"]}],"mendeley":{"formattedCitation":"[34]","plainTextFormattedCitation":"[34]","previouslyFormattedCitation":"(Zhang et al. 2014)"},"properties":{"noteIndex":0},"schema":"https://github.com/citation-style-language/schema/raw/master/csl-citation.json"}</w:instrText>
      </w:r>
      <w:r w:rsidR="002744CC" w:rsidRPr="00D73B2A">
        <w:rPr>
          <w:rFonts w:ascii="Times New Roman" w:hAnsi="Times New Roman"/>
          <w:sz w:val="24"/>
          <w:szCs w:val="24"/>
        </w:rPr>
        <w:fldChar w:fldCharType="separate"/>
      </w:r>
      <w:r w:rsidR="00696A07" w:rsidRPr="00D73B2A">
        <w:rPr>
          <w:rFonts w:ascii="Times New Roman" w:hAnsi="Times New Roman"/>
          <w:noProof/>
          <w:sz w:val="24"/>
          <w:szCs w:val="24"/>
        </w:rPr>
        <w:t>[34]</w:t>
      </w:r>
      <w:r w:rsidR="002744CC" w:rsidRPr="00D73B2A">
        <w:rPr>
          <w:rFonts w:ascii="Times New Roman" w:hAnsi="Times New Roman"/>
          <w:sz w:val="24"/>
          <w:szCs w:val="24"/>
        </w:rPr>
        <w:fldChar w:fldCharType="end"/>
      </w:r>
      <w:r w:rsidR="00864BDA" w:rsidRPr="00D73B2A">
        <w:rPr>
          <w:rFonts w:ascii="Times New Roman" w:hAnsi="Times New Roman"/>
          <w:sz w:val="24"/>
          <w:szCs w:val="24"/>
        </w:rPr>
        <w:t xml:space="preserve">. </w:t>
      </w:r>
      <w:r w:rsidR="00C701D5" w:rsidRPr="00D73B2A">
        <w:rPr>
          <w:rFonts w:ascii="Times New Roman" w:hAnsi="Times New Roman"/>
          <w:sz w:val="24"/>
          <w:szCs w:val="24"/>
        </w:rPr>
        <w:t>As such, studying the dolomite</w:t>
      </w:r>
      <w:r w:rsidR="007628ED" w:rsidRPr="00D73B2A">
        <w:rPr>
          <w:rFonts w:ascii="Times New Roman" w:hAnsi="Times New Roman"/>
          <w:sz w:val="24"/>
          <w:szCs w:val="24"/>
        </w:rPr>
        <w:t xml:space="preserve"> reaction</w:t>
      </w:r>
      <w:r w:rsidR="00C701D5" w:rsidRPr="00D73B2A">
        <w:rPr>
          <w:rFonts w:ascii="Times New Roman" w:hAnsi="Times New Roman"/>
          <w:sz w:val="24"/>
          <w:szCs w:val="24"/>
        </w:rPr>
        <w:t xml:space="preserve"> in AAS at various temperature condition</w:t>
      </w:r>
      <w:r w:rsidR="007628ED" w:rsidRPr="00D73B2A">
        <w:rPr>
          <w:rFonts w:ascii="Times New Roman" w:hAnsi="Times New Roman"/>
          <w:sz w:val="24"/>
          <w:szCs w:val="24"/>
        </w:rPr>
        <w:t>s</w:t>
      </w:r>
      <w:r w:rsidR="00C701D5" w:rsidRPr="00D73B2A">
        <w:rPr>
          <w:rFonts w:ascii="Times New Roman" w:hAnsi="Times New Roman"/>
          <w:sz w:val="24"/>
          <w:szCs w:val="24"/>
        </w:rPr>
        <w:t xml:space="preserve"> is important to identify the </w:t>
      </w:r>
      <w:r w:rsidR="007628ED" w:rsidRPr="00D73B2A">
        <w:rPr>
          <w:rFonts w:ascii="Times New Roman" w:hAnsi="Times New Roman"/>
          <w:sz w:val="24"/>
          <w:szCs w:val="24"/>
        </w:rPr>
        <w:t>critical</w:t>
      </w:r>
      <w:r w:rsidR="00C701D5" w:rsidRPr="00D73B2A">
        <w:rPr>
          <w:rFonts w:ascii="Times New Roman" w:hAnsi="Times New Roman"/>
          <w:sz w:val="24"/>
          <w:szCs w:val="24"/>
        </w:rPr>
        <w:t xml:space="preserve"> </w:t>
      </w:r>
      <w:r w:rsidR="007628ED" w:rsidRPr="00D73B2A">
        <w:rPr>
          <w:rFonts w:ascii="Times New Roman" w:hAnsi="Times New Roman"/>
          <w:sz w:val="24"/>
          <w:szCs w:val="24"/>
        </w:rPr>
        <w:t xml:space="preserve">environmental </w:t>
      </w:r>
      <w:r w:rsidR="00C701D5" w:rsidRPr="00D73B2A">
        <w:rPr>
          <w:rFonts w:ascii="Times New Roman" w:hAnsi="Times New Roman"/>
          <w:sz w:val="24"/>
          <w:szCs w:val="24"/>
        </w:rPr>
        <w:t xml:space="preserve">parameters influencing dolomite dissolution. In addition, </w:t>
      </w:r>
      <w:r w:rsidR="002744CC" w:rsidRPr="00D73B2A">
        <w:rPr>
          <w:rFonts w:ascii="Times New Roman" w:hAnsi="Times New Roman"/>
          <w:sz w:val="24"/>
          <w:szCs w:val="24"/>
        </w:rPr>
        <w:t xml:space="preserve">the absence of portlandite in AAS systems may inhibit the dolomite </w:t>
      </w:r>
      <w:r w:rsidR="002744CC" w:rsidRPr="00D73B2A">
        <w:rPr>
          <w:rFonts w:ascii="Times New Roman" w:hAnsi="Times New Roman"/>
          <w:sz w:val="24"/>
          <w:szCs w:val="24"/>
        </w:rPr>
        <w:lastRenderedPageBreak/>
        <w:t>reaction</w:t>
      </w:r>
      <w:r w:rsidR="00D039B5" w:rsidRPr="00D73B2A">
        <w:rPr>
          <w:rFonts w:ascii="Times New Roman" w:hAnsi="Times New Roman"/>
          <w:sz w:val="24"/>
          <w:szCs w:val="24"/>
        </w:rPr>
        <w:t xml:space="preserve"> and</w:t>
      </w:r>
      <w:r w:rsidR="002744CC" w:rsidRPr="00D73B2A">
        <w:rPr>
          <w:rFonts w:ascii="Times New Roman" w:hAnsi="Times New Roman"/>
          <w:sz w:val="24"/>
          <w:szCs w:val="24"/>
        </w:rPr>
        <w:t xml:space="preserve"> thus limit the hydrotalcite formation</w:t>
      </w:r>
      <w:r w:rsidR="00D039B5" w:rsidRPr="00D73B2A">
        <w:rPr>
          <w:rFonts w:ascii="Times New Roman" w:hAnsi="Times New Roman"/>
          <w:sz w:val="24"/>
          <w:szCs w:val="24"/>
        </w:rPr>
        <w:t xml:space="preserve">, since some works suggest that the driving force for dolomite dissolution is portlandite </w:t>
      </w:r>
      <w:r w:rsidR="00D039B5" w:rsidRPr="00D73B2A">
        <w:rPr>
          <w:rFonts w:ascii="Times New Roman" w:hAnsi="Times New Roman"/>
          <w:sz w:val="24"/>
          <w:szCs w:val="24"/>
        </w:rPr>
        <w:fldChar w:fldCharType="begin" w:fldLock="1"/>
      </w:r>
      <w:r w:rsidR="00696A07" w:rsidRPr="00D73B2A">
        <w:rPr>
          <w:rFonts w:ascii="Times New Roman" w:hAnsi="Times New Roman"/>
          <w:sz w:val="24"/>
          <w:szCs w:val="24"/>
        </w:rPr>
        <w:instrText>ADDIN CSL_CITATION {"citationItems":[{"id":"ITEM-1","itemData":{"ISSN":"0008-8846","author":[{"dropping-particle":"","family":"Machner","given":"Alisa","non-dropping-particle":"","parse-names":false,"suffix":""},{"dropping-particle":"","family":"Zajac","given":"Maciej","non-dropping-particle":"","parse-names":false,"suffix":""},{"dropping-particle":"Ben","family":"Haha","given":"Mohsen","non-dropping-particle":"","parse-names":false,"suffix":""},{"dropping-particle":"","family":"Kjellsen","given":"Knut O","non-dropping-particle":"","parse-names":false,"suffix":""},{"dropping-particle":"","family":"Geiker","given":"Mette R","non-dropping-particle":"","parse-names":false,"suffix":""},{"dropping-particle":"","family":"Weerdt","given":"Klaartje","non-dropping-particle":"De","parse-names":false,"suffix":""}],"container-title":"Cement and Concrete Research","id":"ITEM-1","issued":{"date-parts":[["2018"]]},"page":"1-17","publisher":"Elsevier","title":"Limitations of the hydrotalcite formation in Portland composite cement pastes containing dolomite and metakaolin","type":"article-journal","volume":"105"},"uris":["http://www.mendeley.com/documents/?uuid=f0890b30-1fd4-4c99-8519-5221a3eb255e"]}],"mendeley":{"formattedCitation":"[18]","plainTextFormattedCitation":"[18]","previouslyFormattedCitation":"(Machner et al. 2018a)"},"properties":{"noteIndex":0},"schema":"https://github.com/citation-style-language/schema/raw/master/csl-citation.json"}</w:instrText>
      </w:r>
      <w:r w:rsidR="00D039B5" w:rsidRPr="00D73B2A">
        <w:rPr>
          <w:rFonts w:ascii="Times New Roman" w:hAnsi="Times New Roman"/>
          <w:sz w:val="24"/>
          <w:szCs w:val="24"/>
        </w:rPr>
        <w:fldChar w:fldCharType="separate"/>
      </w:r>
      <w:r w:rsidR="00696A07" w:rsidRPr="00D73B2A">
        <w:rPr>
          <w:rFonts w:ascii="Times New Roman" w:hAnsi="Times New Roman"/>
          <w:noProof/>
          <w:sz w:val="24"/>
          <w:szCs w:val="24"/>
        </w:rPr>
        <w:t>[18]</w:t>
      </w:r>
      <w:r w:rsidR="00D039B5" w:rsidRPr="00D73B2A">
        <w:rPr>
          <w:rFonts w:ascii="Times New Roman" w:hAnsi="Times New Roman"/>
          <w:sz w:val="24"/>
          <w:szCs w:val="24"/>
        </w:rPr>
        <w:fldChar w:fldCharType="end"/>
      </w:r>
      <w:r w:rsidR="00D039B5" w:rsidRPr="00D73B2A">
        <w:rPr>
          <w:rFonts w:ascii="Times New Roman" w:hAnsi="Times New Roman"/>
          <w:sz w:val="24"/>
          <w:szCs w:val="24"/>
        </w:rPr>
        <w:t xml:space="preserve">. </w:t>
      </w:r>
      <w:r w:rsidR="002744CC" w:rsidRPr="00D73B2A">
        <w:rPr>
          <w:rFonts w:ascii="Times New Roman" w:hAnsi="Times New Roman"/>
          <w:sz w:val="24"/>
          <w:szCs w:val="24"/>
        </w:rPr>
        <w:t xml:space="preserve">However, neither hypotheses have been experimentally tested </w:t>
      </w:r>
      <w:r w:rsidR="006E4EBA" w:rsidRPr="00D73B2A">
        <w:rPr>
          <w:rFonts w:ascii="Times New Roman" w:hAnsi="Times New Roman"/>
          <w:sz w:val="24"/>
          <w:szCs w:val="24"/>
        </w:rPr>
        <w:t xml:space="preserve">in AAS systems </w:t>
      </w:r>
      <w:r w:rsidR="002744CC" w:rsidRPr="00D73B2A">
        <w:rPr>
          <w:rFonts w:ascii="Times New Roman" w:hAnsi="Times New Roman"/>
          <w:sz w:val="24"/>
          <w:szCs w:val="24"/>
        </w:rPr>
        <w:t xml:space="preserve">so far. </w:t>
      </w:r>
    </w:p>
    <w:p w14:paraId="46A0F3B9" w14:textId="77777777" w:rsidR="00C701D5" w:rsidRPr="00D73B2A" w:rsidRDefault="00C701D5" w:rsidP="00E20F57">
      <w:pPr>
        <w:spacing w:after="0" w:line="480" w:lineRule="auto"/>
        <w:contextualSpacing/>
        <w:jc w:val="both"/>
        <w:rPr>
          <w:rFonts w:ascii="Times New Roman" w:hAnsi="Times New Roman"/>
          <w:sz w:val="24"/>
          <w:szCs w:val="24"/>
        </w:rPr>
      </w:pPr>
    </w:p>
    <w:p w14:paraId="185793A8" w14:textId="4C3A4D6A" w:rsidR="000F3CAD" w:rsidRPr="00D73B2A" w:rsidRDefault="000F3CAD" w:rsidP="00E20F57">
      <w:pPr>
        <w:spacing w:after="0" w:line="480" w:lineRule="auto"/>
        <w:contextualSpacing/>
        <w:jc w:val="both"/>
        <w:rPr>
          <w:rFonts w:ascii="Times New Roman" w:hAnsi="Times New Roman"/>
          <w:i/>
          <w:iCs/>
          <w:sz w:val="24"/>
          <w:szCs w:val="24"/>
        </w:rPr>
      </w:pPr>
      <w:r w:rsidRPr="00D73B2A">
        <w:rPr>
          <w:rFonts w:ascii="Times New Roman" w:hAnsi="Times New Roman"/>
          <w:i/>
          <w:iCs/>
          <w:sz w:val="24"/>
          <w:szCs w:val="24"/>
        </w:rPr>
        <w:t>1.3 Research objectives</w:t>
      </w:r>
    </w:p>
    <w:p w14:paraId="7D657219" w14:textId="5D43A37B" w:rsidR="00B958F3" w:rsidRPr="00D73B2A" w:rsidRDefault="00980CE8" w:rsidP="00E20F57">
      <w:pPr>
        <w:spacing w:after="0" w:line="480" w:lineRule="auto"/>
        <w:contextualSpacing/>
        <w:jc w:val="both"/>
        <w:rPr>
          <w:rFonts w:ascii="Times New Roman" w:hAnsi="Times New Roman"/>
          <w:sz w:val="24"/>
          <w:szCs w:val="24"/>
        </w:rPr>
      </w:pPr>
      <w:r w:rsidRPr="00D73B2A">
        <w:rPr>
          <w:rFonts w:ascii="Times New Roman" w:hAnsi="Times New Roman"/>
          <w:sz w:val="24"/>
          <w:szCs w:val="24"/>
        </w:rPr>
        <w:t xml:space="preserve">This study aims to evaluate the phase assemblage in AAS containing </w:t>
      </w:r>
      <w:r w:rsidR="008B5DDF" w:rsidRPr="00D73B2A">
        <w:rPr>
          <w:rFonts w:ascii="Times New Roman" w:hAnsi="Times New Roman"/>
          <w:sz w:val="24"/>
          <w:szCs w:val="24"/>
        </w:rPr>
        <w:t xml:space="preserve">a combination of </w:t>
      </w:r>
      <w:r w:rsidRPr="00D73B2A">
        <w:rPr>
          <w:rFonts w:ascii="Times New Roman" w:hAnsi="Times New Roman"/>
          <w:sz w:val="24"/>
          <w:szCs w:val="24"/>
        </w:rPr>
        <w:t xml:space="preserve">dolomite and metakaolin at a 40% </w:t>
      </w:r>
      <w:r w:rsidR="00C5752D" w:rsidRPr="00D73B2A">
        <w:rPr>
          <w:rFonts w:ascii="Times New Roman" w:hAnsi="Times New Roman"/>
          <w:sz w:val="24"/>
          <w:szCs w:val="24"/>
        </w:rPr>
        <w:t xml:space="preserve">substitution </w:t>
      </w:r>
      <w:r w:rsidRPr="00D73B2A">
        <w:rPr>
          <w:rFonts w:ascii="Times New Roman" w:hAnsi="Times New Roman"/>
          <w:sz w:val="24"/>
          <w:szCs w:val="24"/>
        </w:rPr>
        <w:t xml:space="preserve">level cured at two temperature </w:t>
      </w:r>
      <w:r w:rsidR="001136FD" w:rsidRPr="00D73B2A">
        <w:rPr>
          <w:rFonts w:ascii="Times New Roman" w:hAnsi="Times New Roman"/>
          <w:sz w:val="24"/>
          <w:szCs w:val="24"/>
        </w:rPr>
        <w:t>conditions</w:t>
      </w:r>
      <w:r w:rsidRPr="00D73B2A">
        <w:rPr>
          <w:rFonts w:ascii="Times New Roman" w:hAnsi="Times New Roman"/>
          <w:sz w:val="24"/>
          <w:szCs w:val="24"/>
        </w:rPr>
        <w:t>. The potential dissolution of dolomite and its reaction with metakaolin and slag are investigated</w:t>
      </w:r>
      <w:r w:rsidR="00606F96" w:rsidRPr="00D73B2A">
        <w:rPr>
          <w:rFonts w:ascii="Times New Roman" w:hAnsi="Times New Roman"/>
          <w:sz w:val="24"/>
          <w:szCs w:val="24"/>
        </w:rPr>
        <w:t xml:space="preserve">, towards a better understanding of the compositional and processing factors influencing the hydrotalcite </w:t>
      </w:r>
      <w:r w:rsidR="00937E50" w:rsidRPr="00D73B2A">
        <w:rPr>
          <w:rFonts w:ascii="Times New Roman" w:hAnsi="Times New Roman"/>
          <w:sz w:val="24"/>
          <w:szCs w:val="24"/>
        </w:rPr>
        <w:t>precipitation</w:t>
      </w:r>
      <w:r w:rsidR="00606F96" w:rsidRPr="00D73B2A">
        <w:rPr>
          <w:rFonts w:ascii="Times New Roman" w:hAnsi="Times New Roman"/>
          <w:sz w:val="24"/>
          <w:szCs w:val="24"/>
        </w:rPr>
        <w:t xml:space="preserve"> in alkali-activated composites. </w:t>
      </w:r>
      <w:r w:rsidR="00B958F3" w:rsidRPr="00D73B2A">
        <w:rPr>
          <w:rFonts w:ascii="Times New Roman" w:hAnsi="Times New Roman"/>
          <w:sz w:val="24"/>
          <w:szCs w:val="24"/>
        </w:rPr>
        <w:t>Since a huge quantity of dolomitic rocks is not gainfully consumed by the cement industry, the use of dolomite powders as slag substitute in</w:t>
      </w:r>
      <w:r w:rsidR="00937E50" w:rsidRPr="00D73B2A">
        <w:rPr>
          <w:rFonts w:ascii="Times New Roman" w:hAnsi="Times New Roman"/>
          <w:sz w:val="24"/>
          <w:szCs w:val="24"/>
        </w:rPr>
        <w:t xml:space="preserve"> </w:t>
      </w:r>
      <w:r w:rsidR="00B958F3" w:rsidRPr="00D73B2A">
        <w:rPr>
          <w:rFonts w:ascii="Times New Roman" w:hAnsi="Times New Roman"/>
          <w:sz w:val="24"/>
          <w:szCs w:val="24"/>
        </w:rPr>
        <w:t xml:space="preserve">AAS </w:t>
      </w:r>
      <w:r w:rsidR="00937E50" w:rsidRPr="00D73B2A">
        <w:rPr>
          <w:rFonts w:ascii="Times New Roman" w:hAnsi="Times New Roman"/>
          <w:sz w:val="24"/>
          <w:szCs w:val="24"/>
        </w:rPr>
        <w:t xml:space="preserve">products </w:t>
      </w:r>
      <w:r w:rsidR="00B958F3" w:rsidRPr="00D73B2A">
        <w:rPr>
          <w:rFonts w:ascii="Times New Roman" w:hAnsi="Times New Roman"/>
          <w:sz w:val="24"/>
          <w:szCs w:val="24"/>
        </w:rPr>
        <w:t xml:space="preserve">offers a means to further improve the sustainability of alkali-activated concrete. Enhanced chemical durability and properties of AAS with dolomite incorporation can be potentially achieved with increased hydrotalcite formation. </w:t>
      </w:r>
      <w:r w:rsidR="00937E50" w:rsidRPr="00D73B2A">
        <w:rPr>
          <w:rFonts w:ascii="Times New Roman" w:hAnsi="Times New Roman"/>
          <w:sz w:val="24"/>
          <w:szCs w:val="24"/>
        </w:rPr>
        <w:t>The a</w:t>
      </w:r>
      <w:r w:rsidR="00B958F3" w:rsidRPr="00D73B2A">
        <w:rPr>
          <w:rFonts w:ascii="Times New Roman" w:hAnsi="Times New Roman"/>
          <w:sz w:val="24"/>
          <w:szCs w:val="24"/>
        </w:rPr>
        <w:t xml:space="preserve">lkali-activation of composites containing </w:t>
      </w:r>
      <w:r w:rsidR="00937E50" w:rsidRPr="00D73B2A">
        <w:rPr>
          <w:rFonts w:ascii="Times New Roman" w:hAnsi="Times New Roman"/>
          <w:sz w:val="24"/>
          <w:szCs w:val="24"/>
        </w:rPr>
        <w:t xml:space="preserve">various </w:t>
      </w:r>
      <w:r w:rsidR="00B958F3" w:rsidRPr="00D73B2A">
        <w:rPr>
          <w:rFonts w:ascii="Times New Roman" w:hAnsi="Times New Roman"/>
          <w:sz w:val="24"/>
          <w:szCs w:val="24"/>
        </w:rPr>
        <w:t xml:space="preserve">aluminosilicate precursors and carbonate minerals would provide a new approach to design highly durable binder systems.  </w:t>
      </w:r>
    </w:p>
    <w:p w14:paraId="080D0157" w14:textId="77777777" w:rsidR="00B24AC0" w:rsidRPr="00D73B2A" w:rsidRDefault="00B24AC0" w:rsidP="00E20F57">
      <w:pPr>
        <w:spacing w:after="0" w:line="480" w:lineRule="auto"/>
        <w:contextualSpacing/>
        <w:jc w:val="both"/>
        <w:rPr>
          <w:rFonts w:ascii="Times New Roman" w:hAnsi="Times New Roman"/>
          <w:sz w:val="24"/>
          <w:szCs w:val="24"/>
        </w:rPr>
      </w:pPr>
    </w:p>
    <w:p w14:paraId="103000DB" w14:textId="15A5A6BD" w:rsidR="00B24AC0" w:rsidRPr="00D73B2A" w:rsidRDefault="00B24AC0" w:rsidP="00E20F57">
      <w:pPr>
        <w:spacing w:after="0" w:line="480" w:lineRule="auto"/>
        <w:contextualSpacing/>
        <w:jc w:val="both"/>
        <w:rPr>
          <w:rFonts w:ascii="Times New Roman" w:hAnsi="Times New Roman"/>
          <w:b/>
          <w:bCs/>
          <w:sz w:val="24"/>
          <w:szCs w:val="24"/>
        </w:rPr>
      </w:pPr>
      <w:r w:rsidRPr="00D73B2A">
        <w:rPr>
          <w:rFonts w:ascii="Times New Roman" w:hAnsi="Times New Roman"/>
          <w:b/>
          <w:bCs/>
          <w:sz w:val="24"/>
          <w:szCs w:val="24"/>
        </w:rPr>
        <w:t xml:space="preserve">2. Materials and Methodology </w:t>
      </w:r>
    </w:p>
    <w:p w14:paraId="10E727AE" w14:textId="70BE96C0" w:rsidR="00997270" w:rsidRPr="00D73B2A" w:rsidRDefault="00B24AC0" w:rsidP="00E20F57">
      <w:pPr>
        <w:spacing w:after="0" w:line="480" w:lineRule="auto"/>
        <w:contextualSpacing/>
        <w:jc w:val="both"/>
        <w:rPr>
          <w:rFonts w:ascii="Times New Roman" w:hAnsi="Times New Roman"/>
          <w:i/>
          <w:iCs/>
          <w:sz w:val="24"/>
          <w:szCs w:val="24"/>
        </w:rPr>
      </w:pPr>
      <w:r w:rsidRPr="00D73B2A">
        <w:rPr>
          <w:rFonts w:ascii="Times New Roman" w:hAnsi="Times New Roman"/>
          <w:i/>
          <w:iCs/>
          <w:sz w:val="24"/>
          <w:szCs w:val="24"/>
        </w:rPr>
        <w:t xml:space="preserve">2.1 Materials </w:t>
      </w:r>
      <w:r w:rsidR="00E64FE7" w:rsidRPr="00D73B2A">
        <w:rPr>
          <w:rFonts w:ascii="Times New Roman" w:hAnsi="Times New Roman"/>
          <w:i/>
          <w:iCs/>
          <w:sz w:val="24"/>
          <w:szCs w:val="24"/>
        </w:rPr>
        <w:t>and Mixture</w:t>
      </w:r>
    </w:p>
    <w:p w14:paraId="53F1F60D" w14:textId="3A85FEEF" w:rsidR="000F7B67" w:rsidRPr="00D73B2A" w:rsidRDefault="00997270" w:rsidP="00E20F57">
      <w:pPr>
        <w:spacing w:after="0" w:line="480" w:lineRule="auto"/>
        <w:contextualSpacing/>
        <w:jc w:val="both"/>
        <w:rPr>
          <w:rFonts w:ascii="Times New Roman" w:eastAsia="DengXian" w:hAnsi="Times New Roman"/>
          <w:sz w:val="24"/>
          <w:szCs w:val="24"/>
        </w:rPr>
      </w:pPr>
      <w:r w:rsidRPr="00D73B2A">
        <w:rPr>
          <w:rFonts w:ascii="Times New Roman" w:hAnsi="Times New Roman"/>
          <w:sz w:val="24"/>
          <w:szCs w:val="24"/>
        </w:rPr>
        <w:t xml:space="preserve">Commercial ground granulated blast-furnace slag (SG), metakaolin (MK), and </w:t>
      </w:r>
      <w:r w:rsidRPr="00D73B2A">
        <w:rPr>
          <w:rFonts w:ascii="Times New Roman" w:eastAsia="DengXian" w:hAnsi="Times New Roman"/>
          <w:sz w:val="24"/>
          <w:szCs w:val="24"/>
        </w:rPr>
        <w:t xml:space="preserve">dolomite fines (DM) were used as the </w:t>
      </w:r>
      <w:r w:rsidR="000F7B67" w:rsidRPr="00D73B2A">
        <w:rPr>
          <w:rFonts w:ascii="Times New Roman" w:eastAsia="DengXian" w:hAnsi="Times New Roman"/>
          <w:sz w:val="24"/>
          <w:szCs w:val="24"/>
        </w:rPr>
        <w:t>binder</w:t>
      </w:r>
      <w:r w:rsidRPr="00D73B2A">
        <w:rPr>
          <w:rFonts w:ascii="Times New Roman" w:eastAsia="DengXian" w:hAnsi="Times New Roman"/>
          <w:sz w:val="24"/>
          <w:szCs w:val="24"/>
        </w:rPr>
        <w:t>.</w:t>
      </w:r>
      <w:r w:rsidR="000F7B67" w:rsidRPr="00D73B2A">
        <w:rPr>
          <w:rFonts w:ascii="Times New Roman" w:eastAsia="DengXian" w:hAnsi="Times New Roman"/>
          <w:sz w:val="24"/>
          <w:szCs w:val="24"/>
        </w:rPr>
        <w:t xml:space="preserve"> The oxide composition, </w:t>
      </w:r>
      <w:r w:rsidR="004A45E5" w:rsidRPr="00D73B2A">
        <w:rPr>
          <w:rFonts w:ascii="Times New Roman" w:eastAsia="DengXian" w:hAnsi="Times New Roman"/>
          <w:sz w:val="24"/>
          <w:szCs w:val="24"/>
        </w:rPr>
        <w:t>mineralogical</w:t>
      </w:r>
      <w:r w:rsidR="000F7B67" w:rsidRPr="00D73B2A">
        <w:rPr>
          <w:rFonts w:ascii="Times New Roman" w:eastAsia="DengXian" w:hAnsi="Times New Roman"/>
          <w:sz w:val="24"/>
          <w:szCs w:val="24"/>
        </w:rPr>
        <w:t xml:space="preserve"> phases, and particle size distribution, determined by X-ray </w:t>
      </w:r>
      <w:r w:rsidR="000F7B67" w:rsidRPr="00D73B2A">
        <w:rPr>
          <w:rFonts w:ascii="Times New Roman" w:hAnsi="Times New Roman"/>
          <w:sz w:val="24"/>
          <w:szCs w:val="24"/>
        </w:rPr>
        <w:t xml:space="preserve">fluorescence spectrometer, X-ray </w:t>
      </w:r>
      <w:r w:rsidR="00EC539C" w:rsidRPr="00D73B2A">
        <w:rPr>
          <w:rFonts w:ascii="Times New Roman" w:hAnsi="Times New Roman"/>
          <w:sz w:val="24"/>
          <w:szCs w:val="24"/>
        </w:rPr>
        <w:t>diffractometer</w:t>
      </w:r>
      <w:r w:rsidR="000F7B67" w:rsidRPr="00D73B2A">
        <w:rPr>
          <w:rFonts w:ascii="Times New Roman" w:hAnsi="Times New Roman"/>
          <w:sz w:val="24"/>
          <w:szCs w:val="24"/>
        </w:rPr>
        <w:t>, and laser diffraction analyzer</w:t>
      </w:r>
      <w:r w:rsidR="000F7B67" w:rsidRPr="00D73B2A">
        <w:rPr>
          <w:rFonts w:ascii="Times New Roman" w:eastAsia="DengXian" w:hAnsi="Times New Roman"/>
          <w:sz w:val="24"/>
          <w:szCs w:val="24"/>
        </w:rPr>
        <w:t>, are shown in Table 1, Figure 1, and Figure 2</w:t>
      </w:r>
      <w:r w:rsidR="00320B20" w:rsidRPr="00D73B2A">
        <w:rPr>
          <w:rFonts w:ascii="Times New Roman" w:eastAsia="DengXian" w:hAnsi="Times New Roman"/>
          <w:sz w:val="24"/>
          <w:szCs w:val="24"/>
        </w:rPr>
        <w:t>, respectively</w:t>
      </w:r>
      <w:r w:rsidR="000F7B67" w:rsidRPr="00D73B2A">
        <w:rPr>
          <w:rFonts w:ascii="Times New Roman" w:eastAsia="DengXian" w:hAnsi="Times New Roman"/>
          <w:sz w:val="24"/>
          <w:szCs w:val="24"/>
        </w:rPr>
        <w:t>. The SG and MK</w:t>
      </w:r>
      <w:r w:rsidR="008225C4" w:rsidRPr="00D73B2A">
        <w:rPr>
          <w:rFonts w:ascii="Times New Roman" w:eastAsia="DengXian" w:hAnsi="Times New Roman"/>
          <w:sz w:val="24"/>
          <w:szCs w:val="24"/>
        </w:rPr>
        <w:t xml:space="preserve"> both</w:t>
      </w:r>
      <w:r w:rsidR="000F7B67" w:rsidRPr="00D73B2A">
        <w:rPr>
          <w:rFonts w:ascii="Times New Roman" w:eastAsia="DengXian" w:hAnsi="Times New Roman"/>
          <w:sz w:val="24"/>
          <w:szCs w:val="24"/>
        </w:rPr>
        <w:t xml:space="preserve"> contain mainly vitreous phases and</w:t>
      </w:r>
      <w:r w:rsidR="008225C4" w:rsidRPr="00D73B2A">
        <w:rPr>
          <w:rFonts w:ascii="Times New Roman" w:eastAsia="DengXian" w:hAnsi="Times New Roman"/>
          <w:sz w:val="24"/>
          <w:szCs w:val="24"/>
        </w:rPr>
        <w:t xml:space="preserve"> </w:t>
      </w:r>
      <w:r w:rsidR="00EC539C" w:rsidRPr="00D73B2A">
        <w:rPr>
          <w:rFonts w:ascii="Times New Roman" w:eastAsia="DengXian" w:hAnsi="Times New Roman"/>
          <w:sz w:val="24"/>
          <w:szCs w:val="24"/>
        </w:rPr>
        <w:t xml:space="preserve">are </w:t>
      </w:r>
      <w:r w:rsidR="000F7B67" w:rsidRPr="00D73B2A">
        <w:rPr>
          <w:rFonts w:ascii="Times New Roman" w:eastAsia="DengXian" w:hAnsi="Times New Roman"/>
          <w:sz w:val="24"/>
          <w:szCs w:val="24"/>
        </w:rPr>
        <w:t>enriched in aluminum and silicon</w:t>
      </w:r>
      <w:r w:rsidR="008225C4" w:rsidRPr="00D73B2A">
        <w:rPr>
          <w:rFonts w:ascii="Times New Roman" w:eastAsia="DengXian" w:hAnsi="Times New Roman"/>
          <w:sz w:val="24"/>
          <w:szCs w:val="24"/>
        </w:rPr>
        <w:t xml:space="preserve">; however, </w:t>
      </w:r>
      <w:r w:rsidR="000F7B67" w:rsidRPr="00D73B2A">
        <w:rPr>
          <w:rFonts w:ascii="Times New Roman" w:eastAsia="DengXian" w:hAnsi="Times New Roman"/>
          <w:sz w:val="24"/>
          <w:szCs w:val="24"/>
        </w:rPr>
        <w:lastRenderedPageBreak/>
        <w:t xml:space="preserve">SG </w:t>
      </w:r>
      <w:r w:rsidR="008225C4" w:rsidRPr="00D73B2A">
        <w:rPr>
          <w:rFonts w:ascii="Times New Roman" w:eastAsia="DengXian" w:hAnsi="Times New Roman"/>
          <w:sz w:val="24"/>
          <w:szCs w:val="24"/>
        </w:rPr>
        <w:t>has</w:t>
      </w:r>
      <w:r w:rsidR="000F7B67" w:rsidRPr="00D73B2A">
        <w:rPr>
          <w:rFonts w:ascii="Times New Roman" w:eastAsia="DengXian" w:hAnsi="Times New Roman"/>
          <w:sz w:val="24"/>
          <w:szCs w:val="24"/>
        </w:rPr>
        <w:t xml:space="preserve"> </w:t>
      </w:r>
      <w:r w:rsidR="00EC539C" w:rsidRPr="00D73B2A">
        <w:rPr>
          <w:rFonts w:ascii="Times New Roman" w:eastAsia="DengXian" w:hAnsi="Times New Roman"/>
          <w:sz w:val="24"/>
          <w:szCs w:val="24"/>
        </w:rPr>
        <w:t xml:space="preserve">a </w:t>
      </w:r>
      <w:r w:rsidR="000F7B67" w:rsidRPr="00D73B2A">
        <w:rPr>
          <w:rFonts w:ascii="Times New Roman" w:eastAsia="DengXian" w:hAnsi="Times New Roman"/>
          <w:sz w:val="24"/>
          <w:szCs w:val="24"/>
        </w:rPr>
        <w:t>substantially high</w:t>
      </w:r>
      <w:r w:rsidR="005311E4" w:rsidRPr="00D73B2A">
        <w:rPr>
          <w:rFonts w:ascii="Times New Roman" w:eastAsia="DengXian" w:hAnsi="Times New Roman"/>
          <w:sz w:val="24"/>
          <w:szCs w:val="24"/>
        </w:rPr>
        <w:t>er</w:t>
      </w:r>
      <w:r w:rsidR="000F7B67" w:rsidRPr="00D73B2A">
        <w:rPr>
          <w:rFonts w:ascii="Times New Roman" w:eastAsia="DengXian" w:hAnsi="Times New Roman"/>
          <w:sz w:val="24"/>
          <w:szCs w:val="24"/>
        </w:rPr>
        <w:t xml:space="preserve"> calcium content</w:t>
      </w:r>
      <w:r w:rsidR="008225C4" w:rsidRPr="00D73B2A">
        <w:rPr>
          <w:rFonts w:ascii="Times New Roman" w:eastAsia="DengXian" w:hAnsi="Times New Roman"/>
          <w:sz w:val="24"/>
          <w:szCs w:val="24"/>
        </w:rPr>
        <w:t xml:space="preserve"> than MK</w:t>
      </w:r>
      <w:r w:rsidR="000F7B67" w:rsidRPr="00D73B2A">
        <w:rPr>
          <w:rFonts w:ascii="Times New Roman" w:eastAsia="DengXian" w:hAnsi="Times New Roman"/>
          <w:sz w:val="24"/>
          <w:szCs w:val="24"/>
        </w:rPr>
        <w:t xml:space="preserve">. </w:t>
      </w:r>
      <w:r w:rsidRPr="00D73B2A">
        <w:rPr>
          <w:rFonts w:ascii="Times New Roman" w:eastAsia="DengXian" w:hAnsi="Times New Roman"/>
          <w:sz w:val="24"/>
          <w:szCs w:val="24"/>
        </w:rPr>
        <w:t xml:space="preserve">The DM is </w:t>
      </w:r>
      <w:r w:rsidRPr="00D73B2A">
        <w:rPr>
          <w:rFonts w:ascii="Times New Roman" w:eastAsia="DengXian" w:hAnsi="Times New Roman"/>
          <w:noProof/>
          <w:sz w:val="24"/>
          <w:szCs w:val="24"/>
        </w:rPr>
        <w:t>dominantly</w:t>
      </w:r>
      <w:r w:rsidRPr="00D73B2A">
        <w:rPr>
          <w:rFonts w:ascii="Times New Roman" w:eastAsia="DengXian" w:hAnsi="Times New Roman"/>
          <w:sz w:val="24"/>
          <w:szCs w:val="24"/>
        </w:rPr>
        <w:t xml:space="preserve"> composed of dolomite mineral and a small amount of calcite. </w:t>
      </w:r>
    </w:p>
    <w:p w14:paraId="4FACE109" w14:textId="65B68724" w:rsidR="005D6379" w:rsidRPr="00D73B2A" w:rsidRDefault="005D6379" w:rsidP="00E20F57">
      <w:pPr>
        <w:spacing w:after="0" w:line="480" w:lineRule="auto"/>
        <w:contextualSpacing/>
        <w:jc w:val="both"/>
        <w:rPr>
          <w:rFonts w:ascii="Times New Roman" w:eastAsia="DengXian" w:hAnsi="Times New Roman"/>
          <w:sz w:val="24"/>
          <w:szCs w:val="24"/>
        </w:rPr>
      </w:pPr>
    </w:p>
    <w:p w14:paraId="18D06110" w14:textId="4D7AEE79" w:rsidR="00B24AC0" w:rsidRPr="00D73B2A" w:rsidRDefault="005D6379" w:rsidP="00E20F57">
      <w:pPr>
        <w:spacing w:after="0" w:line="480" w:lineRule="auto"/>
        <w:contextualSpacing/>
        <w:jc w:val="both"/>
        <w:rPr>
          <w:rFonts w:ascii="Times New Roman" w:eastAsia="DengXian" w:hAnsi="Times New Roman"/>
          <w:sz w:val="24"/>
          <w:szCs w:val="24"/>
        </w:rPr>
      </w:pPr>
      <w:r w:rsidRPr="00D73B2A">
        <w:rPr>
          <w:rFonts w:ascii="Times New Roman" w:eastAsia="DengXian" w:hAnsi="Times New Roman"/>
          <w:sz w:val="24"/>
          <w:szCs w:val="24"/>
        </w:rPr>
        <w:t xml:space="preserve">As shown in Table 2, </w:t>
      </w:r>
      <w:r w:rsidR="00F52C4F" w:rsidRPr="00D73B2A">
        <w:rPr>
          <w:rFonts w:ascii="Times New Roman" w:eastAsia="DengXian" w:hAnsi="Times New Roman"/>
          <w:sz w:val="24"/>
          <w:szCs w:val="24"/>
        </w:rPr>
        <w:t>six</w:t>
      </w:r>
      <w:r w:rsidRPr="00D73B2A">
        <w:rPr>
          <w:rFonts w:ascii="Times New Roman" w:eastAsia="DengXian" w:hAnsi="Times New Roman"/>
          <w:sz w:val="24"/>
          <w:szCs w:val="24"/>
        </w:rPr>
        <w:t xml:space="preserve"> AAS mixture</w:t>
      </w:r>
      <w:r w:rsidR="0094291B" w:rsidRPr="00D73B2A">
        <w:rPr>
          <w:rFonts w:ascii="Times New Roman" w:eastAsia="DengXian" w:hAnsi="Times New Roman"/>
          <w:sz w:val="24"/>
          <w:szCs w:val="24"/>
        </w:rPr>
        <w:t>s</w:t>
      </w:r>
      <w:r w:rsidRPr="00D73B2A">
        <w:rPr>
          <w:rFonts w:ascii="Times New Roman" w:eastAsia="DengXian" w:hAnsi="Times New Roman"/>
          <w:sz w:val="24"/>
          <w:szCs w:val="24"/>
        </w:rPr>
        <w:t xml:space="preserve"> are designed, all of which have the same </w:t>
      </w:r>
      <w:r w:rsidR="006B205C" w:rsidRPr="00D73B2A">
        <w:rPr>
          <w:rFonts w:ascii="Times New Roman" w:eastAsia="DengXian" w:hAnsi="Times New Roman"/>
          <w:sz w:val="24"/>
          <w:szCs w:val="24"/>
        </w:rPr>
        <w:t xml:space="preserve">60% </w:t>
      </w:r>
      <w:r w:rsidRPr="00D73B2A">
        <w:rPr>
          <w:rFonts w:ascii="Times New Roman" w:eastAsia="DengXian" w:hAnsi="Times New Roman"/>
          <w:sz w:val="24"/>
          <w:szCs w:val="24"/>
        </w:rPr>
        <w:t xml:space="preserve">SG content </w:t>
      </w:r>
      <w:r w:rsidR="007A0CEE" w:rsidRPr="00D73B2A">
        <w:rPr>
          <w:rFonts w:ascii="Times New Roman" w:eastAsia="DengXian" w:hAnsi="Times New Roman"/>
          <w:sz w:val="24"/>
          <w:szCs w:val="24"/>
        </w:rPr>
        <w:t xml:space="preserve">(i.e., </w:t>
      </w:r>
      <w:r w:rsidR="006B205C" w:rsidRPr="00D73B2A">
        <w:rPr>
          <w:rFonts w:ascii="Times New Roman" w:eastAsia="DengXian" w:hAnsi="Times New Roman"/>
          <w:sz w:val="24"/>
          <w:szCs w:val="24"/>
        </w:rPr>
        <w:t>substitution</w:t>
      </w:r>
      <w:r w:rsidR="007A0CEE" w:rsidRPr="00D73B2A">
        <w:rPr>
          <w:rFonts w:ascii="Times New Roman" w:eastAsia="DengXian" w:hAnsi="Times New Roman"/>
          <w:sz w:val="24"/>
          <w:szCs w:val="24"/>
        </w:rPr>
        <w:t xml:space="preserve"> level of 40%)</w:t>
      </w:r>
      <w:r w:rsidRPr="00D73B2A">
        <w:rPr>
          <w:rFonts w:ascii="Times New Roman" w:eastAsia="DengXian" w:hAnsi="Times New Roman"/>
          <w:sz w:val="24"/>
          <w:szCs w:val="24"/>
        </w:rPr>
        <w:t xml:space="preserve">, </w:t>
      </w:r>
      <w:r w:rsidR="006B205C" w:rsidRPr="00D73B2A">
        <w:rPr>
          <w:rFonts w:ascii="Times New Roman" w:eastAsia="DengXian" w:hAnsi="Times New Roman"/>
          <w:sz w:val="24"/>
          <w:szCs w:val="24"/>
        </w:rPr>
        <w:t xml:space="preserve">6.4% </w:t>
      </w:r>
      <w:r w:rsidRPr="00D73B2A">
        <w:rPr>
          <w:rFonts w:ascii="Times New Roman" w:eastAsia="DengXian" w:hAnsi="Times New Roman"/>
          <w:sz w:val="24"/>
          <w:szCs w:val="24"/>
        </w:rPr>
        <w:t>Na</w:t>
      </w:r>
      <w:r w:rsidRPr="00D73B2A">
        <w:rPr>
          <w:rFonts w:ascii="Times New Roman" w:eastAsia="DengXian" w:hAnsi="Times New Roman"/>
          <w:sz w:val="24"/>
          <w:szCs w:val="24"/>
          <w:vertAlign w:val="subscript"/>
        </w:rPr>
        <w:t>2</w:t>
      </w:r>
      <w:r w:rsidRPr="00D73B2A">
        <w:rPr>
          <w:rFonts w:ascii="Times New Roman" w:eastAsia="DengXian" w:hAnsi="Times New Roman"/>
          <w:sz w:val="24"/>
          <w:szCs w:val="24"/>
        </w:rPr>
        <w:t xml:space="preserve">O content </w:t>
      </w:r>
      <w:r w:rsidR="006B205C" w:rsidRPr="00D73B2A">
        <w:rPr>
          <w:rFonts w:ascii="Times New Roman" w:eastAsia="DengXian" w:hAnsi="Times New Roman"/>
          <w:sz w:val="24"/>
          <w:szCs w:val="24"/>
        </w:rPr>
        <w:t>w.r.t.</w:t>
      </w:r>
      <w:r w:rsidRPr="00D73B2A">
        <w:rPr>
          <w:rFonts w:ascii="Times New Roman" w:eastAsia="DengXian" w:hAnsi="Times New Roman"/>
          <w:sz w:val="24"/>
          <w:szCs w:val="24"/>
        </w:rPr>
        <w:t xml:space="preserve"> solid (SG+MK+DM), and </w:t>
      </w:r>
      <w:r w:rsidR="006B205C" w:rsidRPr="00D73B2A">
        <w:rPr>
          <w:rFonts w:ascii="Times New Roman" w:eastAsia="DengXian" w:hAnsi="Times New Roman"/>
          <w:sz w:val="24"/>
          <w:szCs w:val="24"/>
        </w:rPr>
        <w:t xml:space="preserve">0.52 </w:t>
      </w:r>
      <w:r w:rsidRPr="00D73B2A">
        <w:rPr>
          <w:rFonts w:ascii="Times New Roman" w:eastAsia="DengXian" w:hAnsi="Times New Roman"/>
          <w:sz w:val="24"/>
          <w:szCs w:val="24"/>
        </w:rPr>
        <w:t xml:space="preserve">water-to-solid mass ratio. The activator solution was prepared by dissolving analytical grade NaOH pellets in deionized water. In the reference mixtures, the </w:t>
      </w:r>
      <w:r w:rsidR="007A0CEE" w:rsidRPr="00D73B2A">
        <w:rPr>
          <w:rFonts w:ascii="Times New Roman" w:eastAsia="DengXian" w:hAnsi="Times New Roman"/>
          <w:sz w:val="24"/>
          <w:szCs w:val="24"/>
        </w:rPr>
        <w:t>remaining</w:t>
      </w:r>
      <w:r w:rsidRPr="00D73B2A">
        <w:rPr>
          <w:rFonts w:ascii="Times New Roman" w:eastAsia="DengXian" w:hAnsi="Times New Roman"/>
          <w:sz w:val="24"/>
          <w:szCs w:val="24"/>
        </w:rPr>
        <w:t xml:space="preserve"> 40% solid</w:t>
      </w:r>
      <w:r w:rsidR="00320B20" w:rsidRPr="00D73B2A">
        <w:rPr>
          <w:rFonts w:ascii="Times New Roman" w:eastAsia="DengXian" w:hAnsi="Times New Roman"/>
          <w:sz w:val="24"/>
          <w:szCs w:val="24"/>
        </w:rPr>
        <w:t>s</w:t>
      </w:r>
      <w:r w:rsidRPr="00D73B2A">
        <w:rPr>
          <w:rFonts w:ascii="Times New Roman" w:eastAsia="DengXian" w:hAnsi="Times New Roman"/>
          <w:sz w:val="24"/>
          <w:szCs w:val="24"/>
        </w:rPr>
        <w:t xml:space="preserve"> are quartz powder</w:t>
      </w:r>
      <w:r w:rsidR="00A32A62" w:rsidRPr="00D73B2A">
        <w:rPr>
          <w:rFonts w:ascii="Times New Roman" w:eastAsia="DengXian" w:hAnsi="Times New Roman"/>
          <w:sz w:val="24"/>
          <w:szCs w:val="24"/>
        </w:rPr>
        <w:t xml:space="preserve"> </w:t>
      </w:r>
      <w:r w:rsidR="00A32A62" w:rsidRPr="00D73B2A">
        <w:rPr>
          <w:rFonts w:ascii="Times New Roman" w:hAnsi="Times New Roman"/>
          <w:bCs/>
          <w:sz w:val="24"/>
          <w:szCs w:val="24"/>
          <w:lang w:val="en-HK"/>
        </w:rPr>
        <w:t>(QP)</w:t>
      </w:r>
      <w:r w:rsidRPr="00D73B2A">
        <w:rPr>
          <w:rFonts w:ascii="Times New Roman" w:eastAsia="DengXian" w:hAnsi="Times New Roman"/>
          <w:sz w:val="24"/>
          <w:szCs w:val="24"/>
        </w:rPr>
        <w:t xml:space="preserve">, while </w:t>
      </w:r>
      <w:r w:rsidR="007A0CEE" w:rsidRPr="00D73B2A">
        <w:rPr>
          <w:rFonts w:ascii="Times New Roman" w:eastAsia="DengXian" w:hAnsi="Times New Roman"/>
          <w:sz w:val="24"/>
          <w:szCs w:val="24"/>
        </w:rPr>
        <w:t xml:space="preserve">the </w:t>
      </w:r>
      <w:r w:rsidRPr="00D73B2A">
        <w:rPr>
          <w:rFonts w:ascii="Times New Roman" w:eastAsia="DengXian" w:hAnsi="Times New Roman"/>
          <w:sz w:val="24"/>
          <w:szCs w:val="24"/>
        </w:rPr>
        <w:t xml:space="preserve">other mixtures contain </w:t>
      </w:r>
      <w:r w:rsidR="007A0CEE" w:rsidRPr="00D73B2A">
        <w:rPr>
          <w:rFonts w:ascii="Times New Roman" w:eastAsia="DengXian" w:hAnsi="Times New Roman"/>
          <w:sz w:val="24"/>
          <w:szCs w:val="24"/>
        </w:rPr>
        <w:t xml:space="preserve">40% </w:t>
      </w:r>
      <w:r w:rsidRPr="00D73B2A">
        <w:rPr>
          <w:rFonts w:ascii="Times New Roman" w:eastAsia="DengXian" w:hAnsi="Times New Roman"/>
          <w:sz w:val="24"/>
          <w:szCs w:val="24"/>
        </w:rPr>
        <w:t xml:space="preserve">MK and/or DM with </w:t>
      </w:r>
      <w:r w:rsidR="00320B20" w:rsidRPr="00D73B2A">
        <w:rPr>
          <w:rFonts w:ascii="Times New Roman" w:eastAsia="DengXian" w:hAnsi="Times New Roman"/>
          <w:sz w:val="24"/>
          <w:szCs w:val="24"/>
        </w:rPr>
        <w:t xml:space="preserve">five different </w:t>
      </w:r>
      <w:r w:rsidRPr="00D73B2A">
        <w:rPr>
          <w:rFonts w:ascii="Times New Roman" w:eastAsia="DengXian" w:hAnsi="Times New Roman"/>
          <w:sz w:val="24"/>
          <w:szCs w:val="24"/>
        </w:rPr>
        <w:t>MK:</w:t>
      </w:r>
      <w:r w:rsidR="0094291B" w:rsidRPr="00D73B2A">
        <w:rPr>
          <w:rFonts w:ascii="Times New Roman" w:eastAsia="DengXian" w:hAnsi="Times New Roman"/>
          <w:sz w:val="24"/>
          <w:szCs w:val="24"/>
        </w:rPr>
        <w:t xml:space="preserve"> </w:t>
      </w:r>
      <w:r w:rsidRPr="00D73B2A">
        <w:rPr>
          <w:rFonts w:ascii="Times New Roman" w:eastAsia="DengXian" w:hAnsi="Times New Roman"/>
          <w:sz w:val="24"/>
          <w:szCs w:val="24"/>
        </w:rPr>
        <w:t>DM mass ratio</w:t>
      </w:r>
      <w:r w:rsidR="00320B20" w:rsidRPr="00D73B2A">
        <w:rPr>
          <w:rFonts w:ascii="Times New Roman" w:eastAsia="DengXian" w:hAnsi="Times New Roman"/>
          <w:sz w:val="24"/>
          <w:szCs w:val="24"/>
        </w:rPr>
        <w:t>s</w:t>
      </w:r>
      <w:r w:rsidRPr="00D73B2A">
        <w:rPr>
          <w:rFonts w:ascii="Times New Roman" w:eastAsia="DengXian" w:hAnsi="Times New Roman"/>
          <w:sz w:val="24"/>
          <w:szCs w:val="24"/>
        </w:rPr>
        <w:t xml:space="preserve"> ranging across 1:0, 3:1, 1:1, 1: 3,</w:t>
      </w:r>
      <w:r w:rsidR="00320B20" w:rsidRPr="00D73B2A">
        <w:rPr>
          <w:rFonts w:ascii="Times New Roman" w:eastAsia="DengXian" w:hAnsi="Times New Roman"/>
          <w:sz w:val="24"/>
          <w:szCs w:val="24"/>
        </w:rPr>
        <w:t xml:space="preserve"> and</w:t>
      </w:r>
      <w:r w:rsidRPr="00D73B2A">
        <w:rPr>
          <w:rFonts w:ascii="Times New Roman" w:eastAsia="DengXian" w:hAnsi="Times New Roman"/>
          <w:sz w:val="24"/>
          <w:szCs w:val="24"/>
        </w:rPr>
        <w:t xml:space="preserve"> 0:1. The adopted </w:t>
      </w:r>
      <w:r w:rsidR="00A32A62" w:rsidRPr="00D73B2A">
        <w:rPr>
          <w:rFonts w:ascii="Times New Roman" w:eastAsia="DengXian" w:hAnsi="Times New Roman"/>
          <w:sz w:val="24"/>
          <w:szCs w:val="24"/>
        </w:rPr>
        <w:t>QP</w:t>
      </w:r>
      <w:r w:rsidRPr="00D73B2A">
        <w:rPr>
          <w:rFonts w:ascii="Times New Roman" w:eastAsia="DengXian" w:hAnsi="Times New Roman"/>
          <w:sz w:val="24"/>
          <w:szCs w:val="24"/>
        </w:rPr>
        <w:t xml:space="preserve"> is slightly finer than SG but coarser than MK and DM. </w:t>
      </w:r>
      <w:r w:rsidR="00E5025E" w:rsidRPr="00D73B2A">
        <w:rPr>
          <w:rFonts w:ascii="Times New Roman" w:eastAsia="DengXian" w:hAnsi="Times New Roman"/>
          <w:sz w:val="24"/>
          <w:szCs w:val="24"/>
        </w:rPr>
        <w:t>The solid powders were first dry-mixed for about 5 minutes, prior to pouring activat</w:t>
      </w:r>
      <w:r w:rsidR="00EC539C" w:rsidRPr="00D73B2A">
        <w:rPr>
          <w:rFonts w:ascii="Times New Roman" w:eastAsia="DengXian" w:hAnsi="Times New Roman"/>
          <w:sz w:val="24"/>
          <w:szCs w:val="24"/>
        </w:rPr>
        <w:t>ing solution</w:t>
      </w:r>
      <w:r w:rsidR="00E5025E" w:rsidRPr="00D73B2A">
        <w:rPr>
          <w:rFonts w:ascii="Times New Roman" w:eastAsia="DengXian" w:hAnsi="Times New Roman"/>
          <w:sz w:val="24"/>
          <w:szCs w:val="24"/>
        </w:rPr>
        <w:t xml:space="preserve"> in a Hobart mixer. </w:t>
      </w:r>
    </w:p>
    <w:p w14:paraId="7FD8F140" w14:textId="2E8FA869" w:rsidR="00B24AC0" w:rsidRPr="00D73B2A" w:rsidRDefault="00B24AC0" w:rsidP="00E20F57">
      <w:pPr>
        <w:spacing w:after="0" w:line="480" w:lineRule="auto"/>
        <w:contextualSpacing/>
        <w:jc w:val="both"/>
        <w:rPr>
          <w:rFonts w:ascii="Times New Roman" w:hAnsi="Times New Roman"/>
          <w:sz w:val="24"/>
          <w:szCs w:val="24"/>
        </w:rPr>
      </w:pPr>
    </w:p>
    <w:p w14:paraId="28BEC8F7" w14:textId="47A07111" w:rsidR="00997270" w:rsidRPr="00D73B2A" w:rsidRDefault="00997270" w:rsidP="00E20F57">
      <w:pPr>
        <w:spacing w:after="0" w:line="480" w:lineRule="auto"/>
        <w:contextualSpacing/>
        <w:jc w:val="both"/>
        <w:rPr>
          <w:rFonts w:ascii="Times New Roman" w:hAnsi="Times New Roman"/>
          <w:i/>
          <w:sz w:val="24"/>
          <w:szCs w:val="24"/>
        </w:rPr>
      </w:pPr>
      <w:r w:rsidRPr="00D73B2A">
        <w:rPr>
          <w:rFonts w:ascii="Times New Roman" w:hAnsi="Times New Roman"/>
          <w:i/>
          <w:sz w:val="24"/>
          <w:szCs w:val="24"/>
        </w:rPr>
        <w:t>2.</w:t>
      </w:r>
      <w:r w:rsidR="00E5025E" w:rsidRPr="00D73B2A">
        <w:rPr>
          <w:rFonts w:ascii="Times New Roman" w:hAnsi="Times New Roman"/>
          <w:i/>
          <w:sz w:val="24"/>
          <w:szCs w:val="24"/>
        </w:rPr>
        <w:t>2</w:t>
      </w:r>
      <w:r w:rsidRPr="00D73B2A">
        <w:rPr>
          <w:rFonts w:ascii="Times New Roman" w:hAnsi="Times New Roman"/>
          <w:i/>
          <w:sz w:val="24"/>
          <w:szCs w:val="24"/>
        </w:rPr>
        <w:t xml:space="preserve"> Compressive strength</w:t>
      </w:r>
    </w:p>
    <w:p w14:paraId="227A3B29" w14:textId="00344480" w:rsidR="006243DF" w:rsidRPr="00D73B2A" w:rsidRDefault="00997270" w:rsidP="00E20F57">
      <w:pPr>
        <w:spacing w:after="0" w:line="480" w:lineRule="auto"/>
        <w:contextualSpacing/>
        <w:jc w:val="both"/>
        <w:rPr>
          <w:rFonts w:ascii="Times New Roman" w:hAnsi="Times New Roman"/>
          <w:sz w:val="24"/>
          <w:szCs w:val="24"/>
        </w:rPr>
      </w:pPr>
      <w:r w:rsidRPr="00D73B2A">
        <w:rPr>
          <w:rFonts w:ascii="Times New Roman" w:hAnsi="Times New Roman"/>
          <w:sz w:val="24"/>
          <w:szCs w:val="24"/>
        </w:rPr>
        <w:t xml:space="preserve">The compressive strength of the AAS pastes was measured on 40.0 mm cubic specimens after curing </w:t>
      </w:r>
      <w:r w:rsidR="00E64FE7" w:rsidRPr="00D73B2A">
        <w:rPr>
          <w:rFonts w:ascii="Times New Roman" w:hAnsi="Times New Roman"/>
          <w:sz w:val="24"/>
          <w:szCs w:val="24"/>
        </w:rPr>
        <w:t>in two different temperature conditions in sealed contain</w:t>
      </w:r>
      <w:r w:rsidR="006B205C" w:rsidRPr="00D73B2A">
        <w:rPr>
          <w:rFonts w:ascii="Times New Roman" w:hAnsi="Times New Roman"/>
          <w:sz w:val="24"/>
          <w:szCs w:val="24"/>
        </w:rPr>
        <w:t>er</w:t>
      </w:r>
      <w:r w:rsidR="00E64FE7" w:rsidRPr="00D73B2A">
        <w:rPr>
          <w:rFonts w:ascii="Times New Roman" w:hAnsi="Times New Roman"/>
          <w:sz w:val="24"/>
          <w:szCs w:val="24"/>
        </w:rPr>
        <w:t xml:space="preserve">s. In particular, after casting, the specimens were sealed in bags and kept in environmental chambers with </w:t>
      </w:r>
      <w:r w:rsidR="0094291B" w:rsidRPr="00D73B2A">
        <w:rPr>
          <w:rFonts w:ascii="Times New Roman" w:hAnsi="Times New Roman"/>
          <w:sz w:val="24"/>
          <w:szCs w:val="24"/>
        </w:rPr>
        <w:t xml:space="preserve">the </w:t>
      </w:r>
      <w:r w:rsidR="00E64FE7" w:rsidRPr="00D73B2A">
        <w:rPr>
          <w:rFonts w:ascii="Times New Roman" w:hAnsi="Times New Roman"/>
          <w:sz w:val="24"/>
          <w:szCs w:val="24"/>
        </w:rPr>
        <w:t xml:space="preserve">temperature maintained at 20 ± 0.5 ℃ or 50 ± 0.5 ℃ until the age of testing. The strength of specimens was measured at 1d, 3d, 7d, 14d, and 28d, following the </w:t>
      </w:r>
      <w:r w:rsidR="0047480F" w:rsidRPr="00D73B2A">
        <w:rPr>
          <w:rFonts w:ascii="Times New Roman" w:hAnsi="Times New Roman"/>
          <w:sz w:val="24"/>
          <w:szCs w:val="24"/>
        </w:rPr>
        <w:t xml:space="preserve">testing </w:t>
      </w:r>
      <w:r w:rsidR="00E64FE7" w:rsidRPr="00D73B2A">
        <w:rPr>
          <w:rFonts w:ascii="Times New Roman" w:hAnsi="Times New Roman"/>
          <w:sz w:val="24"/>
          <w:szCs w:val="24"/>
        </w:rPr>
        <w:t>procedure</w:t>
      </w:r>
      <w:r w:rsidR="0047480F" w:rsidRPr="00D73B2A">
        <w:rPr>
          <w:rFonts w:ascii="Times New Roman" w:hAnsi="Times New Roman"/>
          <w:sz w:val="24"/>
          <w:szCs w:val="24"/>
        </w:rPr>
        <w:t xml:space="preserve"> described</w:t>
      </w:r>
      <w:r w:rsidR="00E64FE7" w:rsidRPr="00D73B2A">
        <w:rPr>
          <w:rFonts w:ascii="Times New Roman" w:hAnsi="Times New Roman"/>
          <w:sz w:val="24"/>
          <w:szCs w:val="24"/>
        </w:rPr>
        <w:t xml:space="preserve"> in ASTM C109</w:t>
      </w:r>
      <w:r w:rsidR="00F36D2D" w:rsidRPr="00D73B2A">
        <w:rPr>
          <w:rFonts w:ascii="Times New Roman" w:hAnsi="Times New Roman"/>
          <w:sz w:val="24"/>
          <w:szCs w:val="24"/>
        </w:rPr>
        <w:t xml:space="preserve"> </w:t>
      </w:r>
      <w:r w:rsidR="00F36D2D" w:rsidRPr="00D73B2A">
        <w:rPr>
          <w:rFonts w:ascii="Times New Roman" w:hAnsi="Times New Roman"/>
          <w:sz w:val="24"/>
          <w:szCs w:val="24"/>
        </w:rPr>
        <w:fldChar w:fldCharType="begin" w:fldLock="1"/>
      </w:r>
      <w:r w:rsidR="00696A07" w:rsidRPr="00D73B2A">
        <w:rPr>
          <w:rFonts w:ascii="Times New Roman" w:hAnsi="Times New Roman"/>
          <w:sz w:val="24"/>
          <w:szCs w:val="24"/>
        </w:rPr>
        <w:instrText>ADDIN CSL_CITATION {"citationItems":[{"id":"ITEM-1","itemData":{"author":[{"dropping-particle":"","family":"Standard","given":"ASTM","non-dropping-particle":"","parse-names":false,"suffix":""}],"container-title":"ASTM International, West Conshohocken, PA","id":"ITEM-1","issued":{"date-parts":[["2008"]]},"title":"ASTM C109-standard test method for compressive strength of hydraulic cement mortars","type":"article-journal"},"uris":["http://www.mendeley.com/documents/?uuid=d4ed96ef-5d9e-4c12-ae23-d9450ab6c72c"]}],"mendeley":{"formattedCitation":"[35]","plainTextFormattedCitation":"[35]","previouslyFormattedCitation":"(Standard 2008)"},"properties":{"noteIndex":0},"schema":"https://github.com/citation-style-language/schema/raw/master/csl-citation.json"}</w:instrText>
      </w:r>
      <w:r w:rsidR="00F36D2D" w:rsidRPr="00D73B2A">
        <w:rPr>
          <w:rFonts w:ascii="Times New Roman" w:hAnsi="Times New Roman"/>
          <w:sz w:val="24"/>
          <w:szCs w:val="24"/>
        </w:rPr>
        <w:fldChar w:fldCharType="separate"/>
      </w:r>
      <w:r w:rsidR="00696A07" w:rsidRPr="00D73B2A">
        <w:rPr>
          <w:rFonts w:ascii="Times New Roman" w:hAnsi="Times New Roman"/>
          <w:noProof/>
          <w:sz w:val="24"/>
          <w:szCs w:val="24"/>
        </w:rPr>
        <w:t>[35]</w:t>
      </w:r>
      <w:r w:rsidR="00F36D2D" w:rsidRPr="00D73B2A">
        <w:rPr>
          <w:rFonts w:ascii="Times New Roman" w:hAnsi="Times New Roman"/>
          <w:sz w:val="24"/>
          <w:szCs w:val="24"/>
        </w:rPr>
        <w:fldChar w:fldCharType="end"/>
      </w:r>
      <w:r w:rsidR="00E64FE7" w:rsidRPr="00D73B2A">
        <w:rPr>
          <w:rFonts w:ascii="Times New Roman" w:hAnsi="Times New Roman"/>
          <w:sz w:val="24"/>
          <w:szCs w:val="24"/>
        </w:rPr>
        <w:t xml:space="preserve">. </w:t>
      </w:r>
    </w:p>
    <w:p w14:paraId="15DEF755" w14:textId="1DC0CE07" w:rsidR="006243DF" w:rsidRPr="00D73B2A" w:rsidRDefault="006243DF" w:rsidP="00E20F57">
      <w:pPr>
        <w:spacing w:after="0" w:line="480" w:lineRule="auto"/>
        <w:contextualSpacing/>
        <w:rPr>
          <w:rFonts w:ascii="Times New Roman" w:hAnsi="Times New Roman"/>
          <w:i/>
          <w:sz w:val="24"/>
          <w:szCs w:val="24"/>
        </w:rPr>
      </w:pPr>
    </w:p>
    <w:p w14:paraId="55EFB539" w14:textId="70978CB6" w:rsidR="00997270" w:rsidRPr="00D73B2A" w:rsidRDefault="00997270" w:rsidP="00E20F57">
      <w:pPr>
        <w:spacing w:after="0" w:line="480" w:lineRule="auto"/>
        <w:contextualSpacing/>
        <w:jc w:val="both"/>
        <w:rPr>
          <w:rFonts w:ascii="Times New Roman" w:hAnsi="Times New Roman"/>
          <w:i/>
          <w:sz w:val="24"/>
          <w:szCs w:val="24"/>
        </w:rPr>
      </w:pPr>
      <w:r w:rsidRPr="00D73B2A">
        <w:rPr>
          <w:rFonts w:ascii="Times New Roman" w:hAnsi="Times New Roman"/>
          <w:i/>
          <w:sz w:val="24"/>
          <w:szCs w:val="24"/>
        </w:rPr>
        <w:t>2.</w:t>
      </w:r>
      <w:r w:rsidR="00E5025E" w:rsidRPr="00D73B2A">
        <w:rPr>
          <w:rFonts w:ascii="Times New Roman" w:hAnsi="Times New Roman"/>
          <w:i/>
          <w:sz w:val="24"/>
          <w:szCs w:val="24"/>
        </w:rPr>
        <w:t>3</w:t>
      </w:r>
      <w:r w:rsidRPr="00D73B2A">
        <w:rPr>
          <w:rFonts w:ascii="Times New Roman" w:hAnsi="Times New Roman"/>
          <w:i/>
          <w:sz w:val="24"/>
          <w:szCs w:val="24"/>
        </w:rPr>
        <w:t xml:space="preserve"> X-ray diffraction </w:t>
      </w:r>
    </w:p>
    <w:p w14:paraId="68082F96" w14:textId="621DC10B" w:rsidR="00997270" w:rsidRPr="00D73B2A" w:rsidRDefault="00997270" w:rsidP="00E20F57">
      <w:pPr>
        <w:spacing w:after="0" w:line="480" w:lineRule="auto"/>
        <w:contextualSpacing/>
        <w:jc w:val="both"/>
        <w:rPr>
          <w:rFonts w:ascii="Times New Roman" w:hAnsi="Times New Roman"/>
          <w:sz w:val="24"/>
          <w:szCs w:val="24"/>
        </w:rPr>
      </w:pPr>
      <w:r w:rsidRPr="00D73B2A">
        <w:rPr>
          <w:rFonts w:ascii="Times New Roman" w:hAnsi="Times New Roman"/>
          <w:sz w:val="24"/>
          <w:szCs w:val="24"/>
        </w:rPr>
        <w:t>To study the evolution of crystalline phase</w:t>
      </w:r>
      <w:r w:rsidR="00292D74" w:rsidRPr="00D73B2A">
        <w:rPr>
          <w:rFonts w:ascii="Times New Roman" w:hAnsi="Times New Roman"/>
          <w:sz w:val="24"/>
          <w:szCs w:val="24"/>
        </w:rPr>
        <w:t>s</w:t>
      </w:r>
      <w:r w:rsidRPr="00D73B2A">
        <w:rPr>
          <w:rFonts w:ascii="Times New Roman" w:hAnsi="Times New Roman"/>
          <w:sz w:val="24"/>
          <w:szCs w:val="24"/>
        </w:rPr>
        <w:t xml:space="preserve"> in AAS pastes,</w:t>
      </w:r>
      <w:r w:rsidRPr="00D73B2A">
        <w:rPr>
          <w:rFonts w:ascii="Times New Roman" w:hAnsi="Times New Roman"/>
          <w:noProof/>
          <w:sz w:val="24"/>
          <w:szCs w:val="24"/>
        </w:rPr>
        <w:t xml:space="preserve"> the PANAlytical X'Pert PRO X-ray diffractometer (XRD) in</w:t>
      </w:r>
      <w:r w:rsidRPr="00D73B2A">
        <w:rPr>
          <w:rFonts w:ascii="Times New Roman" w:hAnsi="Times New Roman"/>
          <w:sz w:val="24"/>
          <w:szCs w:val="24"/>
        </w:rPr>
        <w:t xml:space="preserve"> a conventional Bragg-Brentano </w:t>
      </w:r>
      <w:r w:rsidRPr="00D73B2A">
        <w:rPr>
          <w:rFonts w:ascii="Times New Roman" w:hAnsi="Times New Roman"/>
          <w:i/>
          <w:sz w:val="24"/>
          <w:szCs w:val="24"/>
        </w:rPr>
        <w:t xml:space="preserve">θ-2θ </w:t>
      </w:r>
      <w:r w:rsidRPr="00D73B2A">
        <w:rPr>
          <w:rFonts w:ascii="Times New Roman" w:hAnsi="Times New Roman"/>
          <w:sz w:val="24"/>
          <w:szCs w:val="24"/>
        </w:rPr>
        <w:t>configuration with CuKα X-ray (λ=1.5418 Å), generated at 40 mA and 40 kV operating conditions, was used. The</w:t>
      </w:r>
      <w:r w:rsidR="00F52C4F" w:rsidRPr="00D73B2A">
        <w:rPr>
          <w:rFonts w:ascii="Times New Roman" w:hAnsi="Times New Roman"/>
          <w:sz w:val="24"/>
          <w:szCs w:val="24"/>
        </w:rPr>
        <w:t xml:space="preserve"> </w:t>
      </w:r>
      <w:r w:rsidRPr="00D73B2A">
        <w:rPr>
          <w:rFonts w:ascii="Times New Roman" w:hAnsi="Times New Roman"/>
          <w:sz w:val="24"/>
          <w:szCs w:val="24"/>
        </w:rPr>
        <w:t xml:space="preserve">bulk samples </w:t>
      </w:r>
      <w:r w:rsidR="00F52C4F" w:rsidRPr="00D73B2A">
        <w:rPr>
          <w:rFonts w:ascii="Times New Roman" w:hAnsi="Times New Roman"/>
          <w:sz w:val="24"/>
          <w:szCs w:val="24"/>
        </w:rPr>
        <w:t xml:space="preserve">cured at the two temperature conditions </w:t>
      </w:r>
      <w:r w:rsidRPr="00D73B2A">
        <w:rPr>
          <w:rFonts w:ascii="Times New Roman" w:hAnsi="Times New Roman"/>
          <w:sz w:val="24"/>
          <w:szCs w:val="24"/>
        </w:rPr>
        <w:t xml:space="preserve">with the reaction stopped </w:t>
      </w:r>
      <w:r w:rsidR="00F52C4F" w:rsidRPr="00D73B2A">
        <w:rPr>
          <w:rFonts w:ascii="Times New Roman" w:hAnsi="Times New Roman"/>
          <w:sz w:val="24"/>
          <w:szCs w:val="24"/>
        </w:rPr>
        <w:t xml:space="preserve">at 7d and 28d </w:t>
      </w:r>
      <w:r w:rsidRPr="00D73B2A">
        <w:rPr>
          <w:rFonts w:ascii="Times New Roman" w:hAnsi="Times New Roman"/>
          <w:sz w:val="24"/>
          <w:szCs w:val="24"/>
        </w:rPr>
        <w:t xml:space="preserve">by the </w:t>
      </w:r>
      <w:r w:rsidRPr="00D73B2A">
        <w:rPr>
          <w:rFonts w:ascii="Times New Roman" w:hAnsi="Times New Roman"/>
          <w:sz w:val="24"/>
          <w:szCs w:val="24"/>
        </w:rPr>
        <w:lastRenderedPageBreak/>
        <w:t>s</w:t>
      </w:r>
      <w:r w:rsidRPr="00D73B2A">
        <w:rPr>
          <w:rFonts w:ascii="Times New Roman" w:hAnsi="Times New Roman"/>
          <w:noProof/>
          <w:sz w:val="24"/>
          <w:szCs w:val="24"/>
        </w:rPr>
        <w:t xml:space="preserve">olvent-exchange </w:t>
      </w:r>
      <w:r w:rsidRPr="00D73B2A">
        <w:rPr>
          <w:rFonts w:ascii="Times New Roman" w:hAnsi="Times New Roman"/>
          <w:sz w:val="24"/>
          <w:szCs w:val="24"/>
        </w:rPr>
        <w:t>method</w:t>
      </w:r>
      <w:r w:rsidR="00292D74" w:rsidRPr="00D73B2A">
        <w:rPr>
          <w:rFonts w:ascii="Times New Roman" w:hAnsi="Times New Roman"/>
          <w:sz w:val="24"/>
          <w:szCs w:val="24"/>
        </w:rPr>
        <w:t xml:space="preserve"> </w:t>
      </w:r>
      <w:r w:rsidR="00292D74" w:rsidRPr="00D73B2A">
        <w:rPr>
          <w:rFonts w:ascii="Times New Roman" w:hAnsi="Times New Roman"/>
          <w:sz w:val="24"/>
          <w:szCs w:val="24"/>
        </w:rPr>
        <w:fldChar w:fldCharType="begin" w:fldLock="1"/>
      </w:r>
      <w:r w:rsidR="00696A07" w:rsidRPr="00D73B2A">
        <w:rPr>
          <w:rFonts w:ascii="Times New Roman" w:hAnsi="Times New Roman"/>
          <w:sz w:val="24"/>
          <w:szCs w:val="24"/>
        </w:rPr>
        <w:instrText>ADDIN CSL_CITATION {"citationItems":[{"id":"ITEM-1","itemData":{"ISBN":"1498738672","author":[{"dropping-particle":"","family":"Scrivener","given":"Karen","non-dropping-particle":"","parse-names":false,"suffix":""},{"dropping-particle":"","family":"Snellings","given":"Ruben","non-dropping-particle":"","parse-names":false,"suffix":""},{"dropping-particle":"","family":"Lothenbach","given":"Barbara","non-dropping-particle":"","parse-names":false,"suffix":""}],"id":"ITEM-1","issued":{"date-parts":[["2018"]]},"publisher":"Crc Press","title":"A practical guide to microstructural analysis of cementitious materials","type":"book"},"uris":["http://www.mendeley.com/documents/?uuid=c07ac620-b250-496e-9a82-fc656b3dbc4b"]}],"mendeley":{"formattedCitation":"[36]","plainTextFormattedCitation":"[36]","previouslyFormattedCitation":"(Scrivener et al. 2018b)"},"properties":{"noteIndex":0},"schema":"https://github.com/citation-style-language/schema/raw/master/csl-citation.json"}</w:instrText>
      </w:r>
      <w:r w:rsidR="00292D74" w:rsidRPr="00D73B2A">
        <w:rPr>
          <w:rFonts w:ascii="Times New Roman" w:hAnsi="Times New Roman"/>
          <w:sz w:val="24"/>
          <w:szCs w:val="24"/>
        </w:rPr>
        <w:fldChar w:fldCharType="separate"/>
      </w:r>
      <w:r w:rsidR="00696A07" w:rsidRPr="00D73B2A">
        <w:rPr>
          <w:rFonts w:ascii="Times New Roman" w:hAnsi="Times New Roman"/>
          <w:noProof/>
          <w:sz w:val="24"/>
          <w:szCs w:val="24"/>
        </w:rPr>
        <w:t>[36]</w:t>
      </w:r>
      <w:r w:rsidR="00292D74" w:rsidRPr="00D73B2A">
        <w:rPr>
          <w:rFonts w:ascii="Times New Roman" w:hAnsi="Times New Roman"/>
          <w:sz w:val="24"/>
          <w:szCs w:val="24"/>
        </w:rPr>
        <w:fldChar w:fldCharType="end"/>
      </w:r>
      <w:r w:rsidRPr="00D73B2A">
        <w:rPr>
          <w:rFonts w:ascii="Times New Roman" w:hAnsi="Times New Roman"/>
          <w:sz w:val="24"/>
          <w:szCs w:val="24"/>
        </w:rPr>
        <w:t xml:space="preserve"> were </w:t>
      </w:r>
      <w:r w:rsidR="00F52C4F" w:rsidRPr="00D73B2A">
        <w:rPr>
          <w:rFonts w:ascii="Times New Roman" w:hAnsi="Times New Roman"/>
          <w:sz w:val="24"/>
          <w:szCs w:val="24"/>
        </w:rPr>
        <w:t xml:space="preserve">first </w:t>
      </w:r>
      <w:r w:rsidRPr="00D73B2A">
        <w:rPr>
          <w:rFonts w:ascii="Times New Roman" w:hAnsi="Times New Roman"/>
          <w:sz w:val="24"/>
          <w:szCs w:val="24"/>
        </w:rPr>
        <w:t xml:space="preserve">crushed into powders passing through 150 µm sieve and </w:t>
      </w:r>
      <w:r w:rsidR="00F52C4F" w:rsidRPr="00D73B2A">
        <w:rPr>
          <w:rFonts w:ascii="Times New Roman" w:hAnsi="Times New Roman"/>
          <w:sz w:val="24"/>
          <w:szCs w:val="24"/>
        </w:rPr>
        <w:t xml:space="preserve">then </w:t>
      </w:r>
      <w:r w:rsidRPr="00D73B2A">
        <w:rPr>
          <w:rFonts w:ascii="Times New Roman" w:hAnsi="Times New Roman"/>
          <w:sz w:val="24"/>
          <w:szCs w:val="24"/>
        </w:rPr>
        <w:t xml:space="preserve">directly analyzed under XRD. </w:t>
      </w:r>
    </w:p>
    <w:p w14:paraId="1D166C34" w14:textId="77777777" w:rsidR="00997270" w:rsidRPr="00D73B2A" w:rsidRDefault="00997270" w:rsidP="00E20F57">
      <w:pPr>
        <w:spacing w:after="0" w:line="480" w:lineRule="auto"/>
        <w:contextualSpacing/>
        <w:jc w:val="both"/>
        <w:rPr>
          <w:rFonts w:ascii="Times New Roman" w:hAnsi="Times New Roman"/>
          <w:sz w:val="24"/>
          <w:szCs w:val="24"/>
        </w:rPr>
      </w:pPr>
    </w:p>
    <w:p w14:paraId="0041D126" w14:textId="4219E840" w:rsidR="00997270" w:rsidRPr="00D73B2A" w:rsidRDefault="00997270" w:rsidP="00E20F57">
      <w:pPr>
        <w:spacing w:after="0" w:line="480" w:lineRule="auto"/>
        <w:contextualSpacing/>
        <w:jc w:val="both"/>
        <w:rPr>
          <w:rFonts w:ascii="Times New Roman" w:hAnsi="Times New Roman"/>
          <w:i/>
          <w:sz w:val="24"/>
          <w:szCs w:val="24"/>
        </w:rPr>
      </w:pPr>
      <w:r w:rsidRPr="00D73B2A">
        <w:rPr>
          <w:rFonts w:ascii="Times New Roman" w:hAnsi="Times New Roman"/>
          <w:i/>
          <w:sz w:val="24"/>
          <w:szCs w:val="24"/>
        </w:rPr>
        <w:t>2.</w:t>
      </w:r>
      <w:r w:rsidR="00E5025E" w:rsidRPr="00D73B2A">
        <w:rPr>
          <w:rFonts w:ascii="Times New Roman" w:hAnsi="Times New Roman"/>
          <w:i/>
          <w:sz w:val="24"/>
          <w:szCs w:val="24"/>
        </w:rPr>
        <w:t>4</w:t>
      </w:r>
      <w:r w:rsidRPr="00D73B2A">
        <w:rPr>
          <w:rFonts w:ascii="Times New Roman" w:hAnsi="Times New Roman"/>
          <w:i/>
          <w:sz w:val="24"/>
          <w:szCs w:val="24"/>
        </w:rPr>
        <w:t xml:space="preserve"> Thermogravimetric analysis</w:t>
      </w:r>
    </w:p>
    <w:p w14:paraId="78015281" w14:textId="6495BD12" w:rsidR="00997270" w:rsidRPr="00D73B2A" w:rsidRDefault="00997270" w:rsidP="00E20F57">
      <w:pPr>
        <w:spacing w:after="0" w:line="480" w:lineRule="auto"/>
        <w:contextualSpacing/>
        <w:jc w:val="both"/>
        <w:rPr>
          <w:rFonts w:ascii="Times New Roman" w:hAnsi="Times New Roman"/>
          <w:sz w:val="24"/>
          <w:szCs w:val="24"/>
        </w:rPr>
      </w:pPr>
      <w:r w:rsidRPr="00D73B2A">
        <w:rPr>
          <w:rFonts w:ascii="Times New Roman" w:hAnsi="Times New Roman"/>
          <w:sz w:val="24"/>
          <w:szCs w:val="24"/>
        </w:rPr>
        <w:t xml:space="preserve">The thermogravimetric analysis (TGA) of the AAS pastes was conducted to help identify the amorphous and crystalline phase formation, </w:t>
      </w:r>
      <w:r w:rsidR="009C3D34" w:rsidRPr="00D73B2A">
        <w:rPr>
          <w:rFonts w:ascii="Times New Roman" w:hAnsi="Times New Roman"/>
          <w:sz w:val="24"/>
          <w:szCs w:val="24"/>
        </w:rPr>
        <w:t>as a supplement to</w:t>
      </w:r>
      <w:r w:rsidRPr="00D73B2A">
        <w:rPr>
          <w:rFonts w:ascii="Times New Roman" w:hAnsi="Times New Roman"/>
          <w:sz w:val="24"/>
          <w:szCs w:val="24"/>
        </w:rPr>
        <w:t xml:space="preserve"> the </w:t>
      </w:r>
      <w:r w:rsidRPr="00D73B2A">
        <w:rPr>
          <w:rFonts w:ascii="Times New Roman" w:hAnsi="Times New Roman"/>
          <w:noProof/>
          <w:sz w:val="24"/>
          <w:szCs w:val="24"/>
        </w:rPr>
        <w:t>XRD</w:t>
      </w:r>
      <w:r w:rsidR="002444D9" w:rsidRPr="00D73B2A">
        <w:rPr>
          <w:rFonts w:ascii="Times New Roman" w:hAnsi="Times New Roman"/>
          <w:noProof/>
          <w:sz w:val="24"/>
          <w:szCs w:val="24"/>
        </w:rPr>
        <w:t xml:space="preserve"> technique</w:t>
      </w:r>
      <w:r w:rsidRPr="00D73B2A">
        <w:rPr>
          <w:rFonts w:ascii="Times New Roman" w:hAnsi="Times New Roman"/>
          <w:sz w:val="24"/>
          <w:szCs w:val="24"/>
        </w:rPr>
        <w:t xml:space="preserve">. About 50 mg pulverized samples </w:t>
      </w:r>
      <w:r w:rsidR="002444D9" w:rsidRPr="00D73B2A">
        <w:rPr>
          <w:rFonts w:ascii="Times New Roman" w:hAnsi="Times New Roman"/>
          <w:sz w:val="24"/>
          <w:szCs w:val="24"/>
        </w:rPr>
        <w:t xml:space="preserve">(the same samples used in XRD analysis) </w:t>
      </w:r>
      <w:r w:rsidRPr="00D73B2A">
        <w:rPr>
          <w:rFonts w:ascii="Times New Roman" w:hAnsi="Times New Roman"/>
          <w:sz w:val="24"/>
          <w:szCs w:val="24"/>
        </w:rPr>
        <w:t>were loaded in PerkinElmer TGA 4000 system, heated from 30 ℃ to 900 ℃ in ceramic crucibles with a heating rate of 20 ℃/minute and N</w:t>
      </w:r>
      <w:r w:rsidRPr="00D73B2A">
        <w:rPr>
          <w:rFonts w:ascii="Times New Roman" w:hAnsi="Times New Roman"/>
          <w:sz w:val="24"/>
          <w:szCs w:val="24"/>
          <w:vertAlign w:val="subscript"/>
        </w:rPr>
        <w:t>2</w:t>
      </w:r>
      <w:r w:rsidRPr="00D73B2A">
        <w:rPr>
          <w:rFonts w:ascii="Times New Roman" w:hAnsi="Times New Roman"/>
          <w:sz w:val="24"/>
          <w:szCs w:val="24"/>
        </w:rPr>
        <w:t xml:space="preserve"> purged at 20 ml/minute. </w:t>
      </w:r>
    </w:p>
    <w:p w14:paraId="65C70571" w14:textId="77777777" w:rsidR="00997270" w:rsidRPr="00D73B2A" w:rsidRDefault="00997270" w:rsidP="00E20F57">
      <w:pPr>
        <w:spacing w:after="0" w:line="480" w:lineRule="auto"/>
        <w:contextualSpacing/>
        <w:jc w:val="both"/>
        <w:rPr>
          <w:rFonts w:ascii="Times New Roman" w:hAnsi="Times New Roman"/>
          <w:sz w:val="24"/>
          <w:szCs w:val="24"/>
        </w:rPr>
      </w:pPr>
    </w:p>
    <w:p w14:paraId="1F289B8A" w14:textId="4E18AD73" w:rsidR="00997270" w:rsidRPr="00D73B2A" w:rsidRDefault="00997270" w:rsidP="00E20F57">
      <w:pPr>
        <w:spacing w:after="0" w:line="480" w:lineRule="auto"/>
        <w:contextualSpacing/>
        <w:jc w:val="both"/>
        <w:rPr>
          <w:rFonts w:ascii="Times New Roman" w:hAnsi="Times New Roman"/>
          <w:i/>
          <w:sz w:val="24"/>
          <w:szCs w:val="24"/>
        </w:rPr>
      </w:pPr>
      <w:r w:rsidRPr="00D73B2A">
        <w:rPr>
          <w:rFonts w:ascii="Times New Roman" w:hAnsi="Times New Roman"/>
          <w:i/>
          <w:sz w:val="24"/>
          <w:szCs w:val="24"/>
        </w:rPr>
        <w:t>2.</w:t>
      </w:r>
      <w:r w:rsidR="00E5025E" w:rsidRPr="00D73B2A">
        <w:rPr>
          <w:rFonts w:ascii="Times New Roman" w:hAnsi="Times New Roman"/>
          <w:i/>
          <w:sz w:val="24"/>
          <w:szCs w:val="24"/>
        </w:rPr>
        <w:t>5</w:t>
      </w:r>
      <w:r w:rsidRPr="00D73B2A">
        <w:rPr>
          <w:rFonts w:ascii="Times New Roman" w:hAnsi="Times New Roman"/>
          <w:i/>
          <w:sz w:val="24"/>
          <w:szCs w:val="24"/>
        </w:rPr>
        <w:t xml:space="preserve"> Scanning electron microscopy </w:t>
      </w:r>
    </w:p>
    <w:p w14:paraId="73E3CEA7" w14:textId="136E5675" w:rsidR="00997270" w:rsidRPr="00D73B2A" w:rsidRDefault="00997270" w:rsidP="00E20F57">
      <w:pPr>
        <w:spacing w:after="0" w:line="480" w:lineRule="auto"/>
        <w:contextualSpacing/>
        <w:jc w:val="both"/>
        <w:rPr>
          <w:rFonts w:ascii="Times New Roman" w:hAnsi="Times New Roman"/>
          <w:sz w:val="24"/>
          <w:szCs w:val="24"/>
        </w:rPr>
      </w:pPr>
      <w:r w:rsidRPr="00D73B2A">
        <w:rPr>
          <w:rFonts w:ascii="Times New Roman" w:hAnsi="Times New Roman"/>
          <w:sz w:val="24"/>
          <w:szCs w:val="24"/>
        </w:rPr>
        <w:t>The Hitachi S-3400N scanning electron microscopy equipped with</w:t>
      </w:r>
      <w:r w:rsidRPr="00D73B2A">
        <w:rPr>
          <w:rStyle w:val="LineNumber"/>
          <w:rFonts w:ascii="Times New Roman" w:hAnsi="Times New Roman"/>
          <w:sz w:val="24"/>
          <w:szCs w:val="24"/>
        </w:rPr>
        <w:t xml:space="preserve"> </w:t>
      </w:r>
      <w:r w:rsidRPr="00D73B2A">
        <w:rPr>
          <w:rStyle w:val="st"/>
          <w:rFonts w:ascii="Times New Roman" w:hAnsi="Times New Roman"/>
          <w:sz w:val="24"/>
          <w:szCs w:val="24"/>
        </w:rPr>
        <w:t xml:space="preserve">energy-dispersive X-ray spectroscopy </w:t>
      </w:r>
      <w:r w:rsidRPr="00D73B2A">
        <w:rPr>
          <w:rFonts w:ascii="Times New Roman" w:hAnsi="Times New Roman"/>
          <w:sz w:val="24"/>
          <w:szCs w:val="24"/>
        </w:rPr>
        <w:t>(SEM/EDS) was used to examine the</w:t>
      </w:r>
      <w:r w:rsidR="006B205C" w:rsidRPr="00D73B2A">
        <w:rPr>
          <w:rFonts w:ascii="Times New Roman" w:hAnsi="Times New Roman"/>
          <w:sz w:val="24"/>
          <w:szCs w:val="24"/>
        </w:rPr>
        <w:t xml:space="preserve"> microstructure and</w:t>
      </w:r>
      <w:r w:rsidRPr="00D73B2A">
        <w:rPr>
          <w:rFonts w:ascii="Times New Roman" w:hAnsi="Times New Roman"/>
          <w:sz w:val="24"/>
          <w:szCs w:val="24"/>
        </w:rPr>
        <w:t xml:space="preserve"> chemical composition of reacted phases. The dried 28d AAS slice samples were impregnated with low-viscosity epoxy in a vacuum oven and then polished down to 1 µm, </w:t>
      </w:r>
      <w:r w:rsidR="00C511B9" w:rsidRPr="00D73B2A">
        <w:rPr>
          <w:rFonts w:ascii="Times New Roman" w:hAnsi="Times New Roman"/>
          <w:sz w:val="24"/>
          <w:szCs w:val="24"/>
        </w:rPr>
        <w:t xml:space="preserve">followed by carbon coating, </w:t>
      </w:r>
      <w:r w:rsidRPr="00D73B2A">
        <w:rPr>
          <w:rFonts w:ascii="Times New Roman" w:hAnsi="Times New Roman"/>
          <w:sz w:val="24"/>
          <w:szCs w:val="24"/>
        </w:rPr>
        <w:t>prior to EDS data acquisition</w:t>
      </w:r>
      <w:r w:rsidR="00CD2B83" w:rsidRPr="00D73B2A">
        <w:rPr>
          <w:rFonts w:ascii="Times New Roman" w:hAnsi="Times New Roman"/>
          <w:sz w:val="24"/>
          <w:szCs w:val="24"/>
        </w:rPr>
        <w:t xml:space="preserve"> </w:t>
      </w:r>
      <w:r w:rsidR="00CD2B83" w:rsidRPr="00D73B2A">
        <w:rPr>
          <w:rFonts w:ascii="Times New Roman" w:hAnsi="Times New Roman"/>
          <w:sz w:val="24"/>
          <w:szCs w:val="24"/>
        </w:rPr>
        <w:fldChar w:fldCharType="begin" w:fldLock="1"/>
      </w:r>
      <w:r w:rsidR="00696A07" w:rsidRPr="00D73B2A">
        <w:rPr>
          <w:rFonts w:ascii="Times New Roman" w:hAnsi="Times New Roman"/>
          <w:sz w:val="24"/>
          <w:szCs w:val="24"/>
        </w:rPr>
        <w:instrText>ADDIN CSL_CITATION {"citationItems":[{"id":"ITEM-1","itemData":{"ISBN":"1498738672","author":[{"dropping-particle":"","family":"Scrivener","given":"Karen","non-dropping-particle":"","parse-names":false,"suffix":""},{"dropping-particle":"","family":"Snellings","given":"Ruben","non-dropping-particle":"","parse-names":false,"suffix":""},{"dropping-particle":"","family":"Lothenbach","given":"Barbara","non-dropping-particle":"","parse-names":false,"suffix":""}],"id":"ITEM-1","issued":{"date-parts":[["2018"]]},"publisher":"Crc Press","title":"A practical guide to microstructural analysis of cementitious materials","type":"book"},"uris":["http://www.mendeley.com/documents/?uuid=c07ac620-b250-496e-9a82-fc656b3dbc4b"]}],"mendeley":{"formattedCitation":"[36]","plainTextFormattedCitation":"[36]","previouslyFormattedCitation":"(Scrivener et al. 2018b)"},"properties":{"noteIndex":0},"schema":"https://github.com/citation-style-language/schema/raw/master/csl-citation.json"}</w:instrText>
      </w:r>
      <w:r w:rsidR="00CD2B83" w:rsidRPr="00D73B2A">
        <w:rPr>
          <w:rFonts w:ascii="Times New Roman" w:hAnsi="Times New Roman"/>
          <w:sz w:val="24"/>
          <w:szCs w:val="24"/>
        </w:rPr>
        <w:fldChar w:fldCharType="separate"/>
      </w:r>
      <w:r w:rsidR="00696A07" w:rsidRPr="00D73B2A">
        <w:rPr>
          <w:rFonts w:ascii="Times New Roman" w:hAnsi="Times New Roman"/>
          <w:noProof/>
          <w:sz w:val="24"/>
          <w:szCs w:val="24"/>
        </w:rPr>
        <w:t>[36]</w:t>
      </w:r>
      <w:r w:rsidR="00CD2B83" w:rsidRPr="00D73B2A">
        <w:rPr>
          <w:rFonts w:ascii="Times New Roman" w:hAnsi="Times New Roman"/>
          <w:sz w:val="24"/>
          <w:szCs w:val="24"/>
        </w:rPr>
        <w:fldChar w:fldCharType="end"/>
      </w:r>
      <w:r w:rsidRPr="00D73B2A">
        <w:rPr>
          <w:rFonts w:ascii="Times New Roman" w:hAnsi="Times New Roman"/>
          <w:sz w:val="24"/>
          <w:szCs w:val="24"/>
        </w:rPr>
        <w:t xml:space="preserve">. </w:t>
      </w:r>
      <w:r w:rsidRPr="00D73B2A">
        <w:rPr>
          <w:rFonts w:ascii="Times New Roman" w:hAnsi="Times New Roman"/>
          <w:sz w:val="24"/>
          <w:szCs w:val="24"/>
          <w:lang w:val="en-HK"/>
        </w:rPr>
        <w:t xml:space="preserve">To consider the statistical variation of </w:t>
      </w:r>
      <w:r w:rsidR="006B205C" w:rsidRPr="00D73B2A">
        <w:rPr>
          <w:rFonts w:ascii="Times New Roman" w:hAnsi="Times New Roman"/>
          <w:sz w:val="24"/>
          <w:szCs w:val="24"/>
          <w:lang w:val="en-HK"/>
        </w:rPr>
        <w:t xml:space="preserve">phase </w:t>
      </w:r>
      <w:r w:rsidRPr="00D73B2A">
        <w:rPr>
          <w:rFonts w:ascii="Times New Roman" w:hAnsi="Times New Roman"/>
          <w:sz w:val="24"/>
          <w:szCs w:val="24"/>
          <w:lang w:val="en-HK"/>
        </w:rPr>
        <w:t xml:space="preserve">composition, more than 50 microanalysis points were acquired for each sample </w:t>
      </w:r>
      <w:r w:rsidRPr="00D73B2A">
        <w:rPr>
          <w:rFonts w:ascii="Times New Roman" w:hAnsi="Times New Roman"/>
          <w:sz w:val="24"/>
          <w:szCs w:val="24"/>
          <w:lang w:val="en-HK"/>
        </w:rPr>
        <w:fldChar w:fldCharType="begin" w:fldLock="1"/>
      </w:r>
      <w:r w:rsidR="00696A07" w:rsidRPr="00D73B2A">
        <w:rPr>
          <w:rFonts w:ascii="Times New Roman" w:hAnsi="Times New Roman"/>
          <w:sz w:val="24"/>
          <w:szCs w:val="24"/>
          <w:lang w:val="en-HK"/>
        </w:rPr>
        <w:instrText>ADDIN CSL_CITATION {"citationItems":[{"id":"ITEM-1","itemData":{"ISSN":"0958-9465","author":[{"dropping-particle":"","family":"Scrivener","given":"Karen L","non-dropping-particle":"","parse-names":false,"suffix":""}],"container-title":"Cement and Concrete Composites","id":"ITEM-1","issue":"8","issued":{"date-parts":[["2004"]]},"page":"935-945","publisher":"Elsevier","title":"Backscattered electron imaging of cementitious microstructures: understanding and quantification","type":"article-journal","volume":"26"},"uris":["http://www.mendeley.com/documents/?uuid=71dce544-7cc1-4430-9b63-e37034724ed3"]}],"mendeley":{"formattedCitation":"[37]","plainTextFormattedCitation":"[37]","previouslyFormattedCitation":"(Scrivener 2004)"},"properties":{"noteIndex":0},"schema":"https://github.com/citation-style-language/schema/raw/master/csl-citation.json"}</w:instrText>
      </w:r>
      <w:r w:rsidRPr="00D73B2A">
        <w:rPr>
          <w:rFonts w:ascii="Times New Roman" w:hAnsi="Times New Roman"/>
          <w:sz w:val="24"/>
          <w:szCs w:val="24"/>
          <w:lang w:val="en-HK"/>
        </w:rPr>
        <w:fldChar w:fldCharType="separate"/>
      </w:r>
      <w:r w:rsidR="00696A07" w:rsidRPr="00D73B2A">
        <w:rPr>
          <w:rFonts w:ascii="Times New Roman" w:hAnsi="Times New Roman"/>
          <w:noProof/>
          <w:sz w:val="24"/>
          <w:szCs w:val="24"/>
          <w:lang w:val="en-HK"/>
        </w:rPr>
        <w:t>[37]</w:t>
      </w:r>
      <w:r w:rsidRPr="00D73B2A">
        <w:rPr>
          <w:rFonts w:ascii="Times New Roman" w:hAnsi="Times New Roman"/>
          <w:sz w:val="24"/>
          <w:szCs w:val="24"/>
          <w:lang w:val="en-HK"/>
        </w:rPr>
        <w:fldChar w:fldCharType="end"/>
      </w:r>
      <w:r w:rsidRPr="00D73B2A">
        <w:rPr>
          <w:rFonts w:ascii="Times New Roman" w:hAnsi="Times New Roman"/>
          <w:sz w:val="24"/>
          <w:szCs w:val="24"/>
          <w:lang w:val="en-HK"/>
        </w:rPr>
        <w:t>.</w:t>
      </w:r>
      <w:r w:rsidR="00557459" w:rsidRPr="00D73B2A">
        <w:rPr>
          <w:rFonts w:ascii="Times New Roman" w:hAnsi="Times New Roman"/>
          <w:sz w:val="24"/>
          <w:szCs w:val="24"/>
          <w:lang w:val="en-HK"/>
        </w:rPr>
        <w:t xml:space="preserve"> </w:t>
      </w:r>
    </w:p>
    <w:p w14:paraId="08ACB112" w14:textId="2CDC241A" w:rsidR="00997270" w:rsidRPr="00D73B2A" w:rsidRDefault="00997270" w:rsidP="00E20F57">
      <w:pPr>
        <w:spacing w:after="0" w:line="480" w:lineRule="auto"/>
        <w:contextualSpacing/>
        <w:rPr>
          <w:rFonts w:ascii="Times New Roman" w:hAnsi="Times New Roman"/>
          <w:i/>
          <w:sz w:val="24"/>
          <w:szCs w:val="24"/>
        </w:rPr>
      </w:pPr>
    </w:p>
    <w:p w14:paraId="0DEF2195" w14:textId="62DAAE07" w:rsidR="00B86036" w:rsidRPr="00D73B2A" w:rsidRDefault="00B86036" w:rsidP="00E20F57">
      <w:pPr>
        <w:spacing w:after="0" w:line="480" w:lineRule="auto"/>
        <w:contextualSpacing/>
        <w:jc w:val="both"/>
        <w:rPr>
          <w:rFonts w:ascii="Times New Roman" w:hAnsi="Times New Roman"/>
          <w:i/>
          <w:sz w:val="24"/>
          <w:szCs w:val="24"/>
        </w:rPr>
      </w:pPr>
      <w:r w:rsidRPr="00D73B2A">
        <w:rPr>
          <w:rFonts w:ascii="Times New Roman" w:hAnsi="Times New Roman"/>
          <w:i/>
          <w:sz w:val="24"/>
          <w:szCs w:val="24"/>
        </w:rPr>
        <w:t>2.6 Thermodynamic simulation</w:t>
      </w:r>
    </w:p>
    <w:p w14:paraId="57AB881E" w14:textId="103A32FA" w:rsidR="00B86036" w:rsidRPr="00D73B2A" w:rsidRDefault="00B86036" w:rsidP="00E20F57">
      <w:pPr>
        <w:autoSpaceDE w:val="0"/>
        <w:autoSpaceDN w:val="0"/>
        <w:spacing w:after="0" w:line="480" w:lineRule="auto"/>
        <w:contextualSpacing/>
        <w:jc w:val="both"/>
        <w:rPr>
          <w:rFonts w:ascii="Times New Roman" w:hAnsi="Times New Roman"/>
          <w:sz w:val="24"/>
          <w:szCs w:val="24"/>
        </w:rPr>
      </w:pPr>
      <w:r w:rsidRPr="00D73B2A">
        <w:rPr>
          <w:rFonts w:ascii="Times New Roman" w:hAnsi="Times New Roman"/>
          <w:sz w:val="24"/>
          <w:szCs w:val="24"/>
        </w:rPr>
        <w:t xml:space="preserve">Thermodynamic modeling using Gibbs energy minimization software GEM-Selektor was performed to study the phase evolution of </w:t>
      </w:r>
      <w:r w:rsidRPr="00D73B2A">
        <w:rPr>
          <w:rFonts w:ascii="Times New Roman" w:hAnsi="Times New Roman"/>
          <w:noProof/>
          <w:sz w:val="24"/>
          <w:szCs w:val="24"/>
        </w:rPr>
        <w:t>AAS</w:t>
      </w:r>
      <w:r w:rsidRPr="00D73B2A">
        <w:rPr>
          <w:rFonts w:ascii="Times New Roman" w:hAnsi="Times New Roman"/>
          <w:sz w:val="24"/>
          <w:szCs w:val="24"/>
        </w:rPr>
        <w:t xml:space="preserve"> containing a combination of MK and DM</w:t>
      </w:r>
      <w:r w:rsidR="004A1C07" w:rsidRPr="00D73B2A">
        <w:rPr>
          <w:rFonts w:ascii="Times New Roman" w:hAnsi="Times New Roman"/>
          <w:sz w:val="24"/>
          <w:szCs w:val="24"/>
        </w:rPr>
        <w:t>, as a function of increasing level of DM reactivity</w:t>
      </w:r>
      <w:r w:rsidRPr="00D73B2A">
        <w:rPr>
          <w:rFonts w:ascii="Times New Roman" w:hAnsi="Times New Roman"/>
          <w:sz w:val="24"/>
          <w:szCs w:val="24"/>
        </w:rPr>
        <w:t>. T</w:t>
      </w:r>
      <w:r w:rsidR="005410B4" w:rsidRPr="00D73B2A">
        <w:rPr>
          <w:rFonts w:ascii="Times New Roman" w:hAnsi="Times New Roman"/>
          <w:sz w:val="24"/>
          <w:szCs w:val="24"/>
        </w:rPr>
        <w:t>he t</w:t>
      </w:r>
      <w:r w:rsidRPr="00D73B2A">
        <w:rPr>
          <w:rFonts w:ascii="Times New Roman" w:hAnsi="Times New Roman"/>
          <w:sz w:val="24"/>
          <w:szCs w:val="24"/>
        </w:rPr>
        <w:t>hermodynamic databases CEMDATA 18.01 and PSI/Nagra w</w:t>
      </w:r>
      <w:r w:rsidR="001A14C5" w:rsidRPr="00D73B2A">
        <w:rPr>
          <w:rFonts w:ascii="Times New Roman" w:hAnsi="Times New Roman"/>
          <w:sz w:val="24"/>
          <w:szCs w:val="24"/>
        </w:rPr>
        <w:t>ere</w:t>
      </w:r>
      <w:r w:rsidRPr="00D73B2A">
        <w:rPr>
          <w:rFonts w:ascii="Times New Roman" w:hAnsi="Times New Roman"/>
          <w:sz w:val="24"/>
          <w:szCs w:val="24"/>
        </w:rPr>
        <w:t xml:space="preserve"> adopted </w:t>
      </w:r>
      <w:r w:rsidRPr="00D73B2A">
        <w:rPr>
          <w:rFonts w:ascii="Times New Roman" w:hAnsi="Times New Roman"/>
          <w:sz w:val="24"/>
          <w:szCs w:val="24"/>
        </w:rPr>
        <w:fldChar w:fldCharType="begin" w:fldLock="1"/>
      </w:r>
      <w:r w:rsidR="00696A07" w:rsidRPr="00D73B2A">
        <w:rPr>
          <w:rFonts w:ascii="Times New Roman" w:hAnsi="Times New Roman"/>
          <w:sz w:val="24"/>
          <w:szCs w:val="24"/>
        </w:rPr>
        <w:instrText>ADDIN CSL_CITATION {"citationItems":[{"id":"ITEM-1","itemData":{"ISSN":"0008-8846","author":[{"dropping-particle":"","family":"Lothenbach","given":"Barbara","non-dropping-particle":"","parse-names":false,"suffix":""},{"dropping-particle":"","family":"Kulik","given":"Dmitrii A","non-dropping-particle":"","parse-names":false,"suffix":""},{"dropping-particle":"","family":"Matschei","given":"Thomas","non-dropping-particle":"","parse-names":false,"suffix":""},{"dropping-particle":"","family":"Balonis","given":"Magdalena","non-dropping-particle":"","parse-names":false,"suffix":""},{"dropping-particle":"","family":"Baquerizo","given":"Luis","non-dropping-particle":"","parse-names":false,"suffix":""},{"dropping-particle":"","family":"Dilnesa","given":"Belay","non-dropping-particle":"","parse-names":false,"suffix":""},{"dropping-particle":"","family":"Miron","given":"George D","non-dropping-particle":"","parse-names":false,"suffix":""},{"dropping-particle":"","family":"Myers","given":"Rupert J","non-dropping-particle":"","parse-names":false,"suffix":""}],"container-title":"Cement and Concrete Research","id":"ITEM-1","issued":{"date-parts":[["2018"]]},"publisher":"Elsevier","title":"Cemdata18: A chemical thermodynamic database for hydrated Portland cements and alkali-activated materials","type":"article-journal"},"uris":["http://www.mendeley.com/documents/?uuid=94ef4623-e666-43fc-9512-d37cb7d9daf8"]}],"mendeley":{"formattedCitation":"[38]","plainTextFormattedCitation":"[38]","previouslyFormattedCitation":"(Lothenbach et al. 2018)"},"properties":{"noteIndex":0},"schema":"https://github.com/citation-style-language/schema/raw/master/csl-citation.json"}</w:instrText>
      </w:r>
      <w:r w:rsidRPr="00D73B2A">
        <w:rPr>
          <w:rFonts w:ascii="Times New Roman" w:hAnsi="Times New Roman"/>
          <w:sz w:val="24"/>
          <w:szCs w:val="24"/>
        </w:rPr>
        <w:fldChar w:fldCharType="separate"/>
      </w:r>
      <w:r w:rsidR="00696A07" w:rsidRPr="00D73B2A">
        <w:rPr>
          <w:rFonts w:ascii="Times New Roman" w:hAnsi="Times New Roman"/>
          <w:noProof/>
          <w:sz w:val="24"/>
          <w:szCs w:val="24"/>
        </w:rPr>
        <w:t>[38]</w:t>
      </w:r>
      <w:r w:rsidRPr="00D73B2A">
        <w:rPr>
          <w:rFonts w:ascii="Times New Roman" w:hAnsi="Times New Roman"/>
          <w:sz w:val="24"/>
          <w:szCs w:val="24"/>
        </w:rPr>
        <w:fldChar w:fldCharType="end"/>
      </w:r>
      <w:r w:rsidR="005410B4" w:rsidRPr="00D73B2A">
        <w:rPr>
          <w:rFonts w:ascii="Times New Roman" w:hAnsi="Times New Roman"/>
          <w:sz w:val="24"/>
          <w:szCs w:val="24"/>
        </w:rPr>
        <w:t>, in which</w:t>
      </w:r>
      <w:r w:rsidR="00D45843" w:rsidRPr="00D73B2A">
        <w:rPr>
          <w:rFonts w:ascii="Times New Roman" w:hAnsi="Times New Roman"/>
          <w:sz w:val="24"/>
          <w:szCs w:val="24"/>
        </w:rPr>
        <w:t xml:space="preserve"> </w:t>
      </w:r>
      <w:r w:rsidRPr="00D73B2A">
        <w:rPr>
          <w:rFonts w:ascii="Times New Roman" w:hAnsi="Times New Roman"/>
          <w:sz w:val="24"/>
          <w:szCs w:val="24"/>
        </w:rPr>
        <w:t xml:space="preserve">the </w:t>
      </w:r>
      <w:r w:rsidRPr="00D73B2A">
        <w:rPr>
          <w:rFonts w:ascii="Times New Roman" w:hAnsi="Times New Roman"/>
          <w:noProof/>
          <w:sz w:val="24"/>
          <w:szCs w:val="24"/>
        </w:rPr>
        <w:t>CNASH</w:t>
      </w:r>
      <w:r w:rsidRPr="00D73B2A">
        <w:rPr>
          <w:rFonts w:ascii="Times New Roman" w:hAnsi="Times New Roman"/>
          <w:sz w:val="24"/>
          <w:szCs w:val="24"/>
        </w:rPr>
        <w:t xml:space="preserve"> model was used for the </w:t>
      </w:r>
      <w:r w:rsidR="00513D64" w:rsidRPr="00D73B2A">
        <w:rPr>
          <w:rFonts w:ascii="Times New Roman" w:hAnsi="Times New Roman"/>
          <w:sz w:val="24"/>
          <w:szCs w:val="24"/>
        </w:rPr>
        <w:t>C-A-S-H</w:t>
      </w:r>
      <w:r w:rsidRPr="00D73B2A">
        <w:rPr>
          <w:rFonts w:ascii="Times New Roman" w:hAnsi="Times New Roman"/>
          <w:sz w:val="24"/>
          <w:szCs w:val="24"/>
        </w:rPr>
        <w:t xml:space="preserve"> that formed in AAS systems </w:t>
      </w:r>
      <w:r w:rsidRPr="00D73B2A">
        <w:rPr>
          <w:rFonts w:ascii="Times New Roman" w:hAnsi="Times New Roman"/>
          <w:sz w:val="24"/>
          <w:szCs w:val="24"/>
        </w:rPr>
        <w:fldChar w:fldCharType="begin" w:fldLock="1"/>
      </w:r>
      <w:r w:rsidR="00696A07" w:rsidRPr="00D73B2A">
        <w:rPr>
          <w:rFonts w:ascii="Times New Roman" w:hAnsi="Times New Roman"/>
          <w:sz w:val="24"/>
          <w:szCs w:val="24"/>
        </w:rPr>
        <w:instrText>ADDIN CSL_CITATION {"citationItems":[{"id":"ITEM-1","itemData":{"ISSN":"0008-8846","author":[{"dropping-particle":"","family":"Lothenbach","given":"Barbara","non-dropping-particle":"","parse-names":false,"suffix":""},{"dropping-particle":"","family":"Kulik","given":"Dmitrii A","non-dropping-particle":"","parse-names":false,"suffix":""},{"dropping-particle":"","family":"Matschei","given":"Thomas","non-dropping-particle":"","parse-names":false,"suffix":""},{"dropping-particle":"","family":"Balonis","given":"Magdalena","non-dropping-particle":"","parse-names":false,"suffix":""},{"dropping-particle":"","family":"Baquerizo","given":"Luis","non-dropping-particle":"","parse-names":false,"suffix":""},{"dropping-particle":"","family":"Dilnesa","given":"Belay","non-dropping-particle":"","parse-names":false,"suffix":""},{"dropping-particle":"","family":"Miron","given":"George D","non-dropping-particle":"","parse-names":false,"suffix":""},{"dropping-particle":"","family":"Myers","given":"Rupert J","non-dropping-particle":"","parse-names":false,"suffix":""}],"container-title":"Cement and Concrete Research","id":"ITEM-1","issued":{"date-parts":[["2018"]]},"publisher":"Elsevier","title":"Cemdata18: A chemical thermodynamic database for hydrated Portland cements and alkali-activated materials","type":"article-journal"},"uris":["http://www.mendeley.com/documents/?uuid=94ef4623-e666-43fc-9512-d37cb7d9daf8"]},{"id":"ITEM-2","itemData":{"ISSN":"0008-8846","author":[{"dropping-particle":"","family":"Myers","given":"Rupert J","non-dropping-particle":"","parse-names":false,"suffix":""},{"dropping-particle":"","family":"Bernal","given":"Susan A","non-dropping-particle":"","parse-names":false,"suffix":""},{"dropping-particle":"","family":"Provis","given":"John L","non-dropping-particle":"","parse-names":false,"suffix":""}],"container-title":"Cement and Concrete Research","id":"ITEM-2","issued":{"date-parts":[["2014"]]},"page":"27-47","publisher":"Elsevier","title":"A thermodynamic model for C-(N-) ASH gel: CNASH_ss. Derivation and validation","type":"article-journal","volume":"66"},"uris":["http://www.mendeley.com/documents/?uuid=077789e1-eba6-4f98-a014-f29d301b67dc"]}],"mendeley":{"formattedCitation":"[38,39]","plainTextFormattedCitation":"[38,39]","previouslyFormattedCitation":"(Lothenbach et al. 2018; Myers et al. 2014)"},"properties":{"noteIndex":0},"schema":"https://github.com/citation-style-language/schema/raw/master/csl-citation.json"}</w:instrText>
      </w:r>
      <w:r w:rsidRPr="00D73B2A">
        <w:rPr>
          <w:rFonts w:ascii="Times New Roman" w:hAnsi="Times New Roman"/>
          <w:sz w:val="24"/>
          <w:szCs w:val="24"/>
        </w:rPr>
        <w:fldChar w:fldCharType="separate"/>
      </w:r>
      <w:r w:rsidR="00696A07" w:rsidRPr="00D73B2A">
        <w:rPr>
          <w:rFonts w:ascii="Times New Roman" w:hAnsi="Times New Roman"/>
          <w:noProof/>
          <w:sz w:val="24"/>
          <w:szCs w:val="24"/>
        </w:rPr>
        <w:t>[38,39]</w:t>
      </w:r>
      <w:r w:rsidRPr="00D73B2A">
        <w:rPr>
          <w:rFonts w:ascii="Times New Roman" w:hAnsi="Times New Roman"/>
          <w:sz w:val="24"/>
          <w:szCs w:val="24"/>
        </w:rPr>
        <w:fldChar w:fldCharType="end"/>
      </w:r>
      <w:r w:rsidRPr="00D73B2A">
        <w:rPr>
          <w:rFonts w:ascii="Times New Roman" w:hAnsi="Times New Roman"/>
          <w:sz w:val="24"/>
          <w:szCs w:val="24"/>
        </w:rPr>
        <w:t xml:space="preserve">. </w:t>
      </w:r>
      <w:r w:rsidR="0096767C" w:rsidRPr="00D73B2A">
        <w:rPr>
          <w:rFonts w:ascii="Times New Roman" w:hAnsi="Times New Roman"/>
          <w:sz w:val="24"/>
          <w:szCs w:val="24"/>
        </w:rPr>
        <w:t>The</w:t>
      </w:r>
      <w:r w:rsidRPr="00D73B2A">
        <w:rPr>
          <w:rFonts w:ascii="Times New Roman" w:hAnsi="Times New Roman"/>
          <w:sz w:val="24"/>
          <w:szCs w:val="24"/>
        </w:rPr>
        <w:t xml:space="preserve"> Mg-Al layered double hydroxide </w:t>
      </w:r>
      <w:r w:rsidR="005410B4" w:rsidRPr="00D73B2A">
        <w:rPr>
          <w:rFonts w:ascii="Times New Roman" w:hAnsi="Times New Roman"/>
          <w:sz w:val="24"/>
          <w:szCs w:val="24"/>
        </w:rPr>
        <w:t xml:space="preserve">solid solution </w:t>
      </w:r>
      <w:r w:rsidRPr="00D73B2A">
        <w:rPr>
          <w:rFonts w:ascii="Times New Roman" w:hAnsi="Times New Roman"/>
          <w:sz w:val="24"/>
          <w:szCs w:val="24"/>
        </w:rPr>
        <w:t>model with variable Mg/Al ratio</w:t>
      </w:r>
      <w:r w:rsidR="005410B4" w:rsidRPr="00D73B2A">
        <w:rPr>
          <w:rFonts w:ascii="Times New Roman" w:hAnsi="Times New Roman"/>
          <w:sz w:val="24"/>
          <w:szCs w:val="24"/>
        </w:rPr>
        <w:t>s</w:t>
      </w:r>
      <w:r w:rsidRPr="00D73B2A">
        <w:rPr>
          <w:rFonts w:ascii="Times New Roman" w:hAnsi="Times New Roman"/>
          <w:sz w:val="24"/>
          <w:szCs w:val="24"/>
        </w:rPr>
        <w:t xml:space="preserve"> </w:t>
      </w:r>
      <w:r w:rsidRPr="00D73B2A">
        <w:rPr>
          <w:rFonts w:ascii="Times New Roman" w:hAnsi="Times New Roman"/>
          <w:noProof/>
          <w:sz w:val="24"/>
          <w:szCs w:val="24"/>
        </w:rPr>
        <w:t>was</w:t>
      </w:r>
      <w:r w:rsidRPr="00D73B2A">
        <w:rPr>
          <w:rFonts w:ascii="Times New Roman" w:hAnsi="Times New Roman"/>
          <w:sz w:val="24"/>
          <w:szCs w:val="24"/>
        </w:rPr>
        <w:t xml:space="preserve"> considered</w:t>
      </w:r>
      <w:r w:rsidR="005410B4" w:rsidRPr="00D73B2A">
        <w:rPr>
          <w:rFonts w:ascii="Times New Roman" w:hAnsi="Times New Roman"/>
          <w:sz w:val="24"/>
          <w:szCs w:val="24"/>
        </w:rPr>
        <w:t xml:space="preserve"> for hydrotalcite phase</w:t>
      </w:r>
      <w:r w:rsidR="007F72AF" w:rsidRPr="00D73B2A">
        <w:rPr>
          <w:rFonts w:ascii="Times New Roman" w:hAnsi="Times New Roman"/>
          <w:sz w:val="24"/>
          <w:szCs w:val="24"/>
        </w:rPr>
        <w:t>s</w:t>
      </w:r>
      <w:r w:rsidRPr="00D73B2A">
        <w:rPr>
          <w:rFonts w:ascii="Times New Roman" w:hAnsi="Times New Roman"/>
          <w:sz w:val="24"/>
          <w:szCs w:val="24"/>
        </w:rPr>
        <w:t>. The extended Debye-</w:t>
      </w:r>
      <w:r w:rsidRPr="00D73B2A">
        <w:rPr>
          <w:rFonts w:ascii="Times New Roman" w:hAnsi="Times New Roman"/>
          <w:sz w:val="24"/>
          <w:szCs w:val="24"/>
        </w:rPr>
        <w:lastRenderedPageBreak/>
        <w:t xml:space="preserve">Hückel equation with Truesdell-Jones form </w:t>
      </w:r>
      <w:r w:rsidRPr="00D73B2A">
        <w:rPr>
          <w:rFonts w:ascii="Times New Roman" w:hAnsi="Times New Roman"/>
          <w:noProof/>
          <w:sz w:val="24"/>
          <w:szCs w:val="24"/>
        </w:rPr>
        <w:t>was</w:t>
      </w:r>
      <w:r w:rsidRPr="00D73B2A">
        <w:rPr>
          <w:rFonts w:ascii="Times New Roman" w:hAnsi="Times New Roman"/>
          <w:sz w:val="24"/>
          <w:szCs w:val="24"/>
        </w:rPr>
        <w:t xml:space="preserve"> adopted for the aqueous phase models with the specific parameters selected for NaOH-dominated systems </w:t>
      </w:r>
      <w:r w:rsidRPr="00D73B2A">
        <w:rPr>
          <w:rFonts w:ascii="Times New Roman" w:hAnsi="Times New Roman"/>
          <w:sz w:val="24"/>
          <w:szCs w:val="24"/>
        </w:rPr>
        <w:fldChar w:fldCharType="begin" w:fldLock="1"/>
      </w:r>
      <w:r w:rsidR="00696A07" w:rsidRPr="00D73B2A">
        <w:rPr>
          <w:rFonts w:ascii="Times New Roman" w:hAnsi="Times New Roman"/>
          <w:sz w:val="24"/>
          <w:szCs w:val="24"/>
        </w:rPr>
        <w:instrText>ADDIN CSL_CITATION {"citationItems":[{"id":"ITEM-1","itemData":{"ISSN":"0008-8846","author":[{"dropping-particle":"","family":"Myers","given":"Rupert J","non-dropping-particle":"","parse-names":false,"suffix":""},{"dropping-particle":"","family":"Bernal","given":"Susan A","non-dropping-particle":"","parse-names":false,"suffix":""},{"dropping-particle":"","family":"Provis","given":"John L","non-dropping-particle":"","parse-names":false,"suffix":""}],"container-title":"Cement and Concrete Research","id":"ITEM-1","issued":{"date-parts":[["2017"]]},"page":"30-38","publisher":"Elsevier","title":"Phase diagrams for alkali-activated slag binders","type":"article-journal","volume":"95"},"uris":["http://www.mendeley.com/documents/?uuid=be1fc4a0-b3c8-4752-b0ef-217b87ec568c"]}],"mendeley":{"formattedCitation":"[28]","plainTextFormattedCitation":"[28]","previouslyFormattedCitation":"(Myers et al. 2017)"},"properties":{"noteIndex":0},"schema":"https://github.com/citation-style-language/schema/raw/master/csl-citation.json"}</w:instrText>
      </w:r>
      <w:r w:rsidRPr="00D73B2A">
        <w:rPr>
          <w:rFonts w:ascii="Times New Roman" w:hAnsi="Times New Roman"/>
          <w:sz w:val="24"/>
          <w:szCs w:val="24"/>
        </w:rPr>
        <w:fldChar w:fldCharType="separate"/>
      </w:r>
      <w:r w:rsidR="00696A07" w:rsidRPr="00D73B2A">
        <w:rPr>
          <w:rFonts w:ascii="Times New Roman" w:hAnsi="Times New Roman"/>
          <w:noProof/>
          <w:sz w:val="24"/>
          <w:szCs w:val="24"/>
        </w:rPr>
        <w:t>[28]</w:t>
      </w:r>
      <w:r w:rsidRPr="00D73B2A">
        <w:rPr>
          <w:rFonts w:ascii="Times New Roman" w:hAnsi="Times New Roman"/>
          <w:sz w:val="24"/>
          <w:szCs w:val="24"/>
        </w:rPr>
        <w:fldChar w:fldCharType="end"/>
      </w:r>
      <w:r w:rsidRPr="00D73B2A">
        <w:rPr>
          <w:rFonts w:ascii="Times New Roman" w:hAnsi="Times New Roman"/>
          <w:sz w:val="24"/>
          <w:szCs w:val="24"/>
        </w:rPr>
        <w:t xml:space="preserve">. The water activity of the solution was calculated from the osmotic coefficient and the activity coefficients for neutral dissolved species were unity. The equation of state of an </w:t>
      </w:r>
      <w:r w:rsidRPr="00D73B2A">
        <w:rPr>
          <w:rFonts w:ascii="Times New Roman" w:hAnsi="Times New Roman"/>
          <w:noProof/>
          <w:sz w:val="24"/>
          <w:szCs w:val="24"/>
        </w:rPr>
        <w:t>ideal</w:t>
      </w:r>
      <w:r w:rsidRPr="00D73B2A">
        <w:rPr>
          <w:rFonts w:ascii="Times New Roman" w:hAnsi="Times New Roman"/>
          <w:sz w:val="24"/>
          <w:szCs w:val="24"/>
        </w:rPr>
        <w:t xml:space="preserve"> gas </w:t>
      </w:r>
      <w:r w:rsidRPr="00D73B2A">
        <w:rPr>
          <w:rFonts w:ascii="Times New Roman" w:hAnsi="Times New Roman"/>
          <w:noProof/>
          <w:sz w:val="24"/>
          <w:szCs w:val="24"/>
        </w:rPr>
        <w:t>was</w:t>
      </w:r>
      <w:r w:rsidRPr="00D73B2A">
        <w:rPr>
          <w:rFonts w:ascii="Times New Roman" w:hAnsi="Times New Roman"/>
          <w:sz w:val="24"/>
          <w:szCs w:val="24"/>
        </w:rPr>
        <w:t xml:space="preserve"> adopted for the gaseous phase models. </w:t>
      </w:r>
    </w:p>
    <w:p w14:paraId="6A91D99D" w14:textId="77777777" w:rsidR="00B86036" w:rsidRPr="00D73B2A" w:rsidRDefault="00B86036" w:rsidP="00E20F57">
      <w:pPr>
        <w:autoSpaceDE w:val="0"/>
        <w:autoSpaceDN w:val="0"/>
        <w:spacing w:after="0" w:line="480" w:lineRule="auto"/>
        <w:contextualSpacing/>
        <w:jc w:val="both"/>
        <w:rPr>
          <w:rFonts w:ascii="Times New Roman" w:hAnsi="Times New Roman"/>
          <w:sz w:val="24"/>
          <w:szCs w:val="24"/>
        </w:rPr>
      </w:pPr>
    </w:p>
    <w:p w14:paraId="78563965" w14:textId="7495DDCB" w:rsidR="00B86036" w:rsidRPr="00D73B2A" w:rsidRDefault="00B86036" w:rsidP="00E20F57">
      <w:pPr>
        <w:spacing w:after="0" w:line="480" w:lineRule="auto"/>
        <w:contextualSpacing/>
        <w:jc w:val="both"/>
        <w:rPr>
          <w:rFonts w:ascii="Times New Roman" w:hAnsi="Times New Roman"/>
          <w:sz w:val="24"/>
          <w:szCs w:val="24"/>
        </w:rPr>
      </w:pPr>
      <w:r w:rsidRPr="00D73B2A">
        <w:rPr>
          <w:rFonts w:ascii="Times New Roman" w:hAnsi="Times New Roman"/>
          <w:sz w:val="24"/>
          <w:szCs w:val="24"/>
        </w:rPr>
        <w:t xml:space="preserve">The simulation assumes the chemical equilibrium among various phases in the systems, with the </w:t>
      </w:r>
      <w:r w:rsidR="004A1C07" w:rsidRPr="00D73B2A">
        <w:rPr>
          <w:rFonts w:ascii="Times New Roman" w:hAnsi="Times New Roman"/>
          <w:sz w:val="24"/>
          <w:szCs w:val="24"/>
        </w:rPr>
        <w:t>SG and MK</w:t>
      </w:r>
      <w:r w:rsidRPr="00D73B2A">
        <w:rPr>
          <w:rFonts w:ascii="Times New Roman" w:hAnsi="Times New Roman"/>
          <w:sz w:val="24"/>
          <w:szCs w:val="24"/>
        </w:rPr>
        <w:t xml:space="preserve"> glass dissolve congruently at a </w:t>
      </w:r>
      <w:r w:rsidR="00D45843" w:rsidRPr="00D73B2A">
        <w:rPr>
          <w:rFonts w:ascii="Times New Roman" w:hAnsi="Times New Roman"/>
          <w:sz w:val="24"/>
          <w:szCs w:val="24"/>
        </w:rPr>
        <w:t>60%</w:t>
      </w:r>
      <w:r w:rsidR="004A1C07" w:rsidRPr="00D73B2A">
        <w:rPr>
          <w:rFonts w:ascii="Times New Roman" w:hAnsi="Times New Roman"/>
          <w:sz w:val="24"/>
          <w:szCs w:val="24"/>
        </w:rPr>
        <w:t xml:space="preserve"> and 50%</w:t>
      </w:r>
      <w:r w:rsidR="00D45843" w:rsidRPr="00D73B2A">
        <w:rPr>
          <w:rFonts w:ascii="Times New Roman" w:hAnsi="Times New Roman"/>
          <w:sz w:val="24"/>
          <w:szCs w:val="24"/>
        </w:rPr>
        <w:t xml:space="preserve"> </w:t>
      </w:r>
      <w:r w:rsidRPr="00D73B2A">
        <w:rPr>
          <w:rFonts w:ascii="Times New Roman" w:hAnsi="Times New Roman"/>
          <w:sz w:val="24"/>
          <w:szCs w:val="24"/>
        </w:rPr>
        <w:t>degree of reaction</w:t>
      </w:r>
      <w:r w:rsidR="004A1C07" w:rsidRPr="00D73B2A">
        <w:rPr>
          <w:rFonts w:ascii="Times New Roman" w:hAnsi="Times New Roman"/>
          <w:sz w:val="24"/>
          <w:szCs w:val="24"/>
        </w:rPr>
        <w:t>, respectively</w:t>
      </w:r>
      <w:r w:rsidRPr="00D73B2A">
        <w:rPr>
          <w:rFonts w:ascii="Times New Roman" w:hAnsi="Times New Roman"/>
          <w:sz w:val="24"/>
          <w:szCs w:val="24"/>
        </w:rPr>
        <w:t xml:space="preserve">. The oxide composition of </w:t>
      </w:r>
      <w:r w:rsidR="00013046" w:rsidRPr="00D73B2A">
        <w:rPr>
          <w:rFonts w:ascii="Times New Roman" w:hAnsi="Times New Roman"/>
          <w:sz w:val="24"/>
          <w:szCs w:val="24"/>
        </w:rPr>
        <w:t>SG, MK, and DM</w:t>
      </w:r>
      <w:r w:rsidRPr="00D73B2A">
        <w:rPr>
          <w:rFonts w:ascii="Times New Roman" w:hAnsi="Times New Roman"/>
          <w:sz w:val="24"/>
          <w:szCs w:val="24"/>
        </w:rPr>
        <w:t xml:space="preserve"> listed Table 1, with the exclusion of Fe</w:t>
      </w:r>
      <w:r w:rsidRPr="00D73B2A">
        <w:rPr>
          <w:rFonts w:ascii="Times New Roman" w:hAnsi="Times New Roman"/>
          <w:sz w:val="24"/>
          <w:szCs w:val="24"/>
          <w:vertAlign w:val="subscript"/>
        </w:rPr>
        <w:t>2</w:t>
      </w:r>
      <w:r w:rsidRPr="00D73B2A">
        <w:rPr>
          <w:rFonts w:ascii="Times New Roman" w:hAnsi="Times New Roman"/>
          <w:sz w:val="24"/>
          <w:szCs w:val="24"/>
        </w:rPr>
        <w:t>O</w:t>
      </w:r>
      <w:r w:rsidRPr="00D73B2A">
        <w:rPr>
          <w:rFonts w:ascii="Times New Roman" w:hAnsi="Times New Roman"/>
          <w:sz w:val="24"/>
          <w:szCs w:val="24"/>
          <w:vertAlign w:val="subscript"/>
        </w:rPr>
        <w:t>3</w:t>
      </w:r>
      <w:r w:rsidRPr="00D73B2A">
        <w:rPr>
          <w:rFonts w:ascii="Times New Roman" w:hAnsi="Times New Roman"/>
          <w:sz w:val="24"/>
          <w:szCs w:val="24"/>
        </w:rPr>
        <w:t xml:space="preserve">, </w:t>
      </w:r>
      <w:r w:rsidRPr="00D73B2A">
        <w:rPr>
          <w:rFonts w:ascii="Times New Roman" w:eastAsia="MS Mincho" w:hAnsi="Times New Roman"/>
          <w:sz w:val="24"/>
          <w:szCs w:val="24"/>
          <w:lang w:eastAsia="en-US"/>
        </w:rPr>
        <w:t>MnO</w:t>
      </w:r>
      <w:r w:rsidRPr="00D73B2A">
        <w:rPr>
          <w:rFonts w:ascii="Times New Roman" w:hAnsi="Times New Roman"/>
          <w:sz w:val="24"/>
          <w:szCs w:val="24"/>
        </w:rPr>
        <w:t>, and TiO</w:t>
      </w:r>
      <w:r w:rsidRPr="00D73B2A">
        <w:rPr>
          <w:rFonts w:ascii="Times New Roman" w:hAnsi="Times New Roman"/>
          <w:sz w:val="24"/>
          <w:szCs w:val="24"/>
          <w:vertAlign w:val="subscript"/>
        </w:rPr>
        <w:t>2</w:t>
      </w:r>
      <w:r w:rsidRPr="00D73B2A">
        <w:rPr>
          <w:rFonts w:ascii="Times New Roman" w:hAnsi="Times New Roman"/>
          <w:sz w:val="24"/>
          <w:szCs w:val="24"/>
        </w:rPr>
        <w:t xml:space="preserve">, was input into the calculation. The removal of these minor elements is due to the consideration that they are either inert in the AAS chemical system or lack of appropriate thermodynamic data. The simulation was performed using 100g </w:t>
      </w:r>
      <w:r w:rsidR="00C32A23" w:rsidRPr="00D73B2A">
        <w:rPr>
          <w:rFonts w:ascii="Times New Roman" w:hAnsi="Times New Roman"/>
          <w:sz w:val="24"/>
          <w:szCs w:val="24"/>
        </w:rPr>
        <w:t xml:space="preserve">solid </w:t>
      </w:r>
      <w:r w:rsidRPr="00D73B2A">
        <w:rPr>
          <w:rFonts w:ascii="Times New Roman" w:hAnsi="Times New Roman"/>
          <w:sz w:val="24"/>
          <w:szCs w:val="24"/>
        </w:rPr>
        <w:t xml:space="preserve">(SG+MK+DM) with the proportioned </w:t>
      </w:r>
      <w:r w:rsidR="00C32A23" w:rsidRPr="00D73B2A">
        <w:rPr>
          <w:rFonts w:ascii="Times New Roman" w:hAnsi="Times New Roman"/>
          <w:sz w:val="24"/>
          <w:szCs w:val="24"/>
        </w:rPr>
        <w:t>Na</w:t>
      </w:r>
      <w:r w:rsidR="00C32A23" w:rsidRPr="00D73B2A">
        <w:rPr>
          <w:rFonts w:ascii="Times New Roman" w:hAnsi="Times New Roman"/>
          <w:sz w:val="24"/>
          <w:szCs w:val="24"/>
          <w:vertAlign w:val="subscript"/>
        </w:rPr>
        <w:t>2</w:t>
      </w:r>
      <w:r w:rsidR="00C32A23" w:rsidRPr="00D73B2A">
        <w:rPr>
          <w:rFonts w:ascii="Times New Roman" w:hAnsi="Times New Roman"/>
          <w:sz w:val="24"/>
          <w:szCs w:val="24"/>
        </w:rPr>
        <w:t xml:space="preserve">O and water content </w:t>
      </w:r>
      <w:r w:rsidRPr="00D73B2A">
        <w:rPr>
          <w:rFonts w:ascii="Times New Roman" w:hAnsi="Times New Roman"/>
          <w:sz w:val="24"/>
          <w:szCs w:val="24"/>
        </w:rPr>
        <w:t xml:space="preserve">as prescribed in </w:t>
      </w:r>
      <w:r w:rsidRPr="00D73B2A">
        <w:rPr>
          <w:rFonts w:ascii="Times New Roman" w:eastAsia="Times New Roman" w:hAnsi="Times New Roman"/>
          <w:sz w:val="24"/>
          <w:szCs w:val="24"/>
        </w:rPr>
        <w:t>Table 2</w:t>
      </w:r>
      <w:r w:rsidR="006D37CC" w:rsidRPr="00D73B2A">
        <w:rPr>
          <w:rFonts w:ascii="Times New Roman" w:eastAsia="Times New Roman" w:hAnsi="Times New Roman"/>
          <w:sz w:val="24"/>
          <w:szCs w:val="24"/>
        </w:rPr>
        <w:t xml:space="preserve"> in nitrogen condition</w:t>
      </w:r>
      <w:r w:rsidR="004A1C07" w:rsidRPr="00D73B2A">
        <w:rPr>
          <w:rFonts w:ascii="Times New Roman" w:hAnsi="Times New Roman"/>
          <w:sz w:val="24"/>
          <w:szCs w:val="24"/>
        </w:rPr>
        <w:t>. The simulated phase assemblage in AAS systems was compared with the experimental results from XRD, TGA, and SEM/EDS, to better understand the reaction mechanisms in these systems.</w:t>
      </w:r>
    </w:p>
    <w:p w14:paraId="03F8A2AE" w14:textId="77777777" w:rsidR="00B86036" w:rsidRPr="00D73B2A" w:rsidRDefault="00B86036" w:rsidP="00E20F57">
      <w:pPr>
        <w:spacing w:after="0" w:line="480" w:lineRule="auto"/>
        <w:contextualSpacing/>
        <w:rPr>
          <w:rFonts w:ascii="Times New Roman" w:hAnsi="Times New Roman"/>
          <w:i/>
          <w:sz w:val="24"/>
          <w:szCs w:val="24"/>
        </w:rPr>
      </w:pPr>
    </w:p>
    <w:p w14:paraId="0F05609E" w14:textId="77777777" w:rsidR="00997270" w:rsidRPr="00D73B2A" w:rsidRDefault="00997270" w:rsidP="00E20F57">
      <w:pPr>
        <w:spacing w:after="0" w:line="480" w:lineRule="auto"/>
        <w:contextualSpacing/>
        <w:rPr>
          <w:rFonts w:ascii="Times New Roman" w:hAnsi="Times New Roman"/>
          <w:b/>
          <w:sz w:val="24"/>
          <w:szCs w:val="24"/>
        </w:rPr>
      </w:pPr>
      <w:r w:rsidRPr="00D73B2A">
        <w:rPr>
          <w:rFonts w:ascii="Times New Roman" w:hAnsi="Times New Roman"/>
          <w:b/>
          <w:sz w:val="24"/>
          <w:szCs w:val="24"/>
        </w:rPr>
        <w:t xml:space="preserve">3. Results and Discussion </w:t>
      </w:r>
    </w:p>
    <w:p w14:paraId="4278857A" w14:textId="2ED23668" w:rsidR="00997270" w:rsidRPr="00D73B2A" w:rsidRDefault="00DA1775" w:rsidP="00E20F57">
      <w:pPr>
        <w:spacing w:after="0" w:line="480" w:lineRule="auto"/>
        <w:contextualSpacing/>
        <w:rPr>
          <w:rFonts w:ascii="Times New Roman" w:hAnsi="Times New Roman"/>
          <w:bCs/>
          <w:i/>
          <w:iCs/>
          <w:sz w:val="24"/>
          <w:szCs w:val="24"/>
          <w:lang w:val="en-HK"/>
        </w:rPr>
      </w:pPr>
      <w:r w:rsidRPr="00D73B2A">
        <w:rPr>
          <w:rFonts w:ascii="Times New Roman" w:hAnsi="Times New Roman"/>
          <w:bCs/>
          <w:i/>
          <w:iCs/>
          <w:sz w:val="24"/>
          <w:szCs w:val="24"/>
          <w:lang w:val="en-HK"/>
        </w:rPr>
        <w:t>3.1 Compressive strength</w:t>
      </w:r>
    </w:p>
    <w:p w14:paraId="4F218E23" w14:textId="11B73C60" w:rsidR="00650F76" w:rsidRPr="00D73B2A" w:rsidRDefault="00650F76" w:rsidP="00E20F57">
      <w:pPr>
        <w:spacing w:after="0" w:line="480" w:lineRule="auto"/>
        <w:contextualSpacing/>
        <w:jc w:val="both"/>
        <w:rPr>
          <w:rFonts w:ascii="Times New Roman" w:hAnsi="Times New Roman"/>
          <w:bCs/>
          <w:sz w:val="24"/>
          <w:szCs w:val="24"/>
        </w:rPr>
      </w:pPr>
      <w:r w:rsidRPr="00D73B2A">
        <w:rPr>
          <w:rFonts w:ascii="Times New Roman" w:hAnsi="Times New Roman"/>
          <w:bCs/>
          <w:sz w:val="24"/>
          <w:szCs w:val="24"/>
          <w:lang w:val="en-HK"/>
        </w:rPr>
        <w:t xml:space="preserve">Figure </w:t>
      </w:r>
      <w:r w:rsidR="00113285" w:rsidRPr="00D73B2A">
        <w:rPr>
          <w:rFonts w:ascii="Times New Roman" w:hAnsi="Times New Roman"/>
          <w:bCs/>
          <w:sz w:val="24"/>
          <w:szCs w:val="24"/>
          <w:lang w:val="en-HK"/>
        </w:rPr>
        <w:t>3</w:t>
      </w:r>
      <w:r w:rsidRPr="00D73B2A">
        <w:rPr>
          <w:rFonts w:ascii="Times New Roman" w:hAnsi="Times New Roman"/>
          <w:bCs/>
          <w:sz w:val="24"/>
          <w:szCs w:val="24"/>
          <w:lang w:val="en-HK"/>
        </w:rPr>
        <w:t xml:space="preserve"> shows the time-dependent development </w:t>
      </w:r>
      <w:r w:rsidRPr="00D73B2A">
        <w:rPr>
          <w:rFonts w:ascii="Times New Roman" w:hAnsi="Times New Roman"/>
          <w:bCs/>
          <w:sz w:val="24"/>
          <w:szCs w:val="24"/>
        </w:rPr>
        <w:t xml:space="preserve">of compressive strength of AAS containing </w:t>
      </w:r>
      <w:r w:rsidR="003C43E4" w:rsidRPr="00D73B2A">
        <w:rPr>
          <w:rFonts w:ascii="Times New Roman" w:hAnsi="Times New Roman"/>
          <w:bCs/>
          <w:sz w:val="24"/>
          <w:szCs w:val="24"/>
        </w:rPr>
        <w:t>MK</w:t>
      </w:r>
      <w:r w:rsidRPr="00D73B2A">
        <w:rPr>
          <w:rFonts w:ascii="Times New Roman" w:hAnsi="Times New Roman"/>
          <w:bCs/>
          <w:sz w:val="24"/>
          <w:szCs w:val="24"/>
        </w:rPr>
        <w:t xml:space="preserve"> and </w:t>
      </w:r>
      <w:r w:rsidR="003C43E4" w:rsidRPr="00D73B2A">
        <w:rPr>
          <w:rFonts w:ascii="Times New Roman" w:hAnsi="Times New Roman"/>
          <w:bCs/>
          <w:sz w:val="24"/>
          <w:szCs w:val="24"/>
        </w:rPr>
        <w:t>DM</w:t>
      </w:r>
      <w:r w:rsidRPr="00D73B2A">
        <w:rPr>
          <w:rFonts w:ascii="Times New Roman" w:hAnsi="Times New Roman"/>
          <w:bCs/>
          <w:sz w:val="24"/>
          <w:szCs w:val="24"/>
        </w:rPr>
        <w:t xml:space="preserve"> cured at two different temperatures, i.e., 20 ℃ and 50 ℃. It can be seen that the elevated temperature curing highly accelerate</w:t>
      </w:r>
      <w:r w:rsidR="000E06DC" w:rsidRPr="00D73B2A">
        <w:rPr>
          <w:rFonts w:ascii="Times New Roman" w:hAnsi="Times New Roman"/>
          <w:bCs/>
          <w:sz w:val="24"/>
          <w:szCs w:val="24"/>
        </w:rPr>
        <w:t>s</w:t>
      </w:r>
      <w:r w:rsidRPr="00D73B2A">
        <w:rPr>
          <w:rFonts w:ascii="Times New Roman" w:hAnsi="Times New Roman"/>
          <w:bCs/>
          <w:sz w:val="24"/>
          <w:szCs w:val="24"/>
        </w:rPr>
        <w:t xml:space="preserve"> the strength gain of AAS before 3d, but has a detrimental effect on the strength </w:t>
      </w:r>
      <w:r w:rsidR="00353E0A" w:rsidRPr="00D73B2A">
        <w:rPr>
          <w:rFonts w:ascii="Times New Roman" w:hAnsi="Times New Roman"/>
          <w:bCs/>
          <w:sz w:val="24"/>
          <w:szCs w:val="24"/>
        </w:rPr>
        <w:t xml:space="preserve">achievement </w:t>
      </w:r>
      <w:r w:rsidRPr="00D73B2A">
        <w:rPr>
          <w:rFonts w:ascii="Times New Roman" w:hAnsi="Times New Roman"/>
          <w:bCs/>
          <w:sz w:val="24"/>
          <w:szCs w:val="24"/>
        </w:rPr>
        <w:t>at later age</w:t>
      </w:r>
      <w:r w:rsidR="00CF049B" w:rsidRPr="00D73B2A">
        <w:rPr>
          <w:rFonts w:ascii="Times New Roman" w:hAnsi="Times New Roman"/>
          <w:bCs/>
          <w:sz w:val="24"/>
          <w:szCs w:val="24"/>
        </w:rPr>
        <w:t>s</w:t>
      </w:r>
      <w:r w:rsidRPr="00D73B2A">
        <w:rPr>
          <w:rFonts w:ascii="Times New Roman" w:hAnsi="Times New Roman"/>
          <w:bCs/>
          <w:sz w:val="24"/>
          <w:szCs w:val="24"/>
        </w:rPr>
        <w:t xml:space="preserve">. For specimen cured at </w:t>
      </w:r>
      <w:r w:rsidR="001F744C" w:rsidRPr="00D73B2A">
        <w:rPr>
          <w:rFonts w:ascii="Times New Roman" w:hAnsi="Times New Roman"/>
          <w:bCs/>
          <w:sz w:val="24"/>
          <w:szCs w:val="24"/>
        </w:rPr>
        <w:t>20 ℃</w:t>
      </w:r>
      <w:r w:rsidRPr="00D73B2A">
        <w:rPr>
          <w:rFonts w:ascii="Times New Roman" w:hAnsi="Times New Roman"/>
          <w:bCs/>
          <w:sz w:val="24"/>
          <w:szCs w:val="24"/>
        </w:rPr>
        <w:t>, the strength continues increasing up to 28d, while for</w:t>
      </w:r>
      <w:r w:rsidR="001F744C" w:rsidRPr="00D73B2A">
        <w:rPr>
          <w:rFonts w:ascii="Times New Roman" w:hAnsi="Times New Roman"/>
          <w:bCs/>
          <w:sz w:val="24"/>
          <w:szCs w:val="24"/>
        </w:rPr>
        <w:t xml:space="preserve"> the</w:t>
      </w:r>
      <w:r w:rsidRPr="00D73B2A">
        <w:rPr>
          <w:rFonts w:ascii="Times New Roman" w:hAnsi="Times New Roman"/>
          <w:bCs/>
          <w:sz w:val="24"/>
          <w:szCs w:val="24"/>
        </w:rPr>
        <w:t xml:space="preserve"> </w:t>
      </w:r>
      <w:r w:rsidR="00DB6998" w:rsidRPr="00D73B2A">
        <w:rPr>
          <w:rFonts w:ascii="Times New Roman" w:hAnsi="Times New Roman"/>
          <w:bCs/>
          <w:sz w:val="24"/>
          <w:szCs w:val="24"/>
        </w:rPr>
        <w:t xml:space="preserve">50 ℃ </w:t>
      </w:r>
      <w:r w:rsidRPr="00D73B2A">
        <w:rPr>
          <w:rFonts w:ascii="Times New Roman" w:hAnsi="Times New Roman"/>
          <w:bCs/>
          <w:sz w:val="24"/>
          <w:szCs w:val="24"/>
        </w:rPr>
        <w:t xml:space="preserve">counterparts, more than 90% strength </w:t>
      </w:r>
      <w:r w:rsidR="001F744C" w:rsidRPr="00D73B2A">
        <w:rPr>
          <w:rFonts w:ascii="Times New Roman" w:hAnsi="Times New Roman"/>
          <w:bCs/>
          <w:sz w:val="24"/>
          <w:szCs w:val="24"/>
        </w:rPr>
        <w:t>has been</w:t>
      </w:r>
      <w:r w:rsidRPr="00D73B2A">
        <w:rPr>
          <w:rFonts w:ascii="Times New Roman" w:hAnsi="Times New Roman"/>
          <w:bCs/>
          <w:sz w:val="24"/>
          <w:szCs w:val="24"/>
        </w:rPr>
        <w:t xml:space="preserve"> reached at 3d; the continued cu</w:t>
      </w:r>
      <w:r w:rsidR="0094291B" w:rsidRPr="00D73B2A">
        <w:rPr>
          <w:rFonts w:ascii="Times New Roman" w:hAnsi="Times New Roman"/>
          <w:bCs/>
          <w:sz w:val="24"/>
          <w:szCs w:val="24"/>
        </w:rPr>
        <w:t>r</w:t>
      </w:r>
      <w:r w:rsidRPr="00D73B2A">
        <w:rPr>
          <w:rFonts w:ascii="Times New Roman" w:hAnsi="Times New Roman"/>
          <w:bCs/>
          <w:sz w:val="24"/>
          <w:szCs w:val="24"/>
        </w:rPr>
        <w:t xml:space="preserve">ing at elevated temperature results in little gain or even reduction of </w:t>
      </w:r>
      <w:r w:rsidR="00353E0A" w:rsidRPr="00D73B2A">
        <w:rPr>
          <w:rFonts w:ascii="Times New Roman" w:hAnsi="Times New Roman"/>
          <w:bCs/>
          <w:sz w:val="24"/>
          <w:szCs w:val="24"/>
        </w:rPr>
        <w:t xml:space="preserve">28d </w:t>
      </w:r>
      <w:r w:rsidRPr="00D73B2A">
        <w:rPr>
          <w:rFonts w:ascii="Times New Roman" w:hAnsi="Times New Roman"/>
          <w:bCs/>
          <w:sz w:val="24"/>
          <w:szCs w:val="24"/>
        </w:rPr>
        <w:t xml:space="preserve">strength by about 20%. This can be attributed to the accelerated </w:t>
      </w:r>
      <w:r w:rsidR="001F744C" w:rsidRPr="00D73B2A">
        <w:rPr>
          <w:rFonts w:ascii="Times New Roman" w:hAnsi="Times New Roman"/>
          <w:bCs/>
          <w:sz w:val="24"/>
          <w:szCs w:val="24"/>
        </w:rPr>
        <w:lastRenderedPageBreak/>
        <w:t xml:space="preserve">early-age </w:t>
      </w:r>
      <w:r w:rsidRPr="00D73B2A">
        <w:rPr>
          <w:rFonts w:ascii="Times New Roman" w:hAnsi="Times New Roman"/>
          <w:bCs/>
          <w:sz w:val="24"/>
          <w:szCs w:val="24"/>
        </w:rPr>
        <w:t xml:space="preserve">reaction of slag and </w:t>
      </w:r>
      <w:r w:rsidR="003C43E4" w:rsidRPr="00D73B2A">
        <w:rPr>
          <w:rFonts w:ascii="Times New Roman" w:hAnsi="Times New Roman"/>
          <w:bCs/>
          <w:sz w:val="24"/>
          <w:szCs w:val="24"/>
        </w:rPr>
        <w:t xml:space="preserve">MK </w:t>
      </w:r>
      <w:r w:rsidRPr="00D73B2A">
        <w:rPr>
          <w:rFonts w:ascii="Times New Roman" w:hAnsi="Times New Roman"/>
          <w:bCs/>
          <w:sz w:val="24"/>
          <w:szCs w:val="24"/>
        </w:rPr>
        <w:t>at elevated temperature, which results in</w:t>
      </w:r>
      <w:r w:rsidR="00C843FA" w:rsidRPr="00D73B2A">
        <w:rPr>
          <w:rFonts w:ascii="Times New Roman" w:hAnsi="Times New Roman"/>
          <w:bCs/>
          <w:sz w:val="24"/>
          <w:szCs w:val="24"/>
        </w:rPr>
        <w:t xml:space="preserve"> a</w:t>
      </w:r>
      <w:r w:rsidRPr="00D73B2A">
        <w:rPr>
          <w:rFonts w:ascii="Times New Roman" w:hAnsi="Times New Roman"/>
          <w:bCs/>
          <w:sz w:val="24"/>
          <w:szCs w:val="24"/>
        </w:rPr>
        <w:t xml:space="preserve"> </w:t>
      </w:r>
      <w:r w:rsidR="00CA15AA" w:rsidRPr="00D73B2A">
        <w:rPr>
          <w:rFonts w:ascii="Times New Roman" w:hAnsi="Times New Roman"/>
          <w:bCs/>
          <w:sz w:val="24"/>
          <w:szCs w:val="24"/>
        </w:rPr>
        <w:t xml:space="preserve">rapid </w:t>
      </w:r>
      <w:r w:rsidRPr="00D73B2A">
        <w:rPr>
          <w:rFonts w:ascii="Times New Roman" w:hAnsi="Times New Roman"/>
          <w:bCs/>
          <w:sz w:val="24"/>
          <w:szCs w:val="24"/>
        </w:rPr>
        <w:t>formation of dens</w:t>
      </w:r>
      <w:r w:rsidR="005C3DF1" w:rsidRPr="00D73B2A">
        <w:rPr>
          <w:rFonts w:ascii="Times New Roman" w:hAnsi="Times New Roman"/>
          <w:bCs/>
          <w:sz w:val="24"/>
          <w:szCs w:val="24"/>
        </w:rPr>
        <w:t>e</w:t>
      </w:r>
      <w:r w:rsidRPr="00D73B2A">
        <w:rPr>
          <w:rFonts w:ascii="Times New Roman" w:hAnsi="Times New Roman"/>
          <w:bCs/>
          <w:sz w:val="24"/>
          <w:szCs w:val="24"/>
        </w:rPr>
        <w:t xml:space="preserve"> layers surrounding the unreacted</w:t>
      </w:r>
      <w:r w:rsidR="00CA15AA" w:rsidRPr="00D73B2A">
        <w:rPr>
          <w:rFonts w:ascii="Times New Roman" w:hAnsi="Times New Roman"/>
          <w:bCs/>
          <w:sz w:val="24"/>
          <w:szCs w:val="24"/>
        </w:rPr>
        <w:t xml:space="preserve"> grains </w:t>
      </w:r>
      <w:r w:rsidRPr="00D73B2A">
        <w:rPr>
          <w:rFonts w:ascii="Times New Roman" w:hAnsi="Times New Roman"/>
          <w:bCs/>
          <w:sz w:val="24"/>
          <w:szCs w:val="24"/>
        </w:rPr>
        <w:t xml:space="preserve">that </w:t>
      </w:r>
      <w:r w:rsidR="00CA15AA" w:rsidRPr="00D73B2A">
        <w:rPr>
          <w:rFonts w:ascii="Times New Roman" w:hAnsi="Times New Roman"/>
          <w:bCs/>
          <w:sz w:val="24"/>
          <w:szCs w:val="24"/>
        </w:rPr>
        <w:t xml:space="preserve">restrict its further </w:t>
      </w:r>
      <w:r w:rsidR="00D957DC" w:rsidRPr="00D73B2A">
        <w:rPr>
          <w:rFonts w:ascii="Times New Roman" w:hAnsi="Times New Roman"/>
          <w:bCs/>
          <w:sz w:val="24"/>
          <w:szCs w:val="24"/>
        </w:rPr>
        <w:t xml:space="preserve">contact with </w:t>
      </w:r>
      <w:r w:rsidR="00CA15AA" w:rsidRPr="00D73B2A">
        <w:rPr>
          <w:rFonts w:ascii="Times New Roman" w:hAnsi="Times New Roman"/>
          <w:bCs/>
          <w:sz w:val="24"/>
          <w:szCs w:val="24"/>
        </w:rPr>
        <w:t>activating solution</w:t>
      </w:r>
      <w:r w:rsidR="00D957DC" w:rsidRPr="00D73B2A">
        <w:rPr>
          <w:rFonts w:ascii="Times New Roman" w:hAnsi="Times New Roman"/>
          <w:bCs/>
          <w:sz w:val="24"/>
          <w:szCs w:val="24"/>
        </w:rPr>
        <w:t xml:space="preserve"> </w:t>
      </w:r>
      <w:r w:rsidR="00D957DC" w:rsidRPr="00D73B2A">
        <w:rPr>
          <w:rFonts w:ascii="Times New Roman" w:hAnsi="Times New Roman"/>
          <w:bCs/>
          <w:sz w:val="24"/>
          <w:szCs w:val="24"/>
        </w:rPr>
        <w:fldChar w:fldCharType="begin" w:fldLock="1"/>
      </w:r>
      <w:r w:rsidR="00696A07" w:rsidRPr="00D73B2A">
        <w:rPr>
          <w:rFonts w:ascii="Times New Roman" w:hAnsi="Times New Roman"/>
          <w:bCs/>
          <w:sz w:val="24"/>
          <w:szCs w:val="24"/>
        </w:rPr>
        <w:instrText>ADDIN CSL_CITATION {"citationItems":[{"id":"ITEM-1","itemData":{"abstract":"© 2017 Elsevier Ltd. In this work, three shrinkage mitigation strategies (i.e. high-temperature curing, sulfate-enrichment, and calcium-enrichment) were evaluated and their effectiveness in mitigating shrinkage of alkali-activated slag (AAS) was studied. The results show that the cause of high-magnitude shrinkage in AAS is attributed to the high visco-elastic/visco-plastic compliance of calcium-alumina-silicate-hydrate (C-A-S-H) in AAS. High-temperature curing can considerably reduce the shrinkage of AAS, likely through strengthening and stabilizing C-A-S-H by improving the coalescence or bonding between adjacent C-A-S-H nanoparticles. However, mitigating shrinkage through early-age expansive reactions is less effective, since the dominant component of drying shrinkage in AAS is due to the long-term visco-elastic/visco-plastic deformation of C-A-S-H.","author":[{"dropping-particle":"","family":"Ye","given":"H.","non-dropping-particle":"","parse-names":false,"suffix":""},{"dropping-particle":"","family":"Radlińska","given":"A.","non-dropping-particle":"","parse-names":false,"suffix":""}],"container-title":"Cement and Concrete Research","id":"ITEM-1","issued":{"date-parts":[["2017"]]},"title":"Shrinkage mitigation strategies in alkali-activated slag","type":"article-journal"},"uris":["http://www.mendeley.com/documents/?uuid=c8cbee38-081c-38bd-968c-109d65a3c63e"]},{"id":"ITEM-2","itemData":{"ISSN":"0958-9465","author":[{"dropping-particle":"","family":"Gebregziabiher","given":"Berhan S","non-dropping-particle":"","parse-names":false,"suffix":""},{"dropping-particle":"","family":"Thomas","given":"Robert","non-dropping-particle":"","parse-names":false,"suffix":""},{"dropping-particle":"","family":"Peethamparan","given":"Sulapha","non-dropping-particle":"","parse-names":false,"suffix":""}],"container-title":"Cement and concrete composites","id":"ITEM-2","issued":{"date-parts":[["2015"]]},"page":"91-102","publisher":"Elsevier","title":"Very early-age reaction kinetics and microstructural development in alkali-activated slag","type":"article-journal","volume":"55"},"uris":["http://www.mendeley.com/documents/?uuid=4879db6c-094e-49a9-9c7f-97743709c9b4"]},{"id":"ITEM-3","itemData":{"ISSN":"0008-8846","author":[{"dropping-particle":"","family":"Bullard","given":"Jeffrey W","non-dropping-particle":"","parse-names":false,"suffix":""},{"dropping-particle":"","family":"Jennings","given":"Hamlin M","non-dropping-particle":"","parse-names":false,"suffix":""},{"dropping-particle":"","family":"Livingston","given":"Richard A","non-dropping-particle":"","parse-names":false,"suffix":""},{"dropping-particle":"","family":"Nonat","given":"Andre","non-dropping-particle":"","parse-names":false,"suffix":""},{"dropping-particle":"","family":"Scherer","given":"George W","non-dropping-particle":"","parse-names":false,"suffix":""},{"dropping-particle":"","family":"Schweitzer","given":"Jeffrey S","non-dropping-particle":"","parse-names":false,"suffix":""},{"dropping-particle":"","family":"Scrivener","given":"Karen L","non-dropping-particle":"","parse-names":false,"suffix":""},{"dropping-particle":"","family":"Thomas","given":"Jeffrey J","non-dropping-particle":"","parse-names":false,"suffix":""}],"container-title":"Cement and concrete research","id":"ITEM-3","issue":"12","issued":{"date-parts":[["2011"]]},"page":"1208-1223","publisher":"Elsevier","title":"Mechanisms of cement hydration","type":"article-journal","volume":"41"},"uris":["http://www.mendeley.com/documents/?uuid=2d8b62fb-e3a0-42c7-bdac-251e488ad0de"]}],"mendeley":{"formattedCitation":"[40–42]","plainTextFormattedCitation":"[40–42]","previouslyFormattedCitation":"(Bullard et al. 2011; Gebregziabiher et al. 2015; Ye and Radlińska 2017)"},"properties":{"noteIndex":0},"schema":"https://github.com/citation-style-language/schema/raw/master/csl-citation.json"}</w:instrText>
      </w:r>
      <w:r w:rsidR="00D957DC" w:rsidRPr="00D73B2A">
        <w:rPr>
          <w:rFonts w:ascii="Times New Roman" w:hAnsi="Times New Roman"/>
          <w:bCs/>
          <w:sz w:val="24"/>
          <w:szCs w:val="24"/>
        </w:rPr>
        <w:fldChar w:fldCharType="separate"/>
      </w:r>
      <w:r w:rsidR="00696A07" w:rsidRPr="00D73B2A">
        <w:rPr>
          <w:rFonts w:ascii="Times New Roman" w:hAnsi="Times New Roman"/>
          <w:bCs/>
          <w:noProof/>
          <w:sz w:val="24"/>
          <w:szCs w:val="24"/>
        </w:rPr>
        <w:t>[40–42]</w:t>
      </w:r>
      <w:r w:rsidR="00D957DC" w:rsidRPr="00D73B2A">
        <w:rPr>
          <w:rFonts w:ascii="Times New Roman" w:hAnsi="Times New Roman"/>
          <w:bCs/>
          <w:sz w:val="24"/>
          <w:szCs w:val="24"/>
        </w:rPr>
        <w:fldChar w:fldCharType="end"/>
      </w:r>
      <w:r w:rsidRPr="00D73B2A">
        <w:rPr>
          <w:rFonts w:ascii="Times New Roman" w:hAnsi="Times New Roman"/>
          <w:bCs/>
          <w:sz w:val="24"/>
          <w:szCs w:val="24"/>
        </w:rPr>
        <w:t xml:space="preserve">. </w:t>
      </w:r>
      <w:r w:rsidR="00A6144C" w:rsidRPr="00D73B2A">
        <w:rPr>
          <w:rFonts w:ascii="Times New Roman" w:hAnsi="Times New Roman"/>
          <w:bCs/>
          <w:sz w:val="24"/>
          <w:szCs w:val="24"/>
        </w:rPr>
        <w:t xml:space="preserve">The decline of strength in AAS containing 30% </w:t>
      </w:r>
      <w:r w:rsidR="00C31DB5" w:rsidRPr="00D73B2A">
        <w:rPr>
          <w:rFonts w:ascii="Times New Roman" w:hAnsi="Times New Roman"/>
          <w:bCs/>
          <w:sz w:val="24"/>
          <w:szCs w:val="24"/>
        </w:rPr>
        <w:t>MK or</w:t>
      </w:r>
      <w:r w:rsidR="00A6144C" w:rsidRPr="00D73B2A">
        <w:rPr>
          <w:rFonts w:ascii="Times New Roman" w:hAnsi="Times New Roman"/>
          <w:bCs/>
          <w:sz w:val="24"/>
          <w:szCs w:val="24"/>
        </w:rPr>
        <w:t xml:space="preserve"> 40% MK </w:t>
      </w:r>
      <w:r w:rsidR="001F744C" w:rsidRPr="00D73B2A">
        <w:rPr>
          <w:rFonts w:ascii="Times New Roman" w:hAnsi="Times New Roman"/>
          <w:bCs/>
          <w:sz w:val="24"/>
          <w:szCs w:val="24"/>
        </w:rPr>
        <w:t xml:space="preserve">cured </w:t>
      </w:r>
      <w:r w:rsidR="00A6144C" w:rsidRPr="00D73B2A">
        <w:rPr>
          <w:rFonts w:ascii="Times New Roman" w:hAnsi="Times New Roman"/>
          <w:bCs/>
          <w:sz w:val="24"/>
          <w:szCs w:val="24"/>
        </w:rPr>
        <w:t xml:space="preserve">at 50 ℃ is likely </w:t>
      </w:r>
      <w:r w:rsidR="00263FA3" w:rsidRPr="00D73B2A">
        <w:rPr>
          <w:rFonts w:ascii="Times New Roman" w:hAnsi="Times New Roman"/>
          <w:bCs/>
          <w:sz w:val="24"/>
          <w:szCs w:val="24"/>
        </w:rPr>
        <w:t>attributed</w:t>
      </w:r>
      <w:r w:rsidR="00A6144C" w:rsidRPr="00D73B2A">
        <w:rPr>
          <w:rFonts w:ascii="Times New Roman" w:hAnsi="Times New Roman"/>
          <w:bCs/>
          <w:sz w:val="24"/>
          <w:szCs w:val="24"/>
        </w:rPr>
        <w:t xml:space="preserve"> to the transformation </w:t>
      </w:r>
      <w:r w:rsidR="00D957DC" w:rsidRPr="00D73B2A">
        <w:rPr>
          <w:rFonts w:ascii="Times New Roman" w:hAnsi="Times New Roman"/>
          <w:bCs/>
          <w:sz w:val="24"/>
          <w:szCs w:val="24"/>
        </w:rPr>
        <w:t>of</w:t>
      </w:r>
      <w:r w:rsidR="00A6144C" w:rsidRPr="00D73B2A">
        <w:rPr>
          <w:rFonts w:ascii="Times New Roman" w:hAnsi="Times New Roman"/>
          <w:bCs/>
          <w:sz w:val="24"/>
          <w:szCs w:val="24"/>
        </w:rPr>
        <w:t xml:space="preserve"> </w:t>
      </w:r>
      <w:r w:rsidR="00D957DC" w:rsidRPr="00D73B2A">
        <w:rPr>
          <w:rFonts w:ascii="Times New Roman" w:hAnsi="Times New Roman"/>
          <w:bCs/>
          <w:sz w:val="24"/>
          <w:szCs w:val="24"/>
        </w:rPr>
        <w:t xml:space="preserve">metastable </w:t>
      </w:r>
      <w:r w:rsidR="00A6144C" w:rsidRPr="00D73B2A">
        <w:rPr>
          <w:rFonts w:ascii="Times New Roman" w:hAnsi="Times New Roman"/>
          <w:bCs/>
          <w:sz w:val="24"/>
          <w:szCs w:val="24"/>
        </w:rPr>
        <w:t>amorphous gel</w:t>
      </w:r>
      <w:r w:rsidR="00D957DC" w:rsidRPr="00D73B2A">
        <w:rPr>
          <w:rFonts w:ascii="Times New Roman" w:hAnsi="Times New Roman"/>
          <w:bCs/>
          <w:sz w:val="24"/>
          <w:szCs w:val="24"/>
        </w:rPr>
        <w:t xml:space="preserve"> product</w:t>
      </w:r>
      <w:r w:rsidR="00A6144C" w:rsidRPr="00D73B2A">
        <w:rPr>
          <w:rFonts w:ascii="Times New Roman" w:hAnsi="Times New Roman"/>
          <w:bCs/>
          <w:sz w:val="24"/>
          <w:szCs w:val="24"/>
        </w:rPr>
        <w:t xml:space="preserve">s </w:t>
      </w:r>
      <w:r w:rsidR="00D957DC" w:rsidRPr="00D73B2A">
        <w:rPr>
          <w:rFonts w:ascii="Times New Roman" w:hAnsi="Times New Roman"/>
          <w:bCs/>
          <w:sz w:val="24"/>
          <w:szCs w:val="24"/>
        </w:rPr>
        <w:t>in</w:t>
      </w:r>
      <w:r w:rsidR="00A6144C" w:rsidRPr="00D73B2A">
        <w:rPr>
          <w:rFonts w:ascii="Times New Roman" w:hAnsi="Times New Roman"/>
          <w:bCs/>
          <w:sz w:val="24"/>
          <w:szCs w:val="24"/>
        </w:rPr>
        <w:t xml:space="preserve">to </w:t>
      </w:r>
      <w:r w:rsidR="00D957DC" w:rsidRPr="00D73B2A">
        <w:rPr>
          <w:rFonts w:ascii="Times New Roman" w:hAnsi="Times New Roman"/>
          <w:bCs/>
          <w:sz w:val="24"/>
          <w:szCs w:val="24"/>
        </w:rPr>
        <w:t xml:space="preserve">crystalline </w:t>
      </w:r>
      <w:r w:rsidR="00A6144C" w:rsidRPr="00D73B2A">
        <w:rPr>
          <w:rFonts w:ascii="Times New Roman" w:hAnsi="Times New Roman"/>
          <w:bCs/>
          <w:sz w:val="24"/>
          <w:szCs w:val="24"/>
        </w:rPr>
        <w:t>zeolite precipitates</w:t>
      </w:r>
      <w:r w:rsidR="006D37CC" w:rsidRPr="00D73B2A">
        <w:rPr>
          <w:rFonts w:ascii="Times New Roman" w:hAnsi="Times New Roman"/>
          <w:bCs/>
          <w:sz w:val="24"/>
          <w:szCs w:val="24"/>
        </w:rPr>
        <w:t xml:space="preserve"> </w:t>
      </w:r>
      <w:r w:rsidR="00A6144C" w:rsidRPr="00D73B2A">
        <w:rPr>
          <w:rFonts w:ascii="Times New Roman" w:hAnsi="Times New Roman"/>
          <w:bCs/>
          <w:sz w:val="24"/>
          <w:szCs w:val="24"/>
        </w:rPr>
        <w:t>at elevated temperature condition</w:t>
      </w:r>
      <w:r w:rsidR="00CF049B" w:rsidRPr="00D73B2A">
        <w:rPr>
          <w:rFonts w:ascii="Times New Roman" w:hAnsi="Times New Roman"/>
          <w:bCs/>
          <w:sz w:val="24"/>
          <w:szCs w:val="24"/>
        </w:rPr>
        <w:t>s</w:t>
      </w:r>
      <w:r w:rsidR="00D957DC" w:rsidRPr="00D73B2A">
        <w:rPr>
          <w:rFonts w:ascii="Times New Roman" w:hAnsi="Times New Roman"/>
          <w:bCs/>
          <w:sz w:val="24"/>
          <w:szCs w:val="24"/>
        </w:rPr>
        <w:t xml:space="preserve">. </w:t>
      </w:r>
    </w:p>
    <w:p w14:paraId="5571CF5E" w14:textId="3B85C3B0" w:rsidR="00DA1775" w:rsidRPr="00D73B2A" w:rsidRDefault="00DA1775" w:rsidP="00E20F57">
      <w:pPr>
        <w:spacing w:after="0" w:line="480" w:lineRule="auto"/>
        <w:contextualSpacing/>
        <w:rPr>
          <w:rFonts w:ascii="Times New Roman" w:hAnsi="Times New Roman"/>
          <w:bCs/>
          <w:sz w:val="24"/>
          <w:szCs w:val="24"/>
        </w:rPr>
      </w:pPr>
    </w:p>
    <w:p w14:paraId="59796189" w14:textId="18C5C08B" w:rsidR="005C3DF1" w:rsidRPr="00D73B2A" w:rsidRDefault="005C3DF1" w:rsidP="00E20F57">
      <w:pPr>
        <w:spacing w:after="0" w:line="480" w:lineRule="auto"/>
        <w:contextualSpacing/>
        <w:jc w:val="both"/>
        <w:rPr>
          <w:rFonts w:ascii="Times New Roman" w:hAnsi="Times New Roman"/>
          <w:bCs/>
          <w:sz w:val="24"/>
          <w:szCs w:val="24"/>
          <w:lang w:val="en-HK"/>
        </w:rPr>
      </w:pPr>
      <w:r w:rsidRPr="00D73B2A">
        <w:rPr>
          <w:rFonts w:ascii="Times New Roman" w:hAnsi="Times New Roman"/>
          <w:bCs/>
          <w:sz w:val="24"/>
          <w:szCs w:val="24"/>
          <w:lang w:val="en-HK"/>
        </w:rPr>
        <w:t xml:space="preserve">Due to </w:t>
      </w:r>
      <w:r w:rsidR="0094291B" w:rsidRPr="00D73B2A">
        <w:rPr>
          <w:rFonts w:ascii="Times New Roman" w:hAnsi="Times New Roman"/>
          <w:bCs/>
          <w:sz w:val="24"/>
          <w:szCs w:val="24"/>
          <w:lang w:val="en-HK"/>
        </w:rPr>
        <w:t xml:space="preserve">the </w:t>
      </w:r>
      <w:r w:rsidRPr="00D73B2A">
        <w:rPr>
          <w:rFonts w:ascii="Times New Roman" w:hAnsi="Times New Roman"/>
          <w:bCs/>
          <w:sz w:val="24"/>
          <w:szCs w:val="24"/>
          <w:lang w:val="en-HK"/>
        </w:rPr>
        <w:t>little cementi</w:t>
      </w:r>
      <w:r w:rsidR="00CF049B" w:rsidRPr="00D73B2A">
        <w:rPr>
          <w:rFonts w:ascii="Times New Roman" w:hAnsi="Times New Roman"/>
          <w:bCs/>
          <w:sz w:val="24"/>
          <w:szCs w:val="24"/>
          <w:lang w:val="en-HK"/>
        </w:rPr>
        <w:t>ng</w:t>
      </w:r>
      <w:r w:rsidRPr="00D73B2A">
        <w:rPr>
          <w:rFonts w:ascii="Times New Roman" w:hAnsi="Times New Roman"/>
          <w:bCs/>
          <w:sz w:val="24"/>
          <w:szCs w:val="24"/>
          <w:lang w:val="en-HK"/>
        </w:rPr>
        <w:t xml:space="preserve"> capacity of </w:t>
      </w:r>
      <w:r w:rsidR="003C43E4" w:rsidRPr="00D73B2A">
        <w:rPr>
          <w:rFonts w:ascii="Times New Roman" w:hAnsi="Times New Roman"/>
          <w:bCs/>
          <w:sz w:val="24"/>
          <w:szCs w:val="24"/>
          <w:lang w:val="en-HK"/>
        </w:rPr>
        <w:t>DM</w:t>
      </w:r>
      <w:r w:rsidRPr="00D73B2A">
        <w:rPr>
          <w:rFonts w:ascii="Times New Roman" w:hAnsi="Times New Roman"/>
          <w:bCs/>
          <w:sz w:val="24"/>
          <w:szCs w:val="24"/>
          <w:lang w:val="en-HK"/>
        </w:rPr>
        <w:t xml:space="preserve">, the compressive strength of AAS with 40% </w:t>
      </w:r>
      <w:r w:rsidR="00A6144C" w:rsidRPr="00D73B2A">
        <w:rPr>
          <w:rFonts w:ascii="Times New Roman" w:hAnsi="Times New Roman"/>
          <w:bCs/>
          <w:sz w:val="24"/>
          <w:szCs w:val="24"/>
          <w:lang w:val="en-HK"/>
        </w:rPr>
        <w:t>DM</w:t>
      </w:r>
      <w:r w:rsidRPr="00D73B2A">
        <w:rPr>
          <w:rFonts w:ascii="Times New Roman" w:hAnsi="Times New Roman"/>
          <w:bCs/>
          <w:sz w:val="24"/>
          <w:szCs w:val="24"/>
          <w:lang w:val="en-HK"/>
        </w:rPr>
        <w:t xml:space="preserve"> is comparable to the reference mixture with quartz powder. The </w:t>
      </w:r>
      <w:r w:rsidR="001F744C" w:rsidRPr="00D73B2A">
        <w:rPr>
          <w:rFonts w:ascii="Times New Roman" w:hAnsi="Times New Roman"/>
          <w:bCs/>
          <w:sz w:val="24"/>
          <w:szCs w:val="24"/>
          <w:lang w:val="en-HK"/>
        </w:rPr>
        <w:t xml:space="preserve">MK </w:t>
      </w:r>
      <w:r w:rsidRPr="00D73B2A">
        <w:rPr>
          <w:rFonts w:ascii="Times New Roman" w:hAnsi="Times New Roman"/>
          <w:bCs/>
          <w:sz w:val="24"/>
          <w:szCs w:val="24"/>
          <w:lang w:val="en-HK"/>
        </w:rPr>
        <w:t xml:space="preserve">incorporation </w:t>
      </w:r>
      <w:r w:rsidR="001F744C" w:rsidRPr="00D73B2A">
        <w:rPr>
          <w:rFonts w:ascii="Times New Roman" w:hAnsi="Times New Roman"/>
          <w:bCs/>
          <w:sz w:val="24"/>
          <w:szCs w:val="24"/>
          <w:lang w:val="en-HK"/>
        </w:rPr>
        <w:t>up to a</w:t>
      </w:r>
      <w:r w:rsidR="001F744C" w:rsidRPr="00D73B2A">
        <w:rPr>
          <w:rFonts w:ascii="Times New Roman" w:hAnsi="Times New Roman"/>
          <w:bCs/>
          <w:sz w:val="24"/>
          <w:szCs w:val="24"/>
        </w:rPr>
        <w:t xml:space="preserve"> 20-30% replacement level</w:t>
      </w:r>
      <w:r w:rsidR="001F744C" w:rsidRPr="00D73B2A">
        <w:rPr>
          <w:rFonts w:ascii="Times New Roman" w:hAnsi="Times New Roman"/>
          <w:bCs/>
          <w:sz w:val="24"/>
          <w:szCs w:val="24"/>
          <w:lang w:val="en-HK"/>
        </w:rPr>
        <w:t xml:space="preserve"> </w:t>
      </w:r>
      <w:r w:rsidR="00A06E5B" w:rsidRPr="00D73B2A">
        <w:rPr>
          <w:rFonts w:ascii="Times New Roman" w:hAnsi="Times New Roman"/>
          <w:bCs/>
          <w:sz w:val="24"/>
          <w:szCs w:val="24"/>
          <w:lang w:val="en-HK"/>
        </w:rPr>
        <w:t xml:space="preserve">considerably </w:t>
      </w:r>
      <w:r w:rsidRPr="00D73B2A">
        <w:rPr>
          <w:rFonts w:ascii="Times New Roman" w:hAnsi="Times New Roman"/>
          <w:bCs/>
          <w:sz w:val="24"/>
          <w:szCs w:val="24"/>
          <w:lang w:val="en-HK"/>
        </w:rPr>
        <w:t>increase</w:t>
      </w:r>
      <w:r w:rsidR="00A06E5B" w:rsidRPr="00D73B2A">
        <w:rPr>
          <w:rFonts w:ascii="Times New Roman" w:hAnsi="Times New Roman"/>
          <w:bCs/>
          <w:sz w:val="24"/>
          <w:szCs w:val="24"/>
          <w:lang w:val="en-HK"/>
        </w:rPr>
        <w:t>s</w:t>
      </w:r>
      <w:r w:rsidRPr="00D73B2A">
        <w:rPr>
          <w:rFonts w:ascii="Times New Roman" w:hAnsi="Times New Roman"/>
          <w:bCs/>
          <w:sz w:val="24"/>
          <w:szCs w:val="24"/>
          <w:lang w:val="en-HK"/>
        </w:rPr>
        <w:t xml:space="preserve"> the strength of AAS. </w:t>
      </w:r>
      <w:r w:rsidR="00A06E5B" w:rsidRPr="00D73B2A">
        <w:rPr>
          <w:rFonts w:ascii="Times New Roman" w:hAnsi="Times New Roman"/>
          <w:bCs/>
          <w:sz w:val="24"/>
          <w:szCs w:val="24"/>
          <w:lang w:val="en-HK"/>
        </w:rPr>
        <w:t>However, t</w:t>
      </w:r>
      <w:r w:rsidR="00A6144C" w:rsidRPr="00D73B2A">
        <w:rPr>
          <w:rFonts w:ascii="Times New Roman" w:hAnsi="Times New Roman"/>
          <w:bCs/>
          <w:sz w:val="24"/>
          <w:szCs w:val="24"/>
          <w:lang w:val="en-HK"/>
        </w:rPr>
        <w:t xml:space="preserve">he strength of </w:t>
      </w:r>
      <w:r w:rsidRPr="00D73B2A">
        <w:rPr>
          <w:rFonts w:ascii="Times New Roman" w:hAnsi="Times New Roman"/>
          <w:bCs/>
          <w:sz w:val="24"/>
          <w:szCs w:val="24"/>
          <w:lang w:val="en-HK"/>
        </w:rPr>
        <w:t xml:space="preserve">AAS containing 40% </w:t>
      </w:r>
      <w:r w:rsidR="00A6144C" w:rsidRPr="00D73B2A">
        <w:rPr>
          <w:rFonts w:ascii="Times New Roman" w:hAnsi="Times New Roman"/>
          <w:bCs/>
          <w:sz w:val="24"/>
          <w:szCs w:val="24"/>
          <w:lang w:val="en-HK"/>
        </w:rPr>
        <w:t>MK</w:t>
      </w:r>
      <w:r w:rsidRPr="00D73B2A">
        <w:rPr>
          <w:rFonts w:ascii="Times New Roman" w:hAnsi="Times New Roman"/>
          <w:bCs/>
          <w:sz w:val="24"/>
          <w:szCs w:val="24"/>
          <w:lang w:val="en-HK"/>
        </w:rPr>
        <w:t xml:space="preserve"> is lower than those containing both </w:t>
      </w:r>
      <w:r w:rsidR="00A6144C" w:rsidRPr="00D73B2A">
        <w:rPr>
          <w:rFonts w:ascii="Times New Roman" w:hAnsi="Times New Roman"/>
          <w:bCs/>
          <w:sz w:val="24"/>
          <w:szCs w:val="24"/>
          <w:lang w:val="en-HK"/>
        </w:rPr>
        <w:t>MK</w:t>
      </w:r>
      <w:r w:rsidRPr="00D73B2A">
        <w:rPr>
          <w:rFonts w:ascii="Times New Roman" w:hAnsi="Times New Roman"/>
          <w:bCs/>
          <w:sz w:val="24"/>
          <w:szCs w:val="24"/>
          <w:lang w:val="en-HK"/>
        </w:rPr>
        <w:t xml:space="preserve"> and </w:t>
      </w:r>
      <w:r w:rsidR="00A6144C" w:rsidRPr="00D73B2A">
        <w:rPr>
          <w:rFonts w:ascii="Times New Roman" w:hAnsi="Times New Roman"/>
          <w:bCs/>
          <w:sz w:val="24"/>
          <w:szCs w:val="24"/>
          <w:lang w:val="en-HK"/>
        </w:rPr>
        <w:t>DM</w:t>
      </w:r>
      <w:r w:rsidR="007A0189" w:rsidRPr="00D73B2A">
        <w:rPr>
          <w:rFonts w:ascii="Times New Roman" w:hAnsi="Times New Roman"/>
          <w:bCs/>
          <w:sz w:val="24"/>
          <w:szCs w:val="24"/>
          <w:lang w:val="en-HK"/>
        </w:rPr>
        <w:t xml:space="preserve">. </w:t>
      </w:r>
      <w:r w:rsidR="007A0189" w:rsidRPr="00D73B2A">
        <w:rPr>
          <w:rFonts w:ascii="Times New Roman" w:hAnsi="Times New Roman"/>
          <w:sz w:val="24"/>
          <w:szCs w:val="24"/>
        </w:rPr>
        <w:t xml:space="preserve">The optimum percentage ratio between MK and DM lies around 1: 1 at a 40% replacement level in AAS, in term of strength achievement and stability. These findings </w:t>
      </w:r>
      <w:r w:rsidR="00A6144C" w:rsidRPr="00D73B2A">
        <w:rPr>
          <w:rFonts w:ascii="Times New Roman" w:hAnsi="Times New Roman"/>
          <w:bCs/>
          <w:sz w:val="24"/>
          <w:szCs w:val="24"/>
          <w:lang w:val="en-HK"/>
        </w:rPr>
        <w:t xml:space="preserve">suggest the beneficial </w:t>
      </w:r>
      <w:r w:rsidR="00A06E5B" w:rsidRPr="00D73B2A">
        <w:rPr>
          <w:rFonts w:ascii="Times New Roman" w:hAnsi="Times New Roman"/>
          <w:bCs/>
          <w:sz w:val="24"/>
          <w:szCs w:val="24"/>
          <w:lang w:val="en-HK"/>
        </w:rPr>
        <w:t xml:space="preserve">and synergic </w:t>
      </w:r>
      <w:r w:rsidR="00A6144C" w:rsidRPr="00D73B2A">
        <w:rPr>
          <w:rFonts w:ascii="Times New Roman" w:hAnsi="Times New Roman"/>
          <w:bCs/>
          <w:sz w:val="24"/>
          <w:szCs w:val="24"/>
          <w:lang w:val="en-HK"/>
        </w:rPr>
        <w:t>effect</w:t>
      </w:r>
      <w:r w:rsidR="00181464" w:rsidRPr="00D73B2A">
        <w:rPr>
          <w:rFonts w:ascii="Times New Roman" w:hAnsi="Times New Roman"/>
          <w:bCs/>
          <w:sz w:val="24"/>
          <w:szCs w:val="24"/>
          <w:lang w:val="en-HK"/>
        </w:rPr>
        <w:t>s</w:t>
      </w:r>
      <w:r w:rsidR="00A6144C" w:rsidRPr="00D73B2A">
        <w:rPr>
          <w:rFonts w:ascii="Times New Roman" w:hAnsi="Times New Roman"/>
          <w:bCs/>
          <w:sz w:val="24"/>
          <w:szCs w:val="24"/>
          <w:lang w:val="en-HK"/>
        </w:rPr>
        <w:t xml:space="preserve"> of co-addition of MK and DM in AAS</w:t>
      </w:r>
      <w:r w:rsidR="007A0189" w:rsidRPr="00D73B2A">
        <w:rPr>
          <w:rFonts w:ascii="Times New Roman" w:hAnsi="Times New Roman"/>
          <w:bCs/>
          <w:sz w:val="24"/>
          <w:szCs w:val="24"/>
          <w:lang w:val="en-HK"/>
        </w:rPr>
        <w:t xml:space="preserve"> systems</w:t>
      </w:r>
      <w:r w:rsidR="00A6144C" w:rsidRPr="00D73B2A">
        <w:rPr>
          <w:rFonts w:ascii="Times New Roman" w:hAnsi="Times New Roman"/>
          <w:bCs/>
          <w:sz w:val="24"/>
          <w:szCs w:val="24"/>
          <w:lang w:val="en-HK"/>
        </w:rPr>
        <w:t>.</w:t>
      </w:r>
      <w:r w:rsidR="001F744C" w:rsidRPr="00D73B2A">
        <w:rPr>
          <w:rFonts w:ascii="Times New Roman" w:hAnsi="Times New Roman"/>
          <w:sz w:val="24"/>
          <w:szCs w:val="24"/>
        </w:rPr>
        <w:t xml:space="preserve"> </w:t>
      </w:r>
      <w:r w:rsidR="007611CE" w:rsidRPr="00D73B2A">
        <w:rPr>
          <w:rFonts w:ascii="Times New Roman" w:hAnsi="Times New Roman"/>
          <w:bCs/>
          <w:sz w:val="24"/>
          <w:szCs w:val="24"/>
          <w:lang w:val="en-HK"/>
        </w:rPr>
        <w:t xml:space="preserve">While MK </w:t>
      </w:r>
      <w:r w:rsidR="000851AC" w:rsidRPr="00D73B2A">
        <w:rPr>
          <w:rFonts w:ascii="Times New Roman" w:hAnsi="Times New Roman"/>
          <w:bCs/>
          <w:sz w:val="24"/>
          <w:szCs w:val="24"/>
          <w:lang w:val="en-HK"/>
        </w:rPr>
        <w:t xml:space="preserve">dissolution </w:t>
      </w:r>
      <w:r w:rsidR="007611CE" w:rsidRPr="00D73B2A">
        <w:rPr>
          <w:rFonts w:ascii="Times New Roman" w:hAnsi="Times New Roman"/>
          <w:bCs/>
          <w:sz w:val="24"/>
          <w:szCs w:val="24"/>
          <w:lang w:val="en-HK"/>
        </w:rPr>
        <w:t xml:space="preserve">supplements additional silicon and </w:t>
      </w:r>
      <w:r w:rsidR="001F744C" w:rsidRPr="00D73B2A">
        <w:rPr>
          <w:rFonts w:ascii="Times New Roman" w:hAnsi="Times New Roman"/>
          <w:bCs/>
          <w:sz w:val="24"/>
          <w:szCs w:val="24"/>
          <w:lang w:val="en-HK"/>
        </w:rPr>
        <w:t>aluminum</w:t>
      </w:r>
      <w:r w:rsidR="007611CE" w:rsidRPr="00D73B2A">
        <w:rPr>
          <w:rFonts w:ascii="Times New Roman" w:hAnsi="Times New Roman"/>
          <w:bCs/>
          <w:sz w:val="24"/>
          <w:szCs w:val="24"/>
          <w:lang w:val="en-HK"/>
        </w:rPr>
        <w:t xml:space="preserve"> for gel formation</w:t>
      </w:r>
      <w:r w:rsidR="00A6144C" w:rsidRPr="00D73B2A">
        <w:rPr>
          <w:rFonts w:ascii="Times New Roman" w:hAnsi="Times New Roman"/>
          <w:bCs/>
          <w:sz w:val="24"/>
          <w:szCs w:val="24"/>
          <w:lang w:val="en-HK"/>
        </w:rPr>
        <w:t xml:space="preserve">, the DM </w:t>
      </w:r>
      <w:r w:rsidR="008225C4" w:rsidRPr="00D73B2A">
        <w:rPr>
          <w:rFonts w:ascii="Times New Roman" w:hAnsi="Times New Roman"/>
          <w:bCs/>
          <w:sz w:val="24"/>
          <w:szCs w:val="24"/>
          <w:lang w:val="en-HK"/>
        </w:rPr>
        <w:t xml:space="preserve">mainly </w:t>
      </w:r>
      <w:r w:rsidR="00A6144C" w:rsidRPr="00D73B2A">
        <w:rPr>
          <w:rFonts w:ascii="Times New Roman" w:hAnsi="Times New Roman"/>
          <w:bCs/>
          <w:sz w:val="24"/>
          <w:szCs w:val="24"/>
          <w:lang w:val="en-HK"/>
        </w:rPr>
        <w:t>work</w:t>
      </w:r>
      <w:r w:rsidR="008225C4" w:rsidRPr="00D73B2A">
        <w:rPr>
          <w:rFonts w:ascii="Times New Roman" w:hAnsi="Times New Roman"/>
          <w:bCs/>
          <w:sz w:val="24"/>
          <w:szCs w:val="24"/>
          <w:lang w:val="en-HK"/>
        </w:rPr>
        <w:t>s</w:t>
      </w:r>
      <w:r w:rsidR="00A6144C" w:rsidRPr="00D73B2A">
        <w:rPr>
          <w:rFonts w:ascii="Times New Roman" w:hAnsi="Times New Roman"/>
          <w:bCs/>
          <w:sz w:val="24"/>
          <w:szCs w:val="24"/>
          <w:lang w:val="en-HK"/>
        </w:rPr>
        <w:t xml:space="preserve"> as a filler that </w:t>
      </w:r>
      <w:r w:rsidR="007611CE" w:rsidRPr="00D73B2A">
        <w:rPr>
          <w:rFonts w:ascii="Times New Roman" w:hAnsi="Times New Roman"/>
          <w:bCs/>
          <w:sz w:val="24"/>
          <w:szCs w:val="24"/>
          <w:lang w:val="en-HK"/>
        </w:rPr>
        <w:t xml:space="preserve">refines </w:t>
      </w:r>
      <w:r w:rsidR="00A6144C" w:rsidRPr="00D73B2A">
        <w:rPr>
          <w:rFonts w:ascii="Times New Roman" w:hAnsi="Times New Roman"/>
          <w:bCs/>
          <w:sz w:val="24"/>
          <w:szCs w:val="24"/>
          <w:lang w:val="en-HK"/>
        </w:rPr>
        <w:t>the pore structure and enhances the slag and MK dissolution</w:t>
      </w:r>
      <w:r w:rsidR="00A06E5B" w:rsidRPr="00D73B2A">
        <w:rPr>
          <w:rFonts w:ascii="Times New Roman" w:hAnsi="Times New Roman"/>
          <w:bCs/>
          <w:sz w:val="24"/>
          <w:szCs w:val="24"/>
          <w:lang w:val="en-HK"/>
        </w:rPr>
        <w:t xml:space="preserve"> </w:t>
      </w:r>
      <w:r w:rsidR="00A06E5B" w:rsidRPr="00D73B2A">
        <w:rPr>
          <w:rFonts w:ascii="Times New Roman" w:hAnsi="Times New Roman"/>
          <w:bCs/>
          <w:sz w:val="24"/>
          <w:szCs w:val="24"/>
          <w:lang w:val="en-HK"/>
        </w:rPr>
        <w:fldChar w:fldCharType="begin" w:fldLock="1"/>
      </w:r>
      <w:r w:rsidR="00696A07" w:rsidRPr="00D73B2A">
        <w:rPr>
          <w:rFonts w:ascii="Times New Roman" w:hAnsi="Times New Roman"/>
          <w:bCs/>
          <w:sz w:val="24"/>
          <w:szCs w:val="24"/>
          <w:lang w:val="en-HK"/>
        </w:rPr>
        <w:instrText>ADDIN CSL_CITATION {"citationItems":[{"id":"ITEM-1","itemData":{"DOI":"https://doi.org/10.1016/j.cemconcomp.2019.05.011","ISSN":"0958-9465","abstract":"In this work, dolomite or a combination of dolomite and pulverized fly ash is to substitute up to 40% of blast-furnace slag in sodium hydroxide and sodium carbonate-activated slag systems. The influence of dolomite incorporation on the strength development, flowability, setting time, pore structure, hydrated phase assemblage, and microstructure of alkali-activated slag (AAS) are studied. The results show that dolomite incorporation up to 20% or up to 40% when fly ash is present, has little detrimental effects on the compressive strength of AAS pastes. Dolomite works mainly as an inert filler in AAS systems, leading to an increased reaction of slag at early stages due to filler effect. Different from its chemical role on ordinary portland cement (OPC) systems with enhanced hydrotalcite formation, the dolomite does not substantially affect the chemistry of reacted products in AAS systems at room temperature.","author":[{"dropping-particle":"","family":"Ye","given":"Hailong","non-dropping-particle":"","parse-names":false,"suffix":""},{"dropping-particle":"","family":"Fu","given":"Chuanqing","non-dropping-particle":"","parse-names":false,"suffix":""},{"dropping-particle":"","family":"Yang","given":"Guojun","non-dropping-particle":"","parse-names":false,"suffix":""}],"container-title":"Cement and Concrete Composites","id":"ITEM-1","issued":{"date-parts":[["2019"]]},"page":"224-232","title":"Influence of dolomite on the properties and microstructure of alkali-activated slag with and without pulverized fly ash","type":"article-journal","volume":"103"},"uris":["http://www.mendeley.com/documents/?uuid=0e930c4b-8bf2-4b3d-83fc-e9e2d9f83462"]}],"mendeley":{"formattedCitation":"[27]","plainTextFormattedCitation":"[27]","previouslyFormattedCitation":"(Ye et al. 2019b)"},"properties":{"noteIndex":0},"schema":"https://github.com/citation-style-language/schema/raw/master/csl-citation.json"}</w:instrText>
      </w:r>
      <w:r w:rsidR="00A06E5B" w:rsidRPr="00D73B2A">
        <w:rPr>
          <w:rFonts w:ascii="Times New Roman" w:hAnsi="Times New Roman"/>
          <w:bCs/>
          <w:sz w:val="24"/>
          <w:szCs w:val="24"/>
          <w:lang w:val="en-HK"/>
        </w:rPr>
        <w:fldChar w:fldCharType="separate"/>
      </w:r>
      <w:r w:rsidR="00696A07" w:rsidRPr="00D73B2A">
        <w:rPr>
          <w:rFonts w:ascii="Times New Roman" w:hAnsi="Times New Roman"/>
          <w:bCs/>
          <w:noProof/>
          <w:sz w:val="24"/>
          <w:szCs w:val="24"/>
          <w:lang w:val="en-HK"/>
        </w:rPr>
        <w:t>[27]</w:t>
      </w:r>
      <w:r w:rsidR="00A06E5B" w:rsidRPr="00D73B2A">
        <w:rPr>
          <w:rFonts w:ascii="Times New Roman" w:hAnsi="Times New Roman"/>
          <w:bCs/>
          <w:sz w:val="24"/>
          <w:szCs w:val="24"/>
          <w:lang w:val="en-HK"/>
        </w:rPr>
        <w:fldChar w:fldCharType="end"/>
      </w:r>
      <w:r w:rsidR="00A6144C" w:rsidRPr="00D73B2A">
        <w:rPr>
          <w:rFonts w:ascii="Times New Roman" w:hAnsi="Times New Roman"/>
          <w:bCs/>
          <w:sz w:val="24"/>
          <w:szCs w:val="24"/>
          <w:lang w:val="en-HK"/>
        </w:rPr>
        <w:t xml:space="preserve">. </w:t>
      </w:r>
    </w:p>
    <w:p w14:paraId="339D6336" w14:textId="77777777" w:rsidR="00DA1775" w:rsidRPr="00D73B2A" w:rsidRDefault="00DA1775" w:rsidP="00E20F57">
      <w:pPr>
        <w:spacing w:after="0" w:line="480" w:lineRule="auto"/>
        <w:contextualSpacing/>
        <w:rPr>
          <w:rFonts w:ascii="Times New Roman" w:hAnsi="Times New Roman"/>
          <w:bCs/>
          <w:sz w:val="24"/>
          <w:szCs w:val="24"/>
          <w:lang w:val="en-HK"/>
        </w:rPr>
      </w:pPr>
    </w:p>
    <w:p w14:paraId="1907CFEF" w14:textId="6F06D5C8" w:rsidR="007611CE" w:rsidRPr="00D73B2A" w:rsidRDefault="007611CE" w:rsidP="00E20F57">
      <w:pPr>
        <w:spacing w:after="0" w:line="480" w:lineRule="auto"/>
        <w:contextualSpacing/>
        <w:rPr>
          <w:rFonts w:ascii="Times New Roman" w:hAnsi="Times New Roman"/>
          <w:bCs/>
          <w:i/>
          <w:iCs/>
          <w:sz w:val="24"/>
          <w:szCs w:val="24"/>
          <w:lang w:val="en-HK"/>
        </w:rPr>
      </w:pPr>
      <w:r w:rsidRPr="00D73B2A">
        <w:rPr>
          <w:rFonts w:ascii="Times New Roman" w:hAnsi="Times New Roman"/>
          <w:bCs/>
          <w:i/>
          <w:iCs/>
          <w:sz w:val="24"/>
          <w:szCs w:val="24"/>
          <w:lang w:val="en-HK"/>
        </w:rPr>
        <w:t xml:space="preserve">3.2 X-ray diffraction analysis  </w:t>
      </w:r>
    </w:p>
    <w:p w14:paraId="57DDBBA2" w14:textId="05B00642" w:rsidR="00CF3C59" w:rsidRPr="00D73B2A" w:rsidRDefault="004A35E6" w:rsidP="00E20F57">
      <w:pPr>
        <w:spacing w:after="0" w:line="480" w:lineRule="auto"/>
        <w:contextualSpacing/>
        <w:jc w:val="both"/>
        <w:rPr>
          <w:rFonts w:ascii="Times New Roman" w:hAnsi="Times New Roman"/>
          <w:bCs/>
          <w:sz w:val="24"/>
          <w:szCs w:val="24"/>
          <w:lang w:val="en-HK"/>
        </w:rPr>
      </w:pPr>
      <w:r w:rsidRPr="00D73B2A">
        <w:rPr>
          <w:rFonts w:ascii="Times New Roman" w:hAnsi="Times New Roman"/>
          <w:sz w:val="24"/>
          <w:szCs w:val="24"/>
        </w:rPr>
        <w:t xml:space="preserve">Figure </w:t>
      </w:r>
      <w:r w:rsidR="00113285" w:rsidRPr="00D73B2A">
        <w:rPr>
          <w:rFonts w:ascii="Times New Roman" w:hAnsi="Times New Roman"/>
          <w:sz w:val="24"/>
          <w:szCs w:val="24"/>
        </w:rPr>
        <w:t>4</w:t>
      </w:r>
      <w:r w:rsidRPr="00D73B2A">
        <w:rPr>
          <w:rFonts w:ascii="Times New Roman" w:hAnsi="Times New Roman"/>
          <w:sz w:val="24"/>
          <w:szCs w:val="24"/>
        </w:rPr>
        <w:t xml:space="preserve"> shows the XRD analysis of AAS pastes containing </w:t>
      </w:r>
      <w:r w:rsidR="003C43E4" w:rsidRPr="00D73B2A">
        <w:rPr>
          <w:rFonts w:ascii="Times New Roman" w:hAnsi="Times New Roman"/>
          <w:sz w:val="24"/>
          <w:szCs w:val="24"/>
        </w:rPr>
        <w:t>MK</w:t>
      </w:r>
      <w:r w:rsidRPr="00D73B2A">
        <w:rPr>
          <w:rFonts w:ascii="Times New Roman" w:hAnsi="Times New Roman"/>
          <w:sz w:val="24"/>
          <w:szCs w:val="24"/>
        </w:rPr>
        <w:t xml:space="preserve"> and </w:t>
      </w:r>
      <w:r w:rsidR="003C43E4" w:rsidRPr="00D73B2A">
        <w:rPr>
          <w:rFonts w:ascii="Times New Roman" w:hAnsi="Times New Roman"/>
          <w:sz w:val="24"/>
          <w:szCs w:val="24"/>
        </w:rPr>
        <w:t>DM</w:t>
      </w:r>
      <w:r w:rsidRPr="00D73B2A">
        <w:rPr>
          <w:rFonts w:ascii="Times New Roman" w:hAnsi="Times New Roman"/>
          <w:sz w:val="24"/>
          <w:szCs w:val="24"/>
        </w:rPr>
        <w:t xml:space="preserve"> cured at two different temperatures for 7d and 28d. </w:t>
      </w:r>
      <w:r w:rsidR="00F42E13" w:rsidRPr="00D73B2A">
        <w:rPr>
          <w:rFonts w:ascii="Times New Roman" w:hAnsi="Times New Roman"/>
          <w:sz w:val="24"/>
          <w:szCs w:val="24"/>
        </w:rPr>
        <w:t xml:space="preserve">The main reacted products formed in AAS paste without MK and DM are </w:t>
      </w:r>
      <w:r w:rsidR="00EA585C" w:rsidRPr="00D73B2A">
        <w:rPr>
          <w:rFonts w:ascii="Times New Roman" w:hAnsi="Times New Roman"/>
          <w:sz w:val="24"/>
          <w:szCs w:val="24"/>
        </w:rPr>
        <w:t>alkali-</w:t>
      </w:r>
      <w:r w:rsidR="009C3D34" w:rsidRPr="00D73B2A">
        <w:rPr>
          <w:rFonts w:ascii="Times New Roman" w:hAnsi="Times New Roman"/>
          <w:sz w:val="24"/>
          <w:szCs w:val="24"/>
        </w:rPr>
        <w:t xml:space="preserve">containing </w:t>
      </w:r>
      <w:r w:rsidR="001956A8" w:rsidRPr="00D73B2A">
        <w:rPr>
          <w:rFonts w:ascii="Times New Roman" w:hAnsi="Times New Roman"/>
          <w:sz w:val="24"/>
          <w:szCs w:val="24"/>
        </w:rPr>
        <w:t xml:space="preserve">calcium-aluminosilicate hydrate (C-A-S-H) and hydrotalcite-type phases, as also reported in numerous studies </w:t>
      </w:r>
      <w:r w:rsidR="00EA585C" w:rsidRPr="00D73B2A">
        <w:rPr>
          <w:rFonts w:ascii="Times New Roman" w:hAnsi="Times New Roman"/>
          <w:sz w:val="24"/>
          <w:szCs w:val="24"/>
        </w:rPr>
        <w:fldChar w:fldCharType="begin" w:fldLock="1"/>
      </w:r>
      <w:r w:rsidR="00696A07" w:rsidRPr="00D73B2A">
        <w:rPr>
          <w:rFonts w:ascii="Times New Roman" w:hAnsi="Times New Roman"/>
          <w:sz w:val="24"/>
          <w:szCs w:val="24"/>
        </w:rPr>
        <w:instrText>ADDIN CSL_CITATION {"citationItems":[{"id":"ITEM-1","itemData":{"ISSN":"0008-8846","author":[{"dropping-particle":"","family":"Wang","given":"Shao-Dong","non-dropping-particle":"","parse-names":false,"suffix":""},{"dropping-particle":"","family":"Scrivener","given":"Karen L","non-dropping-particle":"","parse-names":false,"suffix":""}],"container-title":"Cement and Concrete Research","id":"ITEM-1","issue":"3","issued":{"date-parts":[["1995"]]},"page":"561-571","publisher":"Elsevier","title":"Hydration products of alkali activated slag cement","type":"article-journal","volume":"25"},"uris":["http://www.mendeley.com/documents/?uuid=78db4948-9516-4318-8d56-1cb10041cb00"]},{"id":"ITEM-2","itemData":{"ISSN":"0008-8846","author":[{"dropping-particle":"Ben","family":"Haha","given":"M","non-dropping-particle":"","parse-names":false,"suffix":""},{"dropping-particle":"","family":"Saout","given":"G","non-dropping-particle":"Le","parse-names":false,"suffix":""},{"dropping-particle":"","family":"Winnefeld","given":"F","non-dropping-particle":"","parse-names":false,"suffix":""},{"dropping-particle":"","family":"Lothenbach","given":"B","non-dropping-particle":"","parse-names":false,"suffix":""}],"container-title":"Cement and Concrete Research","id":"ITEM-2","issue":"3","issued":{"date-parts":[["2011"]]},"page":"301-310","publisher":"Elsevier","title":"Influence of activator type on hydration kinetics, hydrate assemblage and microstructural development of alkali activated blast-furnace slags","type":"article-journal","volume":"41"},"uris":["http://www.mendeley.com/documents/?uuid=44bc0871-66af-449b-9310-1b51032d526d"]},{"id":"ITEM-3","itemData":{"DOI":"10.3151/jact.14.245","ISSN":"1346-8014","author":[{"dropping-particle":"","family":"Ye","given":"Hailong","non-dropping-particle":"","parse-names":false,"suffix":""},{"dropping-particle":"","family":"Radlińska","given":"Aleksandra","non-dropping-particle":"","parse-names":false,"suffix":""}],"container-title":"Journal of Advanced Concrete Technology","id":"ITEM-3","issue":"5","issued":{"date-parts":[["2016"]]},"page":"245-260","title":"Quantitative Analysis of Phase Assemblage and Chemical Shrinkage of Alkali-Activated Slag","type":"article-journal","volume":"14"},"uris":["http://www.mendeley.com/documents/?uuid=af3d8bfe-077e-4925-a201-f7675e64431f"]}],"mendeley":{"formattedCitation":"[29,30,43]","plainTextFormattedCitation":"[29,30,43]","previouslyFormattedCitation":"(Haha et al. 2011b; Wang and Scrivener 1995; Ye and Radlińska 2016)"},"properties":{"noteIndex":0},"schema":"https://github.com/citation-style-language/schema/raw/master/csl-citation.json"}</w:instrText>
      </w:r>
      <w:r w:rsidR="00EA585C" w:rsidRPr="00D73B2A">
        <w:rPr>
          <w:rFonts w:ascii="Times New Roman" w:hAnsi="Times New Roman"/>
          <w:sz w:val="24"/>
          <w:szCs w:val="24"/>
        </w:rPr>
        <w:fldChar w:fldCharType="separate"/>
      </w:r>
      <w:r w:rsidR="00696A07" w:rsidRPr="00D73B2A">
        <w:rPr>
          <w:rFonts w:ascii="Times New Roman" w:hAnsi="Times New Roman"/>
          <w:noProof/>
          <w:sz w:val="24"/>
          <w:szCs w:val="24"/>
        </w:rPr>
        <w:t>[29,30,43]</w:t>
      </w:r>
      <w:r w:rsidR="00EA585C" w:rsidRPr="00D73B2A">
        <w:rPr>
          <w:rFonts w:ascii="Times New Roman" w:hAnsi="Times New Roman"/>
          <w:sz w:val="24"/>
          <w:szCs w:val="24"/>
        </w:rPr>
        <w:fldChar w:fldCharType="end"/>
      </w:r>
      <w:r w:rsidR="001956A8" w:rsidRPr="00D73B2A">
        <w:rPr>
          <w:rFonts w:ascii="Times New Roman" w:hAnsi="Times New Roman"/>
          <w:sz w:val="24"/>
          <w:szCs w:val="24"/>
        </w:rPr>
        <w:t xml:space="preserve">. </w:t>
      </w:r>
      <w:r w:rsidR="00CF3C59" w:rsidRPr="00D73B2A">
        <w:rPr>
          <w:rFonts w:ascii="Times New Roman" w:hAnsi="Times New Roman"/>
          <w:sz w:val="24"/>
          <w:szCs w:val="24"/>
        </w:rPr>
        <w:t xml:space="preserve">The incorporation of DM alone in AAS at 40% ratio tends to increase the intensity of hydrotalcite phases and results in </w:t>
      </w:r>
      <w:r w:rsidR="00CF3C59" w:rsidRPr="00D73B2A">
        <w:rPr>
          <w:rFonts w:ascii="Times New Roman" w:hAnsi="Times New Roman"/>
          <w:bCs/>
          <w:sz w:val="24"/>
          <w:szCs w:val="24"/>
          <w:lang w:val="en-HK"/>
        </w:rPr>
        <w:t>pirssonite (Na</w:t>
      </w:r>
      <w:r w:rsidR="00CF3C59" w:rsidRPr="00D73B2A">
        <w:rPr>
          <w:rFonts w:ascii="Times New Roman" w:hAnsi="Times New Roman"/>
          <w:bCs/>
          <w:sz w:val="24"/>
          <w:szCs w:val="24"/>
          <w:vertAlign w:val="subscript"/>
          <w:lang w:val="en-HK"/>
        </w:rPr>
        <w:t>2</w:t>
      </w:r>
      <w:r w:rsidR="00CF3C59" w:rsidRPr="00D73B2A">
        <w:rPr>
          <w:rFonts w:ascii="Times New Roman" w:hAnsi="Times New Roman"/>
          <w:bCs/>
          <w:sz w:val="24"/>
          <w:szCs w:val="24"/>
          <w:lang w:val="en-HK"/>
        </w:rPr>
        <w:t>Ca(CO</w:t>
      </w:r>
      <w:r w:rsidR="00CF3C59" w:rsidRPr="00D73B2A">
        <w:rPr>
          <w:rFonts w:ascii="Times New Roman" w:hAnsi="Times New Roman"/>
          <w:bCs/>
          <w:sz w:val="24"/>
          <w:szCs w:val="24"/>
          <w:vertAlign w:val="subscript"/>
          <w:lang w:val="en-HK"/>
        </w:rPr>
        <w:t>3</w:t>
      </w:r>
      <w:r w:rsidR="00CF3C59" w:rsidRPr="00D73B2A">
        <w:rPr>
          <w:rFonts w:ascii="Times New Roman" w:hAnsi="Times New Roman"/>
          <w:bCs/>
          <w:sz w:val="24"/>
          <w:szCs w:val="24"/>
          <w:lang w:val="en-HK"/>
        </w:rPr>
        <w:t>)</w:t>
      </w:r>
      <w:r w:rsidR="00CF3C59" w:rsidRPr="00D73B2A">
        <w:rPr>
          <w:rFonts w:ascii="Times New Roman" w:hAnsi="Times New Roman"/>
          <w:bCs/>
          <w:sz w:val="24"/>
          <w:szCs w:val="24"/>
          <w:vertAlign w:val="subscript"/>
          <w:lang w:val="en-HK"/>
        </w:rPr>
        <w:t>2</w:t>
      </w:r>
      <w:r w:rsidR="00CF3C59" w:rsidRPr="00D73B2A">
        <w:rPr>
          <w:rFonts w:ascii="Times New Roman" w:hAnsi="Times New Roman"/>
          <w:bCs/>
          <w:sz w:val="24"/>
          <w:szCs w:val="24"/>
          <w:lang w:val="en-HK"/>
        </w:rPr>
        <w:sym w:font="Symbol" w:char="F0D7"/>
      </w:r>
      <w:r w:rsidR="00CF3C59" w:rsidRPr="00D73B2A">
        <w:rPr>
          <w:rFonts w:ascii="Times New Roman" w:hAnsi="Times New Roman"/>
          <w:bCs/>
          <w:sz w:val="24"/>
          <w:szCs w:val="24"/>
          <w:lang w:val="en-HK"/>
        </w:rPr>
        <w:t>2H</w:t>
      </w:r>
      <w:r w:rsidR="00CF3C59" w:rsidRPr="00D73B2A">
        <w:rPr>
          <w:rFonts w:ascii="Times New Roman" w:hAnsi="Times New Roman"/>
          <w:bCs/>
          <w:sz w:val="24"/>
          <w:szCs w:val="24"/>
          <w:vertAlign w:val="subscript"/>
          <w:lang w:val="en-HK"/>
        </w:rPr>
        <w:t>2</w:t>
      </w:r>
      <w:r w:rsidR="00CF3C59" w:rsidRPr="00D73B2A">
        <w:rPr>
          <w:rFonts w:ascii="Times New Roman" w:hAnsi="Times New Roman"/>
          <w:bCs/>
          <w:sz w:val="24"/>
          <w:szCs w:val="24"/>
          <w:lang w:val="en-HK"/>
        </w:rPr>
        <w:t>O) formation</w:t>
      </w:r>
      <w:r w:rsidR="002D0906" w:rsidRPr="00D73B2A">
        <w:rPr>
          <w:rFonts w:ascii="Times New Roman" w:hAnsi="Times New Roman"/>
          <w:bCs/>
          <w:sz w:val="24"/>
          <w:szCs w:val="24"/>
          <w:lang w:val="en-HK"/>
        </w:rPr>
        <w:t>, regardless of curing temperature</w:t>
      </w:r>
      <w:r w:rsidR="00CF3C59" w:rsidRPr="00D73B2A">
        <w:rPr>
          <w:rFonts w:ascii="Times New Roman" w:hAnsi="Times New Roman"/>
          <w:bCs/>
          <w:sz w:val="24"/>
          <w:szCs w:val="24"/>
          <w:lang w:val="en-HK"/>
        </w:rPr>
        <w:t xml:space="preserve">. Despite it remains to be confirmed, this </w:t>
      </w:r>
      <w:r w:rsidR="009C3D34" w:rsidRPr="00D73B2A">
        <w:rPr>
          <w:rFonts w:ascii="Times New Roman" w:hAnsi="Times New Roman"/>
          <w:bCs/>
          <w:sz w:val="24"/>
          <w:szCs w:val="24"/>
          <w:lang w:val="en-HK"/>
        </w:rPr>
        <w:t>new phase formation</w:t>
      </w:r>
      <w:r w:rsidR="00CF3C59" w:rsidRPr="00D73B2A">
        <w:rPr>
          <w:rFonts w:ascii="Times New Roman" w:hAnsi="Times New Roman"/>
          <w:bCs/>
          <w:sz w:val="24"/>
          <w:szCs w:val="24"/>
          <w:lang w:val="en-HK"/>
        </w:rPr>
        <w:t xml:space="preserve"> </w:t>
      </w:r>
      <w:r w:rsidR="00CD2B83" w:rsidRPr="00D73B2A">
        <w:rPr>
          <w:rFonts w:ascii="Times New Roman" w:hAnsi="Times New Roman"/>
          <w:bCs/>
          <w:sz w:val="24"/>
          <w:szCs w:val="24"/>
          <w:lang w:val="en-HK"/>
        </w:rPr>
        <w:t>can</w:t>
      </w:r>
      <w:r w:rsidR="00CF3C59" w:rsidRPr="00D73B2A">
        <w:rPr>
          <w:rFonts w:ascii="Times New Roman" w:hAnsi="Times New Roman"/>
          <w:bCs/>
          <w:sz w:val="24"/>
          <w:szCs w:val="24"/>
          <w:lang w:val="en-HK"/>
        </w:rPr>
        <w:t xml:space="preserve"> be attributed to the </w:t>
      </w:r>
      <w:r w:rsidR="00EA585C" w:rsidRPr="00D73B2A">
        <w:rPr>
          <w:rFonts w:ascii="Times New Roman" w:hAnsi="Times New Roman"/>
          <w:bCs/>
          <w:sz w:val="24"/>
          <w:szCs w:val="24"/>
          <w:lang w:val="en-HK"/>
        </w:rPr>
        <w:t>ion</w:t>
      </w:r>
      <w:r w:rsidR="009C3D34" w:rsidRPr="00D73B2A">
        <w:rPr>
          <w:rFonts w:ascii="Times New Roman" w:hAnsi="Times New Roman"/>
          <w:bCs/>
          <w:sz w:val="24"/>
          <w:szCs w:val="24"/>
          <w:lang w:val="en-HK"/>
        </w:rPr>
        <w:t>ic</w:t>
      </w:r>
      <w:r w:rsidR="00EA585C" w:rsidRPr="00D73B2A">
        <w:rPr>
          <w:rFonts w:ascii="Times New Roman" w:hAnsi="Times New Roman"/>
          <w:bCs/>
          <w:sz w:val="24"/>
          <w:szCs w:val="24"/>
          <w:lang w:val="en-HK"/>
        </w:rPr>
        <w:t xml:space="preserve"> </w:t>
      </w:r>
      <w:r w:rsidR="002D0906" w:rsidRPr="00D73B2A">
        <w:rPr>
          <w:rFonts w:ascii="Times New Roman" w:hAnsi="Times New Roman"/>
          <w:bCs/>
          <w:sz w:val="24"/>
          <w:szCs w:val="24"/>
          <w:lang w:val="en-HK"/>
        </w:rPr>
        <w:t xml:space="preserve">exchange of magnesium in </w:t>
      </w:r>
      <w:r w:rsidR="002D0906" w:rsidRPr="00D73B2A">
        <w:rPr>
          <w:rFonts w:ascii="Times New Roman" w:hAnsi="Times New Roman"/>
          <w:bCs/>
          <w:sz w:val="24"/>
          <w:szCs w:val="24"/>
          <w:lang w:val="en-HK"/>
        </w:rPr>
        <w:lastRenderedPageBreak/>
        <w:t xml:space="preserve">DM lattice </w:t>
      </w:r>
      <w:r w:rsidR="00EA585C" w:rsidRPr="00D73B2A">
        <w:rPr>
          <w:rFonts w:ascii="Times New Roman" w:hAnsi="Times New Roman"/>
          <w:bCs/>
          <w:sz w:val="24"/>
          <w:szCs w:val="24"/>
          <w:lang w:val="en-HK"/>
        </w:rPr>
        <w:t>with</w:t>
      </w:r>
      <w:r w:rsidR="002D0906" w:rsidRPr="00D73B2A">
        <w:rPr>
          <w:rFonts w:ascii="Times New Roman" w:hAnsi="Times New Roman"/>
          <w:bCs/>
          <w:sz w:val="24"/>
          <w:szCs w:val="24"/>
          <w:lang w:val="en-HK"/>
        </w:rPr>
        <w:t xml:space="preserve"> </w:t>
      </w:r>
      <w:r w:rsidR="00EA585C" w:rsidRPr="00D73B2A">
        <w:rPr>
          <w:rFonts w:ascii="Times New Roman" w:hAnsi="Times New Roman"/>
          <w:bCs/>
          <w:sz w:val="24"/>
          <w:szCs w:val="24"/>
          <w:lang w:val="en-HK"/>
        </w:rPr>
        <w:t xml:space="preserve">surrounding </w:t>
      </w:r>
      <w:r w:rsidR="002D0906" w:rsidRPr="00D73B2A">
        <w:rPr>
          <w:rFonts w:ascii="Times New Roman" w:hAnsi="Times New Roman"/>
          <w:bCs/>
          <w:sz w:val="24"/>
          <w:szCs w:val="24"/>
          <w:lang w:val="en-HK"/>
        </w:rPr>
        <w:t>sodium</w:t>
      </w:r>
      <w:r w:rsidR="00EA585C" w:rsidRPr="00D73B2A">
        <w:rPr>
          <w:rFonts w:ascii="Times New Roman" w:hAnsi="Times New Roman"/>
          <w:bCs/>
          <w:sz w:val="24"/>
          <w:szCs w:val="24"/>
          <w:lang w:val="en-HK"/>
        </w:rPr>
        <w:t xml:space="preserve"> in </w:t>
      </w:r>
      <w:r w:rsidR="00C843FA" w:rsidRPr="00D73B2A">
        <w:rPr>
          <w:rFonts w:ascii="Times New Roman" w:hAnsi="Times New Roman"/>
          <w:bCs/>
          <w:sz w:val="24"/>
          <w:szCs w:val="24"/>
          <w:lang w:val="en-HK"/>
        </w:rPr>
        <w:t xml:space="preserve">the </w:t>
      </w:r>
      <w:r w:rsidR="00EA585C" w:rsidRPr="00D73B2A">
        <w:rPr>
          <w:rFonts w:ascii="Times New Roman" w:hAnsi="Times New Roman"/>
          <w:bCs/>
          <w:sz w:val="24"/>
          <w:szCs w:val="24"/>
          <w:lang w:val="en-HK"/>
        </w:rPr>
        <w:t>activating solution</w:t>
      </w:r>
      <w:r w:rsidR="00CF7A5C" w:rsidRPr="00D73B2A">
        <w:rPr>
          <w:rFonts w:ascii="Times New Roman" w:hAnsi="Times New Roman"/>
          <w:bCs/>
          <w:sz w:val="24"/>
          <w:szCs w:val="24"/>
          <w:lang w:val="en-HK"/>
        </w:rPr>
        <w:t>,</w:t>
      </w:r>
      <w:r w:rsidR="002D0906" w:rsidRPr="00D73B2A">
        <w:rPr>
          <w:rFonts w:ascii="Times New Roman" w:hAnsi="Times New Roman"/>
          <w:bCs/>
          <w:sz w:val="24"/>
          <w:szCs w:val="24"/>
          <w:lang w:val="en-HK"/>
        </w:rPr>
        <w:t xml:space="preserve"> and thus en</w:t>
      </w:r>
      <w:r w:rsidR="00A06E5B" w:rsidRPr="00D73B2A">
        <w:rPr>
          <w:rFonts w:ascii="Times New Roman" w:hAnsi="Times New Roman"/>
          <w:bCs/>
          <w:sz w:val="24"/>
          <w:szCs w:val="24"/>
          <w:lang w:val="en-HK"/>
        </w:rPr>
        <w:t>hance</w:t>
      </w:r>
      <w:r w:rsidR="00CF7A5C" w:rsidRPr="00D73B2A">
        <w:rPr>
          <w:rFonts w:ascii="Times New Roman" w:hAnsi="Times New Roman"/>
          <w:bCs/>
          <w:sz w:val="24"/>
          <w:szCs w:val="24"/>
          <w:lang w:val="en-HK"/>
        </w:rPr>
        <w:t xml:space="preserve"> </w:t>
      </w:r>
      <w:r w:rsidR="0094291B" w:rsidRPr="00D73B2A">
        <w:rPr>
          <w:rFonts w:ascii="Times New Roman" w:hAnsi="Times New Roman"/>
          <w:bCs/>
          <w:sz w:val="24"/>
          <w:szCs w:val="24"/>
          <w:lang w:val="en-HK"/>
        </w:rPr>
        <w:t xml:space="preserve">the </w:t>
      </w:r>
      <w:r w:rsidR="002D0906" w:rsidRPr="00D73B2A">
        <w:rPr>
          <w:rFonts w:ascii="Times New Roman" w:hAnsi="Times New Roman"/>
          <w:bCs/>
          <w:sz w:val="24"/>
          <w:szCs w:val="24"/>
          <w:lang w:val="en-HK"/>
        </w:rPr>
        <w:t>availability of magnesium for additional hydrotalcite formation</w:t>
      </w:r>
      <w:r w:rsidR="00CF3C59" w:rsidRPr="00D73B2A">
        <w:rPr>
          <w:rFonts w:ascii="Times New Roman" w:hAnsi="Times New Roman"/>
          <w:bCs/>
          <w:sz w:val="24"/>
          <w:szCs w:val="24"/>
          <w:lang w:val="en-HK"/>
        </w:rPr>
        <w:t>,</w:t>
      </w:r>
      <w:r w:rsidR="002D0906" w:rsidRPr="00D73B2A">
        <w:rPr>
          <w:rFonts w:ascii="Times New Roman" w:hAnsi="Times New Roman"/>
          <w:bCs/>
          <w:sz w:val="24"/>
          <w:szCs w:val="24"/>
          <w:lang w:val="en-HK"/>
        </w:rPr>
        <w:t xml:space="preserve"> in a manner as, </w:t>
      </w:r>
    </w:p>
    <w:p w14:paraId="068C3683" w14:textId="77777777" w:rsidR="002D0906" w:rsidRPr="00D73B2A" w:rsidRDefault="002D0906" w:rsidP="00E20F57">
      <w:pPr>
        <w:spacing w:after="0" w:line="480" w:lineRule="auto"/>
        <w:contextualSpacing/>
        <w:jc w:val="both"/>
        <w:rPr>
          <w:rFonts w:ascii="Times New Roman" w:hAnsi="Times New Roman"/>
          <w:bCs/>
          <w:sz w:val="24"/>
          <w:szCs w:val="24"/>
          <w:lang w:val="en-HK"/>
        </w:rPr>
      </w:pPr>
    </w:p>
    <w:p w14:paraId="4CB6EB2A" w14:textId="1FC67D94" w:rsidR="002D0906" w:rsidRPr="00D73B2A" w:rsidRDefault="002D0906" w:rsidP="00E20F57">
      <w:pPr>
        <w:spacing w:after="0" w:line="480" w:lineRule="auto"/>
        <w:contextualSpacing/>
        <w:jc w:val="right"/>
        <w:rPr>
          <w:rFonts w:ascii="Times New Roman" w:hAnsi="Times New Roman"/>
          <w:sz w:val="24"/>
          <w:szCs w:val="24"/>
        </w:rPr>
      </w:pPr>
      <w:r w:rsidRPr="00D73B2A">
        <w:rPr>
          <w:rFonts w:ascii="Times New Roman" w:hAnsi="Times New Roman"/>
          <w:sz w:val="24"/>
          <w:szCs w:val="24"/>
        </w:rPr>
        <w:t>CaMg(CO</w:t>
      </w:r>
      <w:r w:rsidRPr="00D73B2A">
        <w:rPr>
          <w:rFonts w:ascii="Times New Roman" w:hAnsi="Times New Roman"/>
          <w:sz w:val="24"/>
          <w:szCs w:val="24"/>
          <w:vertAlign w:val="subscript"/>
        </w:rPr>
        <w:t>3</w:t>
      </w:r>
      <w:r w:rsidRPr="00D73B2A">
        <w:rPr>
          <w:rFonts w:ascii="Times New Roman" w:hAnsi="Times New Roman"/>
          <w:sz w:val="24"/>
          <w:szCs w:val="24"/>
        </w:rPr>
        <w:t>)</w:t>
      </w:r>
      <w:r w:rsidRPr="00D73B2A">
        <w:rPr>
          <w:rFonts w:ascii="Times New Roman" w:hAnsi="Times New Roman"/>
          <w:sz w:val="24"/>
          <w:szCs w:val="24"/>
          <w:vertAlign w:val="subscript"/>
        </w:rPr>
        <w:t>2</w:t>
      </w:r>
      <w:r w:rsidRPr="00D73B2A">
        <w:rPr>
          <w:rFonts w:ascii="Times New Roman" w:hAnsi="Times New Roman"/>
          <w:sz w:val="24"/>
          <w:szCs w:val="24"/>
        </w:rPr>
        <w:t xml:space="preserve">+2NaOH+ </w:t>
      </w:r>
      <w:r w:rsidRPr="00D73B2A">
        <w:rPr>
          <w:rFonts w:ascii="Times New Roman" w:hAnsi="Times New Roman"/>
          <w:bCs/>
          <w:sz w:val="24"/>
          <w:szCs w:val="24"/>
          <w:lang w:val="en-HK"/>
        </w:rPr>
        <w:t>2H</w:t>
      </w:r>
      <w:r w:rsidRPr="00D73B2A">
        <w:rPr>
          <w:rFonts w:ascii="Times New Roman" w:hAnsi="Times New Roman"/>
          <w:bCs/>
          <w:sz w:val="24"/>
          <w:szCs w:val="24"/>
          <w:vertAlign w:val="subscript"/>
          <w:lang w:val="en-HK"/>
        </w:rPr>
        <w:t>2</w:t>
      </w:r>
      <w:r w:rsidRPr="00D73B2A">
        <w:rPr>
          <w:rFonts w:ascii="Times New Roman" w:hAnsi="Times New Roman"/>
          <w:bCs/>
          <w:sz w:val="24"/>
          <w:szCs w:val="24"/>
          <w:lang w:val="en-HK"/>
        </w:rPr>
        <w:t>O</w:t>
      </w:r>
      <w:r w:rsidRPr="00D73B2A">
        <w:rPr>
          <w:rFonts w:ascii="Times New Roman" w:hAnsi="Times New Roman"/>
          <w:sz w:val="24"/>
          <w:szCs w:val="24"/>
        </w:rPr>
        <w:t>→</w:t>
      </w:r>
      <w:r w:rsidRPr="00D73B2A">
        <w:rPr>
          <w:rFonts w:ascii="Times New Roman" w:hAnsi="Times New Roman"/>
          <w:bCs/>
          <w:sz w:val="24"/>
          <w:szCs w:val="24"/>
          <w:lang w:val="en-HK"/>
        </w:rPr>
        <w:t xml:space="preserve"> Na</w:t>
      </w:r>
      <w:r w:rsidRPr="00D73B2A">
        <w:rPr>
          <w:rFonts w:ascii="Times New Roman" w:hAnsi="Times New Roman"/>
          <w:bCs/>
          <w:sz w:val="24"/>
          <w:szCs w:val="24"/>
          <w:vertAlign w:val="subscript"/>
          <w:lang w:val="en-HK"/>
        </w:rPr>
        <w:t>2</w:t>
      </w:r>
      <w:r w:rsidRPr="00D73B2A">
        <w:rPr>
          <w:rFonts w:ascii="Times New Roman" w:hAnsi="Times New Roman"/>
          <w:bCs/>
          <w:sz w:val="24"/>
          <w:szCs w:val="24"/>
          <w:lang w:val="en-HK"/>
        </w:rPr>
        <w:t>Ca(CO</w:t>
      </w:r>
      <w:r w:rsidRPr="00D73B2A">
        <w:rPr>
          <w:rFonts w:ascii="Times New Roman" w:hAnsi="Times New Roman"/>
          <w:bCs/>
          <w:sz w:val="24"/>
          <w:szCs w:val="24"/>
          <w:vertAlign w:val="subscript"/>
          <w:lang w:val="en-HK"/>
        </w:rPr>
        <w:t>3</w:t>
      </w:r>
      <w:r w:rsidRPr="00D73B2A">
        <w:rPr>
          <w:rFonts w:ascii="Times New Roman" w:hAnsi="Times New Roman"/>
          <w:bCs/>
          <w:sz w:val="24"/>
          <w:szCs w:val="24"/>
          <w:lang w:val="en-HK"/>
        </w:rPr>
        <w:t>)</w:t>
      </w:r>
      <w:r w:rsidRPr="00D73B2A">
        <w:rPr>
          <w:rFonts w:ascii="Times New Roman" w:hAnsi="Times New Roman"/>
          <w:bCs/>
          <w:sz w:val="24"/>
          <w:szCs w:val="24"/>
          <w:vertAlign w:val="subscript"/>
          <w:lang w:val="en-HK"/>
        </w:rPr>
        <w:t>2</w:t>
      </w:r>
      <w:r w:rsidRPr="00D73B2A">
        <w:rPr>
          <w:rFonts w:ascii="Times New Roman" w:hAnsi="Times New Roman"/>
          <w:bCs/>
          <w:sz w:val="24"/>
          <w:szCs w:val="24"/>
          <w:lang w:val="en-HK"/>
        </w:rPr>
        <w:sym w:font="Symbol" w:char="F0D7"/>
      </w:r>
      <w:r w:rsidRPr="00D73B2A">
        <w:rPr>
          <w:rFonts w:ascii="Times New Roman" w:hAnsi="Times New Roman"/>
          <w:bCs/>
          <w:sz w:val="24"/>
          <w:szCs w:val="24"/>
          <w:lang w:val="en-HK"/>
        </w:rPr>
        <w:t>2H</w:t>
      </w:r>
      <w:r w:rsidRPr="00D73B2A">
        <w:rPr>
          <w:rFonts w:ascii="Times New Roman" w:hAnsi="Times New Roman"/>
          <w:bCs/>
          <w:sz w:val="24"/>
          <w:szCs w:val="24"/>
          <w:vertAlign w:val="subscript"/>
          <w:lang w:val="en-HK"/>
        </w:rPr>
        <w:t>2</w:t>
      </w:r>
      <w:r w:rsidRPr="00D73B2A">
        <w:rPr>
          <w:rFonts w:ascii="Times New Roman" w:hAnsi="Times New Roman"/>
          <w:bCs/>
          <w:sz w:val="24"/>
          <w:szCs w:val="24"/>
          <w:lang w:val="en-HK"/>
        </w:rPr>
        <w:t>O</w:t>
      </w:r>
      <w:r w:rsidRPr="00D73B2A">
        <w:rPr>
          <w:rFonts w:ascii="Times New Roman" w:hAnsi="Times New Roman"/>
          <w:sz w:val="24"/>
          <w:szCs w:val="24"/>
        </w:rPr>
        <w:t>+Mg(OH)</w:t>
      </w:r>
      <w:r w:rsidRPr="00D73B2A">
        <w:rPr>
          <w:rFonts w:ascii="Times New Roman" w:hAnsi="Times New Roman"/>
          <w:sz w:val="24"/>
          <w:szCs w:val="24"/>
          <w:vertAlign w:val="subscript"/>
        </w:rPr>
        <w:t>2</w:t>
      </w:r>
      <w:r w:rsidRPr="00D73B2A">
        <w:rPr>
          <w:rFonts w:ascii="Times New Roman" w:hAnsi="Times New Roman"/>
          <w:sz w:val="24"/>
          <w:szCs w:val="24"/>
        </w:rPr>
        <w:t xml:space="preserve">                     (</w:t>
      </w:r>
      <w:r w:rsidR="00D45446" w:rsidRPr="00D73B2A">
        <w:rPr>
          <w:rFonts w:ascii="Times New Roman" w:hAnsi="Times New Roman"/>
          <w:sz w:val="24"/>
          <w:szCs w:val="24"/>
        </w:rPr>
        <w:t>3</w:t>
      </w:r>
      <w:r w:rsidRPr="00D73B2A">
        <w:rPr>
          <w:rFonts w:ascii="Times New Roman" w:hAnsi="Times New Roman"/>
          <w:sz w:val="24"/>
          <w:szCs w:val="24"/>
        </w:rPr>
        <w:t>)</w:t>
      </w:r>
    </w:p>
    <w:p w14:paraId="276ACD69" w14:textId="77777777" w:rsidR="002D0906" w:rsidRPr="00D73B2A" w:rsidRDefault="002D0906" w:rsidP="00E20F57">
      <w:pPr>
        <w:spacing w:after="0" w:line="480" w:lineRule="auto"/>
        <w:contextualSpacing/>
        <w:jc w:val="both"/>
        <w:rPr>
          <w:rFonts w:ascii="Times New Roman" w:hAnsi="Times New Roman"/>
          <w:sz w:val="24"/>
          <w:szCs w:val="24"/>
        </w:rPr>
      </w:pPr>
    </w:p>
    <w:p w14:paraId="32CECE0B" w14:textId="5D85134F" w:rsidR="002D0906" w:rsidRPr="00D73B2A" w:rsidRDefault="002D0906" w:rsidP="00E20F57">
      <w:pPr>
        <w:spacing w:after="0" w:line="480" w:lineRule="auto"/>
        <w:contextualSpacing/>
        <w:jc w:val="both"/>
        <w:rPr>
          <w:rFonts w:ascii="Times New Roman" w:hAnsi="Times New Roman"/>
          <w:bCs/>
          <w:sz w:val="24"/>
          <w:szCs w:val="24"/>
          <w:lang w:val="en-HK"/>
        </w:rPr>
      </w:pPr>
      <w:r w:rsidRPr="00D73B2A">
        <w:rPr>
          <w:rFonts w:ascii="Times New Roman" w:hAnsi="Times New Roman"/>
          <w:sz w:val="24"/>
          <w:szCs w:val="24"/>
        </w:rPr>
        <w:t xml:space="preserve">However, the extent of DM </w:t>
      </w:r>
      <w:r w:rsidR="00A00124" w:rsidRPr="00D73B2A">
        <w:rPr>
          <w:rFonts w:ascii="Times New Roman" w:hAnsi="Times New Roman"/>
          <w:sz w:val="24"/>
          <w:szCs w:val="24"/>
        </w:rPr>
        <w:t xml:space="preserve">surface </w:t>
      </w:r>
      <w:r w:rsidRPr="00D73B2A">
        <w:rPr>
          <w:rFonts w:ascii="Times New Roman" w:hAnsi="Times New Roman"/>
          <w:sz w:val="24"/>
          <w:szCs w:val="24"/>
        </w:rPr>
        <w:t>dissolution at room temperature is highly limited</w:t>
      </w:r>
      <w:r w:rsidR="009A7B77" w:rsidRPr="00D73B2A">
        <w:rPr>
          <w:rFonts w:ascii="Times New Roman" w:hAnsi="Times New Roman"/>
          <w:sz w:val="24"/>
          <w:szCs w:val="24"/>
        </w:rPr>
        <w:t xml:space="preserve"> if any</w:t>
      </w:r>
      <w:r w:rsidR="00413E7A" w:rsidRPr="00D73B2A">
        <w:rPr>
          <w:rFonts w:ascii="Times New Roman" w:hAnsi="Times New Roman"/>
          <w:sz w:val="24"/>
          <w:szCs w:val="24"/>
        </w:rPr>
        <w:t>, as suggested in the SEM/EDS analysis</w:t>
      </w:r>
      <w:r w:rsidRPr="00D73B2A">
        <w:rPr>
          <w:rFonts w:ascii="Times New Roman" w:hAnsi="Times New Roman"/>
          <w:sz w:val="24"/>
          <w:szCs w:val="24"/>
        </w:rPr>
        <w:t xml:space="preserve">. </w:t>
      </w:r>
      <w:r w:rsidR="009C3D34" w:rsidRPr="00D73B2A">
        <w:rPr>
          <w:rFonts w:ascii="Times New Roman" w:hAnsi="Times New Roman"/>
          <w:sz w:val="24"/>
          <w:szCs w:val="24"/>
        </w:rPr>
        <w:t xml:space="preserve">Also, no brucite is conspicuously observed in the XRD patterns. </w:t>
      </w:r>
      <w:r w:rsidR="00DE553B" w:rsidRPr="00D73B2A">
        <w:rPr>
          <w:rFonts w:ascii="Times New Roman" w:hAnsi="Times New Roman"/>
          <w:sz w:val="24"/>
          <w:szCs w:val="24"/>
        </w:rPr>
        <w:t xml:space="preserve">Another </w:t>
      </w:r>
      <w:r w:rsidR="009A7B77" w:rsidRPr="00D73B2A">
        <w:rPr>
          <w:rFonts w:ascii="Times New Roman" w:hAnsi="Times New Roman"/>
          <w:sz w:val="24"/>
          <w:szCs w:val="24"/>
        </w:rPr>
        <w:t>more likely</w:t>
      </w:r>
      <w:r w:rsidR="00DE553B" w:rsidRPr="00D73B2A">
        <w:rPr>
          <w:rFonts w:ascii="Times New Roman" w:hAnsi="Times New Roman"/>
          <w:sz w:val="24"/>
          <w:szCs w:val="24"/>
        </w:rPr>
        <w:t xml:space="preserve"> mechanism </w:t>
      </w:r>
      <w:r w:rsidR="00F64E46" w:rsidRPr="00D73B2A">
        <w:rPr>
          <w:rFonts w:ascii="Times New Roman" w:hAnsi="Times New Roman"/>
          <w:sz w:val="24"/>
          <w:szCs w:val="24"/>
        </w:rPr>
        <w:t xml:space="preserve">responsible </w:t>
      </w:r>
      <w:r w:rsidR="00DE553B" w:rsidRPr="00D73B2A">
        <w:rPr>
          <w:rFonts w:ascii="Times New Roman" w:hAnsi="Times New Roman"/>
          <w:sz w:val="24"/>
          <w:szCs w:val="24"/>
        </w:rPr>
        <w:t xml:space="preserve">for the </w:t>
      </w:r>
      <w:r w:rsidR="00DE553B" w:rsidRPr="00D73B2A">
        <w:rPr>
          <w:rFonts w:ascii="Times New Roman" w:hAnsi="Times New Roman"/>
          <w:bCs/>
          <w:sz w:val="24"/>
          <w:szCs w:val="24"/>
          <w:lang w:val="en-HK"/>
        </w:rPr>
        <w:t>pirssonite</w:t>
      </w:r>
      <w:r w:rsidR="006351F7" w:rsidRPr="00D73B2A">
        <w:rPr>
          <w:rFonts w:ascii="Times New Roman" w:hAnsi="Times New Roman"/>
          <w:sz w:val="24"/>
          <w:szCs w:val="24"/>
        </w:rPr>
        <w:t xml:space="preserve"> formation</w:t>
      </w:r>
      <w:r w:rsidR="00DE553B" w:rsidRPr="00D73B2A">
        <w:rPr>
          <w:rFonts w:ascii="Times New Roman" w:hAnsi="Times New Roman"/>
          <w:bCs/>
          <w:sz w:val="24"/>
          <w:szCs w:val="24"/>
          <w:lang w:val="en-HK"/>
        </w:rPr>
        <w:t xml:space="preserve"> is due to the carbonation of </w:t>
      </w:r>
      <w:r w:rsidR="006351F7" w:rsidRPr="00D73B2A">
        <w:rPr>
          <w:rFonts w:ascii="Times New Roman" w:hAnsi="Times New Roman"/>
          <w:bCs/>
          <w:sz w:val="24"/>
          <w:szCs w:val="24"/>
          <w:lang w:val="en-HK"/>
        </w:rPr>
        <w:t>AAS</w:t>
      </w:r>
      <w:r w:rsidR="00082EE2" w:rsidRPr="00D73B2A">
        <w:rPr>
          <w:rFonts w:ascii="Times New Roman" w:hAnsi="Times New Roman"/>
          <w:bCs/>
          <w:sz w:val="24"/>
          <w:szCs w:val="24"/>
          <w:lang w:val="en-HK"/>
        </w:rPr>
        <w:t>’s</w:t>
      </w:r>
      <w:r w:rsidR="006351F7" w:rsidRPr="00D73B2A">
        <w:rPr>
          <w:rFonts w:ascii="Times New Roman" w:hAnsi="Times New Roman"/>
          <w:bCs/>
          <w:sz w:val="24"/>
          <w:szCs w:val="24"/>
          <w:lang w:val="en-HK"/>
        </w:rPr>
        <w:t xml:space="preserve"> </w:t>
      </w:r>
      <w:r w:rsidR="00DE553B" w:rsidRPr="00D73B2A">
        <w:rPr>
          <w:rFonts w:ascii="Times New Roman" w:hAnsi="Times New Roman"/>
          <w:bCs/>
          <w:sz w:val="24"/>
          <w:szCs w:val="24"/>
          <w:lang w:val="en-HK"/>
        </w:rPr>
        <w:t xml:space="preserve">pore solution </w:t>
      </w:r>
      <w:r w:rsidR="006351F7" w:rsidRPr="00D73B2A">
        <w:rPr>
          <w:rFonts w:ascii="Times New Roman" w:hAnsi="Times New Roman"/>
          <w:bCs/>
          <w:sz w:val="24"/>
          <w:szCs w:val="24"/>
          <w:lang w:val="en-HK"/>
        </w:rPr>
        <w:t>that</w:t>
      </w:r>
      <w:r w:rsidR="00DE553B" w:rsidRPr="00D73B2A">
        <w:rPr>
          <w:rFonts w:ascii="Times New Roman" w:hAnsi="Times New Roman"/>
          <w:bCs/>
          <w:sz w:val="24"/>
          <w:szCs w:val="24"/>
          <w:lang w:val="en-HK"/>
        </w:rPr>
        <w:t xml:space="preserve"> results in preferred precipitation of alkali-bearing </w:t>
      </w:r>
      <w:r w:rsidR="005552F5" w:rsidRPr="00D73B2A">
        <w:rPr>
          <w:rFonts w:ascii="Times New Roman" w:hAnsi="Times New Roman"/>
          <w:bCs/>
          <w:sz w:val="24"/>
          <w:szCs w:val="24"/>
          <w:lang w:val="en-HK"/>
        </w:rPr>
        <w:t xml:space="preserve">calcium </w:t>
      </w:r>
      <w:r w:rsidR="00DE553B" w:rsidRPr="00D73B2A">
        <w:rPr>
          <w:rFonts w:ascii="Times New Roman" w:hAnsi="Times New Roman"/>
          <w:bCs/>
          <w:sz w:val="24"/>
          <w:szCs w:val="24"/>
          <w:lang w:val="en-HK"/>
        </w:rPr>
        <w:t>carbonates</w:t>
      </w:r>
      <w:r w:rsidR="005552F5" w:rsidRPr="00D73B2A">
        <w:rPr>
          <w:rFonts w:ascii="Times New Roman" w:hAnsi="Times New Roman"/>
          <w:bCs/>
          <w:sz w:val="24"/>
          <w:szCs w:val="24"/>
          <w:lang w:val="en-HK"/>
        </w:rPr>
        <w:t xml:space="preserve"> </w:t>
      </w:r>
      <w:r w:rsidR="005552F5" w:rsidRPr="00D73B2A">
        <w:rPr>
          <w:rFonts w:ascii="Times New Roman" w:hAnsi="Times New Roman" w:hint="eastAsia"/>
          <w:bCs/>
          <w:sz w:val="24"/>
          <w:szCs w:val="24"/>
          <w:lang w:val="en-HK"/>
        </w:rPr>
        <w:t>over</w:t>
      </w:r>
      <w:r w:rsidR="005552F5" w:rsidRPr="00D73B2A">
        <w:rPr>
          <w:rFonts w:ascii="Times New Roman" w:hAnsi="Times New Roman"/>
          <w:bCs/>
          <w:sz w:val="24"/>
          <w:szCs w:val="24"/>
          <w:lang w:val="en-HK"/>
        </w:rPr>
        <w:t xml:space="preserve"> calcium carbonate</w:t>
      </w:r>
      <w:r w:rsidR="00DE553B" w:rsidRPr="00D73B2A">
        <w:rPr>
          <w:rFonts w:ascii="Times New Roman" w:hAnsi="Times New Roman"/>
          <w:bCs/>
          <w:sz w:val="24"/>
          <w:szCs w:val="24"/>
          <w:lang w:val="en-HK"/>
        </w:rPr>
        <w:t xml:space="preserve"> </w:t>
      </w:r>
      <w:r w:rsidR="005552F5" w:rsidRPr="00D73B2A">
        <w:rPr>
          <w:rFonts w:ascii="Times New Roman" w:hAnsi="Times New Roman"/>
          <w:bCs/>
          <w:sz w:val="24"/>
          <w:szCs w:val="24"/>
          <w:lang w:val="en-HK"/>
        </w:rPr>
        <w:t xml:space="preserve">(e.g., calcite) </w:t>
      </w:r>
      <w:r w:rsidR="00082EE2" w:rsidRPr="00D73B2A">
        <w:rPr>
          <w:rFonts w:ascii="Times New Roman" w:hAnsi="Times New Roman"/>
          <w:bCs/>
          <w:sz w:val="24"/>
          <w:szCs w:val="24"/>
          <w:lang w:val="en-HK"/>
        </w:rPr>
        <w:t>under</w:t>
      </w:r>
      <w:r w:rsidR="00413E7A" w:rsidRPr="00D73B2A">
        <w:rPr>
          <w:rFonts w:ascii="Times New Roman" w:hAnsi="Times New Roman"/>
          <w:bCs/>
          <w:sz w:val="24"/>
          <w:szCs w:val="24"/>
          <w:lang w:val="en-HK"/>
        </w:rPr>
        <w:t xml:space="preserve"> </w:t>
      </w:r>
      <w:r w:rsidR="00DE553B" w:rsidRPr="00D73B2A">
        <w:rPr>
          <w:rFonts w:ascii="Times New Roman" w:hAnsi="Times New Roman"/>
          <w:bCs/>
          <w:sz w:val="24"/>
          <w:szCs w:val="24"/>
          <w:lang w:val="en-HK"/>
        </w:rPr>
        <w:t>specific conditions</w:t>
      </w:r>
      <w:r w:rsidR="00082EE2" w:rsidRPr="00D73B2A">
        <w:rPr>
          <w:rFonts w:ascii="Times New Roman" w:hAnsi="Times New Roman"/>
          <w:bCs/>
          <w:sz w:val="24"/>
          <w:szCs w:val="24"/>
          <w:lang w:val="en-HK"/>
        </w:rPr>
        <w:t>. Thi</w:t>
      </w:r>
      <w:r w:rsidR="00413E7A" w:rsidRPr="00D73B2A">
        <w:rPr>
          <w:rFonts w:ascii="Times New Roman" w:hAnsi="Times New Roman"/>
          <w:bCs/>
          <w:sz w:val="24"/>
          <w:szCs w:val="24"/>
          <w:lang w:val="en-HK"/>
        </w:rPr>
        <w:t>s argument is based on the facts that</w:t>
      </w:r>
      <w:r w:rsidR="00082EE2" w:rsidRPr="00D73B2A">
        <w:rPr>
          <w:rFonts w:ascii="Times New Roman" w:hAnsi="Times New Roman"/>
          <w:bCs/>
          <w:sz w:val="24"/>
          <w:szCs w:val="24"/>
          <w:lang w:val="en-HK"/>
        </w:rPr>
        <w:t xml:space="preserve"> pirssonite </w:t>
      </w:r>
      <w:r w:rsidR="00413E7A" w:rsidRPr="00D73B2A">
        <w:rPr>
          <w:rFonts w:ascii="Times New Roman" w:hAnsi="Times New Roman"/>
          <w:bCs/>
          <w:sz w:val="24"/>
          <w:szCs w:val="24"/>
          <w:lang w:val="en-HK"/>
        </w:rPr>
        <w:t xml:space="preserve">precipitation </w:t>
      </w:r>
      <w:r w:rsidR="00082EE2" w:rsidRPr="00D73B2A">
        <w:rPr>
          <w:rFonts w:ascii="Times New Roman" w:hAnsi="Times New Roman"/>
          <w:bCs/>
          <w:sz w:val="24"/>
          <w:szCs w:val="24"/>
          <w:lang w:val="en-HK"/>
        </w:rPr>
        <w:t xml:space="preserve">was also </w:t>
      </w:r>
      <w:r w:rsidR="00413E7A" w:rsidRPr="00D73B2A">
        <w:rPr>
          <w:rFonts w:ascii="Times New Roman" w:hAnsi="Times New Roman"/>
          <w:bCs/>
          <w:sz w:val="24"/>
          <w:szCs w:val="24"/>
          <w:lang w:val="en-HK"/>
        </w:rPr>
        <w:t xml:space="preserve">occasionally </w:t>
      </w:r>
      <w:r w:rsidR="00082EE2" w:rsidRPr="00D73B2A">
        <w:rPr>
          <w:rFonts w:ascii="Times New Roman" w:hAnsi="Times New Roman"/>
          <w:bCs/>
          <w:sz w:val="24"/>
          <w:szCs w:val="24"/>
          <w:lang w:val="en-HK"/>
        </w:rPr>
        <w:t xml:space="preserve">observed </w:t>
      </w:r>
      <w:r w:rsidR="009A7B77" w:rsidRPr="00D73B2A">
        <w:rPr>
          <w:rFonts w:ascii="Times New Roman" w:hAnsi="Times New Roman"/>
          <w:bCs/>
          <w:sz w:val="24"/>
          <w:szCs w:val="24"/>
          <w:lang w:val="en-HK"/>
        </w:rPr>
        <w:t xml:space="preserve">in </w:t>
      </w:r>
      <w:r w:rsidR="00413E7A" w:rsidRPr="00D73B2A">
        <w:rPr>
          <w:rFonts w:ascii="Times New Roman" w:hAnsi="Times New Roman"/>
          <w:bCs/>
          <w:sz w:val="24"/>
          <w:szCs w:val="24"/>
          <w:lang w:val="en-HK"/>
        </w:rPr>
        <w:t>AAS</w:t>
      </w:r>
      <w:r w:rsidR="009A7B77" w:rsidRPr="00D73B2A">
        <w:rPr>
          <w:rFonts w:ascii="Times New Roman" w:hAnsi="Times New Roman"/>
          <w:bCs/>
          <w:sz w:val="24"/>
          <w:szCs w:val="24"/>
          <w:lang w:val="en-HK"/>
        </w:rPr>
        <w:t xml:space="preserve"> binder</w:t>
      </w:r>
      <w:r w:rsidR="00413E7A" w:rsidRPr="00D73B2A">
        <w:rPr>
          <w:rFonts w:ascii="Times New Roman" w:hAnsi="Times New Roman"/>
          <w:bCs/>
          <w:sz w:val="24"/>
          <w:szCs w:val="24"/>
          <w:lang w:val="en-HK"/>
        </w:rPr>
        <w:t>s</w:t>
      </w:r>
      <w:r w:rsidR="009A7B77" w:rsidRPr="00D73B2A">
        <w:rPr>
          <w:rFonts w:ascii="Times New Roman" w:hAnsi="Times New Roman"/>
          <w:bCs/>
          <w:sz w:val="24"/>
          <w:szCs w:val="24"/>
          <w:lang w:val="en-HK"/>
        </w:rPr>
        <w:t xml:space="preserve"> without </w:t>
      </w:r>
      <w:r w:rsidR="003C43E4" w:rsidRPr="00D73B2A">
        <w:rPr>
          <w:rFonts w:ascii="Times New Roman" w:hAnsi="Times New Roman"/>
          <w:bCs/>
          <w:sz w:val="24"/>
          <w:szCs w:val="24"/>
          <w:lang w:val="en-HK"/>
        </w:rPr>
        <w:t>DM</w:t>
      </w:r>
      <w:r w:rsidR="0057192B" w:rsidRPr="00D73B2A">
        <w:rPr>
          <w:rFonts w:ascii="Times New Roman" w:hAnsi="Times New Roman"/>
          <w:bCs/>
          <w:sz w:val="24"/>
          <w:szCs w:val="24"/>
          <w:lang w:val="en-HK"/>
        </w:rPr>
        <w:t xml:space="preserve"> presence</w:t>
      </w:r>
      <w:r w:rsidR="00082EE2" w:rsidRPr="00D73B2A">
        <w:rPr>
          <w:rFonts w:ascii="Times New Roman" w:hAnsi="Times New Roman"/>
          <w:bCs/>
          <w:sz w:val="24"/>
          <w:szCs w:val="24"/>
          <w:lang w:val="en-HK"/>
        </w:rPr>
        <w:t xml:space="preserve"> </w:t>
      </w:r>
      <w:r w:rsidR="009A7B77" w:rsidRPr="00D73B2A">
        <w:rPr>
          <w:rFonts w:ascii="Times New Roman" w:hAnsi="Times New Roman"/>
          <w:bCs/>
          <w:sz w:val="24"/>
          <w:szCs w:val="24"/>
          <w:lang w:val="en-HK"/>
        </w:rPr>
        <w:fldChar w:fldCharType="begin" w:fldLock="1"/>
      </w:r>
      <w:r w:rsidR="00696A07" w:rsidRPr="00D73B2A">
        <w:rPr>
          <w:rFonts w:ascii="Times New Roman" w:hAnsi="Times New Roman"/>
          <w:bCs/>
          <w:sz w:val="24"/>
          <w:szCs w:val="24"/>
          <w:lang w:val="en-HK"/>
        </w:rPr>
        <w:instrText>ADDIN CSL_CITATION {"citationItems":[{"id":"ITEM-1","itemData":{"ISSN":"0008-8846","author":[{"dropping-particle":"","family":"Puertas","given":"F","non-dropping-particle":"","parse-names":false,"suffix":""},{"dropping-particle":"","family":"Martı́nez-Ramı́rez","given":"S","non-dropping-particle":"","parse-names":false,"suffix":""},{"dropping-particle":"","family":"Alonso","given":"S","non-dropping-particle":"","parse-names":false,"suffix":""},{"dropping-particle":"","family":"Vazquez","given":"T","non-dropping-particle":"","parse-names":false,"suffix":""}],"container-title":"Cement and concrete research","id":"ITEM-1","issue":"10","issued":{"date-parts":[["2000"]]},"page":"1625-1632","publisher":"Elsevier","title":"Alkali-activated fly ash/slag cements: strength behaviour and hydration products","type":"article-journal","volume":"30"},"uris":["http://www.mendeley.com/documents/?uuid=ae41e2fc-e1a4-4cfa-884e-8e720403a01e"]}],"mendeley":{"formattedCitation":"[44]","plainTextFormattedCitation":"[44]","previouslyFormattedCitation":"(Puertas et al. 2000)"},"properties":{"noteIndex":0},"schema":"https://github.com/citation-style-language/schema/raw/master/csl-citation.json"}</w:instrText>
      </w:r>
      <w:r w:rsidR="009A7B77" w:rsidRPr="00D73B2A">
        <w:rPr>
          <w:rFonts w:ascii="Times New Roman" w:hAnsi="Times New Roman"/>
          <w:bCs/>
          <w:sz w:val="24"/>
          <w:szCs w:val="24"/>
          <w:lang w:val="en-HK"/>
        </w:rPr>
        <w:fldChar w:fldCharType="separate"/>
      </w:r>
      <w:r w:rsidR="00696A07" w:rsidRPr="00D73B2A">
        <w:rPr>
          <w:rFonts w:ascii="Times New Roman" w:hAnsi="Times New Roman"/>
          <w:bCs/>
          <w:noProof/>
          <w:sz w:val="24"/>
          <w:szCs w:val="24"/>
          <w:lang w:val="en-HK"/>
        </w:rPr>
        <w:t>[44]</w:t>
      </w:r>
      <w:r w:rsidR="009A7B77" w:rsidRPr="00D73B2A">
        <w:rPr>
          <w:rFonts w:ascii="Times New Roman" w:hAnsi="Times New Roman"/>
          <w:bCs/>
          <w:sz w:val="24"/>
          <w:szCs w:val="24"/>
          <w:lang w:val="en-HK"/>
        </w:rPr>
        <w:fldChar w:fldCharType="end"/>
      </w:r>
      <w:r w:rsidR="00DE553B" w:rsidRPr="00D73B2A">
        <w:rPr>
          <w:rFonts w:ascii="Times New Roman" w:hAnsi="Times New Roman"/>
          <w:bCs/>
          <w:sz w:val="24"/>
          <w:szCs w:val="24"/>
          <w:lang w:val="en-HK"/>
        </w:rPr>
        <w:t xml:space="preserve">. </w:t>
      </w:r>
    </w:p>
    <w:p w14:paraId="3A458A28" w14:textId="2E0DE050" w:rsidR="002D0906" w:rsidRPr="00D73B2A" w:rsidRDefault="002D0906" w:rsidP="00E20F57">
      <w:pPr>
        <w:spacing w:after="0" w:line="480" w:lineRule="auto"/>
        <w:contextualSpacing/>
        <w:jc w:val="both"/>
        <w:rPr>
          <w:rFonts w:ascii="Times New Roman" w:hAnsi="Times New Roman"/>
          <w:sz w:val="24"/>
          <w:szCs w:val="24"/>
          <w:lang w:val="en-HK"/>
        </w:rPr>
      </w:pPr>
    </w:p>
    <w:p w14:paraId="3024A640" w14:textId="2B086A09" w:rsidR="00824DFB" w:rsidRPr="00D73B2A" w:rsidRDefault="002D0906" w:rsidP="00E20F57">
      <w:pPr>
        <w:spacing w:after="0" w:line="480" w:lineRule="auto"/>
        <w:contextualSpacing/>
        <w:jc w:val="both"/>
        <w:rPr>
          <w:rFonts w:ascii="Times New Roman" w:hAnsi="Times New Roman"/>
          <w:bCs/>
          <w:sz w:val="24"/>
          <w:szCs w:val="24"/>
        </w:rPr>
      </w:pPr>
      <w:r w:rsidRPr="00D73B2A">
        <w:rPr>
          <w:rFonts w:ascii="Times New Roman" w:hAnsi="Times New Roman"/>
          <w:sz w:val="24"/>
          <w:szCs w:val="24"/>
        </w:rPr>
        <w:t>With the gradual incorporation of MK in AAS, the peaks at around 11-12</w:t>
      </w:r>
      <w:r w:rsidRPr="00D73B2A">
        <w:rPr>
          <w:rFonts w:ascii="Times New Roman" w:hAnsi="Times New Roman"/>
          <w:sz w:val="24"/>
          <w:szCs w:val="24"/>
        </w:rPr>
        <w:sym w:font="Symbol" w:char="F0B0"/>
      </w:r>
      <w:r w:rsidRPr="00D73B2A">
        <w:rPr>
          <w:rFonts w:ascii="Times New Roman" w:hAnsi="Times New Roman"/>
          <w:sz w:val="24"/>
          <w:szCs w:val="24"/>
        </w:rPr>
        <w:t xml:space="preserve"> 2</w:t>
      </w:r>
      <w:r w:rsidRPr="00D73B2A">
        <w:rPr>
          <w:rFonts w:ascii="Times New Roman" w:hAnsi="Times New Roman"/>
          <w:i/>
          <w:iCs/>
          <w:sz w:val="24"/>
          <w:szCs w:val="24"/>
        </w:rPr>
        <w:sym w:font="Symbol" w:char="F071"/>
      </w:r>
      <w:r w:rsidRPr="00D73B2A">
        <w:rPr>
          <w:rFonts w:ascii="Times New Roman" w:hAnsi="Times New Roman"/>
          <w:sz w:val="24"/>
          <w:szCs w:val="24"/>
        </w:rPr>
        <w:t xml:space="preserve"> associated with hydrotalcite tend to become more diffusive, accompanied with the appearance of humps at slightly lower angles. </w:t>
      </w:r>
      <w:r w:rsidR="005D00D4" w:rsidRPr="00D73B2A">
        <w:rPr>
          <w:rFonts w:ascii="Times New Roman" w:hAnsi="Times New Roman"/>
          <w:sz w:val="24"/>
          <w:szCs w:val="24"/>
        </w:rPr>
        <w:t xml:space="preserve">This observation is manifested in AAS cured at </w:t>
      </w:r>
      <w:r w:rsidR="005D00D4" w:rsidRPr="00D73B2A">
        <w:rPr>
          <w:rFonts w:ascii="Times New Roman" w:hAnsi="Times New Roman"/>
          <w:bCs/>
          <w:sz w:val="24"/>
          <w:szCs w:val="24"/>
        </w:rPr>
        <w:t>20 ℃ and imp</w:t>
      </w:r>
      <w:r w:rsidR="00CD2B83" w:rsidRPr="00D73B2A">
        <w:rPr>
          <w:rFonts w:ascii="Times New Roman" w:hAnsi="Times New Roman"/>
          <w:bCs/>
          <w:sz w:val="24"/>
          <w:szCs w:val="24"/>
        </w:rPr>
        <w:t>lies</w:t>
      </w:r>
      <w:r w:rsidR="005D00D4" w:rsidRPr="00D73B2A">
        <w:rPr>
          <w:rFonts w:ascii="Times New Roman" w:hAnsi="Times New Roman"/>
          <w:bCs/>
          <w:sz w:val="24"/>
          <w:szCs w:val="24"/>
        </w:rPr>
        <w:t xml:space="preserve"> the interference of slag hydration by the presence of MK. </w:t>
      </w:r>
      <w:r w:rsidR="00824DFB" w:rsidRPr="00D73B2A">
        <w:rPr>
          <w:rFonts w:ascii="Times New Roman" w:hAnsi="Times New Roman"/>
          <w:bCs/>
          <w:sz w:val="24"/>
          <w:szCs w:val="24"/>
        </w:rPr>
        <w:t>The existing studies on alkali-activated</w:t>
      </w:r>
      <w:r w:rsidR="00413E7A" w:rsidRPr="00D73B2A">
        <w:rPr>
          <w:rFonts w:ascii="Times New Roman" w:hAnsi="Times New Roman"/>
          <w:bCs/>
          <w:sz w:val="24"/>
          <w:szCs w:val="24"/>
        </w:rPr>
        <w:t xml:space="preserve"> </w:t>
      </w:r>
      <w:r w:rsidR="00824DFB" w:rsidRPr="00D73B2A">
        <w:rPr>
          <w:rFonts w:ascii="Times New Roman" w:hAnsi="Times New Roman"/>
          <w:bCs/>
          <w:sz w:val="24"/>
          <w:szCs w:val="24"/>
        </w:rPr>
        <w:t xml:space="preserve">slag and MK blends </w:t>
      </w:r>
      <w:r w:rsidR="00557459" w:rsidRPr="00D73B2A">
        <w:rPr>
          <w:rFonts w:ascii="Times New Roman" w:hAnsi="Times New Roman"/>
          <w:bCs/>
          <w:sz w:val="24"/>
          <w:szCs w:val="24"/>
        </w:rPr>
        <w:t xml:space="preserve">show that there exists interaction between slag and MK during </w:t>
      </w:r>
      <w:r w:rsidR="00082EE2" w:rsidRPr="00D73B2A">
        <w:rPr>
          <w:rFonts w:ascii="Times New Roman" w:hAnsi="Times New Roman"/>
          <w:bCs/>
          <w:sz w:val="24"/>
          <w:szCs w:val="24"/>
        </w:rPr>
        <w:t>activation</w:t>
      </w:r>
      <w:r w:rsidR="00413E7A" w:rsidRPr="00D73B2A">
        <w:rPr>
          <w:rFonts w:ascii="Times New Roman" w:hAnsi="Times New Roman"/>
          <w:bCs/>
          <w:sz w:val="24"/>
          <w:szCs w:val="24"/>
        </w:rPr>
        <w:t xml:space="preserve"> process</w:t>
      </w:r>
      <w:r w:rsidR="00557459" w:rsidRPr="00D73B2A">
        <w:rPr>
          <w:rFonts w:ascii="Times New Roman" w:hAnsi="Times New Roman"/>
          <w:bCs/>
          <w:sz w:val="24"/>
          <w:szCs w:val="24"/>
        </w:rPr>
        <w:t xml:space="preserve">, including </w:t>
      </w:r>
      <w:r w:rsidR="00CB0ADB" w:rsidRPr="00D73B2A">
        <w:rPr>
          <w:rFonts w:ascii="Times New Roman" w:hAnsi="Times New Roman"/>
          <w:bCs/>
          <w:sz w:val="24"/>
          <w:szCs w:val="24"/>
        </w:rPr>
        <w:t xml:space="preserve">pore refinement and compositional </w:t>
      </w:r>
      <w:r w:rsidR="00557459" w:rsidRPr="00D73B2A">
        <w:rPr>
          <w:rFonts w:ascii="Times New Roman" w:hAnsi="Times New Roman"/>
          <w:bCs/>
          <w:sz w:val="24"/>
          <w:szCs w:val="24"/>
        </w:rPr>
        <w:t xml:space="preserve">modification of C-A-S-H phases by </w:t>
      </w:r>
      <w:r w:rsidR="00082EE2" w:rsidRPr="00D73B2A">
        <w:rPr>
          <w:rFonts w:ascii="Times New Roman" w:hAnsi="Times New Roman"/>
          <w:bCs/>
          <w:sz w:val="24"/>
          <w:szCs w:val="24"/>
        </w:rPr>
        <w:t xml:space="preserve">the </w:t>
      </w:r>
      <w:r w:rsidR="00791637" w:rsidRPr="00D73B2A">
        <w:rPr>
          <w:rFonts w:ascii="Times New Roman" w:hAnsi="Times New Roman"/>
          <w:bCs/>
          <w:sz w:val="24"/>
          <w:szCs w:val="24"/>
        </w:rPr>
        <w:t>supplemented</w:t>
      </w:r>
      <w:r w:rsidR="00557459" w:rsidRPr="00D73B2A">
        <w:rPr>
          <w:rFonts w:ascii="Times New Roman" w:hAnsi="Times New Roman"/>
          <w:bCs/>
          <w:sz w:val="24"/>
          <w:szCs w:val="24"/>
        </w:rPr>
        <w:t xml:space="preserve"> aluminum from MK </w:t>
      </w:r>
      <w:r w:rsidR="00557459" w:rsidRPr="00D73B2A">
        <w:rPr>
          <w:rFonts w:ascii="Times New Roman" w:hAnsi="Times New Roman"/>
          <w:bCs/>
          <w:sz w:val="24"/>
          <w:szCs w:val="24"/>
        </w:rPr>
        <w:fldChar w:fldCharType="begin" w:fldLock="1"/>
      </w:r>
      <w:r w:rsidR="00696A07" w:rsidRPr="00D73B2A">
        <w:rPr>
          <w:rFonts w:ascii="Times New Roman" w:hAnsi="Times New Roman"/>
          <w:bCs/>
          <w:sz w:val="24"/>
          <w:szCs w:val="24"/>
        </w:rPr>
        <w:instrText>ADDIN CSL_CITATION {"citationItems":[{"id":"ITEM-1","itemData":{"ISSN":"0022-2461","author":[{"dropping-particle":"","family":"Buchwald","given":"A","non-dropping-particle":"","parse-names":false,"suffix":""},{"dropping-particle":"","family":"Hilbig","given":"H","non-dropping-particle":"","parse-names":false,"suffix":""},{"dropping-particle":"","family":"Kaps","given":"Ch","non-dropping-particle":"","parse-names":false,"suffix":""}],"container-title":"Journal of materials science","id":"ITEM-1","issue":"9","issued":{"date-parts":[["2007"]]},"page":"3024-3032","publisher":"Springer","title":"Alkali-activated metakaolin-slag blends—performance and structure in dependence of their composition","type":"article-journal","volume":"42"},"uris":["http://www.mendeley.com/documents/?uuid=81d9746b-918a-4772-9838-1daa14963d55"]},{"id":"ITEM-2","itemData":{"ISSN":"0958-9465","author":[{"dropping-particle":"","family":"Bernal","given":"Susan A","non-dropping-particle":"","parse-names":false,"suffix":""},{"dropping-particle":"","family":"Provis","given":"John L","non-dropping-particle":"","parse-names":false,"suffix":""},{"dropping-particle":"","family":"Rose","given":"Volker","non-dropping-particle":"","parse-names":false,"suffix":""},{"dropping-particle":"","family":"Gutierrez","given":"Ruby Mejia","non-dropping-particle":"De","parse-names":false,"suffix":""}],"container-title":"Cement and Concrete Composites","id":"ITEM-2","issue":"1","issued":{"date-parts":[["2011"]]},"page":"46-54","publisher":"Elsevier","title":"Evolution of binder structure in sodium silicate-activated slag-metakaolin blends","type":"article-journal","volume":"33"},"uris":["http://www.mendeley.com/documents/?uuid=207594a2-57dc-4d7c-84d9-7b119f6fe170"]},{"id":"ITEM-3","itemData":{"ISSN":"0958-9465","author":[{"dropping-particle":"","family":"Borges","given":"Paulo H R","non-dropping-particle":"","parse-names":false,"suffix":""},{"dropping-particle":"","family":"Banthia","given":"Nemkumar","non-dropping-particle":"","parse-names":false,"suffix":""},{"dropping-particle":"","family":"Alcamand","given":"Himad A","non-dropping-particle":"","parse-names":false,"suffix":""},{"dropping-particle":"","family":"Vasconcelos","given":"Wander L","non-dropping-particle":"","parse-names":false,"suffix":""},{"dropping-particle":"","family":"Nunes","given":"Eduardo H M","non-dropping-particle":"","parse-names":false,"suffix":""}],"container-title":"Cement and Concrete Composites","id":"ITEM-3","issued":{"date-parts":[["2016"]]},"page":"42-52","publisher":"Elsevier","title":"Performance of blended metakaolin/blastfurnace slag alkali-activated mortars","type":"article-journal","volume":"71"},"uris":["http://www.mendeley.com/documents/?uuid=4e5abcfa-9221-4d0c-a867-f8de89c7669c"]}],"mendeley":{"formattedCitation":"[45–47]","plainTextFormattedCitation":"[45–47]","previouslyFormattedCitation":"(Bernal et al. 2011; Borges et al. 2016; Buchwald et al. 2007)"},"properties":{"noteIndex":0},"schema":"https://github.com/citation-style-language/schema/raw/master/csl-citation.json"}</w:instrText>
      </w:r>
      <w:r w:rsidR="00557459" w:rsidRPr="00D73B2A">
        <w:rPr>
          <w:rFonts w:ascii="Times New Roman" w:hAnsi="Times New Roman"/>
          <w:bCs/>
          <w:sz w:val="24"/>
          <w:szCs w:val="24"/>
        </w:rPr>
        <w:fldChar w:fldCharType="separate"/>
      </w:r>
      <w:r w:rsidR="00696A07" w:rsidRPr="00D73B2A">
        <w:rPr>
          <w:rFonts w:ascii="Times New Roman" w:hAnsi="Times New Roman"/>
          <w:bCs/>
          <w:noProof/>
          <w:sz w:val="24"/>
          <w:szCs w:val="24"/>
        </w:rPr>
        <w:t>[45–47]</w:t>
      </w:r>
      <w:r w:rsidR="00557459" w:rsidRPr="00D73B2A">
        <w:rPr>
          <w:rFonts w:ascii="Times New Roman" w:hAnsi="Times New Roman"/>
          <w:bCs/>
          <w:sz w:val="24"/>
          <w:szCs w:val="24"/>
        </w:rPr>
        <w:fldChar w:fldCharType="end"/>
      </w:r>
      <w:r w:rsidR="00557459" w:rsidRPr="00D73B2A">
        <w:rPr>
          <w:rFonts w:ascii="Times New Roman" w:hAnsi="Times New Roman"/>
          <w:bCs/>
          <w:sz w:val="24"/>
          <w:szCs w:val="24"/>
        </w:rPr>
        <w:t>.</w:t>
      </w:r>
      <w:r w:rsidR="00824DFB" w:rsidRPr="00D73B2A">
        <w:rPr>
          <w:rFonts w:ascii="Times New Roman" w:hAnsi="Times New Roman"/>
          <w:bCs/>
          <w:sz w:val="24"/>
          <w:szCs w:val="24"/>
        </w:rPr>
        <w:t xml:space="preserve"> </w:t>
      </w:r>
    </w:p>
    <w:p w14:paraId="50982200" w14:textId="77777777" w:rsidR="00824DFB" w:rsidRPr="00D73B2A" w:rsidRDefault="00824DFB" w:rsidP="00E20F57">
      <w:pPr>
        <w:spacing w:after="0" w:line="480" w:lineRule="auto"/>
        <w:contextualSpacing/>
        <w:jc w:val="both"/>
        <w:rPr>
          <w:rFonts w:ascii="Times New Roman" w:hAnsi="Times New Roman"/>
          <w:bCs/>
          <w:sz w:val="24"/>
          <w:szCs w:val="24"/>
        </w:rPr>
      </w:pPr>
    </w:p>
    <w:p w14:paraId="445D6396" w14:textId="73BD7F6E" w:rsidR="005D00D4" w:rsidRPr="00D73B2A" w:rsidRDefault="005D00D4" w:rsidP="00E20F57">
      <w:pPr>
        <w:spacing w:after="0" w:line="480" w:lineRule="auto"/>
        <w:contextualSpacing/>
        <w:jc w:val="both"/>
        <w:rPr>
          <w:rFonts w:ascii="Times New Roman" w:hAnsi="Times New Roman"/>
          <w:bCs/>
          <w:sz w:val="24"/>
          <w:szCs w:val="24"/>
        </w:rPr>
      </w:pPr>
      <w:r w:rsidRPr="00D73B2A">
        <w:rPr>
          <w:rFonts w:ascii="Times New Roman" w:hAnsi="Times New Roman"/>
          <w:bCs/>
          <w:sz w:val="24"/>
          <w:szCs w:val="24"/>
        </w:rPr>
        <w:t xml:space="preserve">In addition, the </w:t>
      </w:r>
      <w:r w:rsidR="00824DFB" w:rsidRPr="00D73B2A">
        <w:rPr>
          <w:rFonts w:ascii="Times New Roman" w:hAnsi="Times New Roman"/>
          <w:bCs/>
          <w:sz w:val="24"/>
          <w:szCs w:val="24"/>
        </w:rPr>
        <w:t>reaction</w:t>
      </w:r>
      <w:r w:rsidRPr="00D73B2A">
        <w:rPr>
          <w:rFonts w:ascii="Times New Roman" w:hAnsi="Times New Roman"/>
          <w:bCs/>
          <w:sz w:val="24"/>
          <w:szCs w:val="24"/>
        </w:rPr>
        <w:t xml:space="preserve"> of MK in AAS is </w:t>
      </w:r>
      <w:r w:rsidR="00824DFB" w:rsidRPr="00D73B2A">
        <w:rPr>
          <w:rFonts w:ascii="Times New Roman" w:hAnsi="Times New Roman"/>
          <w:bCs/>
          <w:sz w:val="24"/>
          <w:szCs w:val="24"/>
        </w:rPr>
        <w:t>dramatically</w:t>
      </w:r>
      <w:r w:rsidRPr="00D73B2A">
        <w:rPr>
          <w:rFonts w:ascii="Times New Roman" w:hAnsi="Times New Roman"/>
          <w:bCs/>
          <w:sz w:val="24"/>
          <w:szCs w:val="24"/>
        </w:rPr>
        <w:t xml:space="preserve"> affected by the temperature condition. At 20 ℃, little new crystalline phases are observed in AAS containing MK</w:t>
      </w:r>
      <w:r w:rsidR="00F64E46" w:rsidRPr="00D73B2A">
        <w:rPr>
          <w:rFonts w:ascii="Times New Roman" w:hAnsi="Times New Roman"/>
          <w:bCs/>
          <w:sz w:val="24"/>
          <w:szCs w:val="24"/>
        </w:rPr>
        <w:t>;</w:t>
      </w:r>
      <w:r w:rsidRPr="00D73B2A">
        <w:rPr>
          <w:rFonts w:ascii="Times New Roman" w:hAnsi="Times New Roman"/>
          <w:bCs/>
          <w:sz w:val="24"/>
          <w:szCs w:val="24"/>
        </w:rPr>
        <w:t xml:space="preserve"> while at 50 ℃, zeolitic crystalline precipitates are observed and their intensity tends to increase over time. This suggest</w:t>
      </w:r>
      <w:r w:rsidR="00CD2B83" w:rsidRPr="00D73B2A">
        <w:rPr>
          <w:rFonts w:ascii="Times New Roman" w:hAnsi="Times New Roman"/>
          <w:bCs/>
          <w:sz w:val="24"/>
          <w:szCs w:val="24"/>
        </w:rPr>
        <w:t>s</w:t>
      </w:r>
      <w:r w:rsidRPr="00D73B2A">
        <w:rPr>
          <w:rFonts w:ascii="Times New Roman" w:hAnsi="Times New Roman"/>
          <w:bCs/>
          <w:sz w:val="24"/>
          <w:szCs w:val="24"/>
        </w:rPr>
        <w:t xml:space="preserve"> that elevated temperature curing accelerate</w:t>
      </w:r>
      <w:r w:rsidR="00CF049B" w:rsidRPr="00D73B2A">
        <w:rPr>
          <w:rFonts w:ascii="Times New Roman" w:hAnsi="Times New Roman"/>
          <w:bCs/>
          <w:sz w:val="24"/>
          <w:szCs w:val="24"/>
        </w:rPr>
        <w:t>s</w:t>
      </w:r>
      <w:r w:rsidRPr="00D73B2A">
        <w:rPr>
          <w:rFonts w:ascii="Times New Roman" w:hAnsi="Times New Roman"/>
          <w:bCs/>
          <w:sz w:val="24"/>
          <w:szCs w:val="24"/>
        </w:rPr>
        <w:t xml:space="preserve"> the reaction of MK in AAS systems and </w:t>
      </w:r>
      <w:r w:rsidRPr="00D73B2A">
        <w:rPr>
          <w:rFonts w:ascii="Times New Roman" w:hAnsi="Times New Roman"/>
          <w:bCs/>
          <w:sz w:val="24"/>
          <w:szCs w:val="24"/>
        </w:rPr>
        <w:lastRenderedPageBreak/>
        <w:t>facilitate</w:t>
      </w:r>
      <w:r w:rsidR="00CF049B" w:rsidRPr="00D73B2A">
        <w:rPr>
          <w:rFonts w:ascii="Times New Roman" w:hAnsi="Times New Roman"/>
          <w:bCs/>
          <w:sz w:val="24"/>
          <w:szCs w:val="24"/>
        </w:rPr>
        <w:t>s</w:t>
      </w:r>
      <w:r w:rsidRPr="00D73B2A">
        <w:rPr>
          <w:rFonts w:ascii="Times New Roman" w:hAnsi="Times New Roman"/>
          <w:bCs/>
          <w:sz w:val="24"/>
          <w:szCs w:val="24"/>
        </w:rPr>
        <w:t xml:space="preserve"> the structural transformation of amorphous gel products to zeolite phases, which </w:t>
      </w:r>
      <w:r w:rsidR="00791637" w:rsidRPr="00D73B2A">
        <w:rPr>
          <w:rFonts w:ascii="Times New Roman" w:hAnsi="Times New Roman"/>
          <w:bCs/>
          <w:sz w:val="24"/>
          <w:szCs w:val="24"/>
        </w:rPr>
        <w:t>could</w:t>
      </w:r>
      <w:r w:rsidRPr="00D73B2A">
        <w:rPr>
          <w:rFonts w:ascii="Times New Roman" w:hAnsi="Times New Roman"/>
          <w:bCs/>
          <w:sz w:val="24"/>
          <w:szCs w:val="24"/>
        </w:rPr>
        <w:t xml:space="preserve"> explain the strength </w:t>
      </w:r>
      <w:r w:rsidR="00413E7A" w:rsidRPr="00D73B2A">
        <w:rPr>
          <w:rFonts w:ascii="Times New Roman" w:hAnsi="Times New Roman"/>
          <w:bCs/>
          <w:sz w:val="24"/>
          <w:szCs w:val="24"/>
        </w:rPr>
        <w:t xml:space="preserve">loss </w:t>
      </w:r>
      <w:r w:rsidRPr="00D73B2A">
        <w:rPr>
          <w:rFonts w:ascii="Times New Roman" w:hAnsi="Times New Roman"/>
          <w:bCs/>
          <w:sz w:val="24"/>
          <w:szCs w:val="24"/>
        </w:rPr>
        <w:t>of mixtures containing high percentages of MK.</w:t>
      </w:r>
      <w:r w:rsidR="008F4DCD" w:rsidRPr="00D73B2A">
        <w:rPr>
          <w:rFonts w:ascii="Times New Roman" w:hAnsi="Times New Roman"/>
          <w:bCs/>
          <w:sz w:val="24"/>
          <w:szCs w:val="24"/>
        </w:rPr>
        <w:t xml:space="preserve"> This finding raises the concerns that the continued mineralogical transformation and zeolitization of reacted MK products may result in </w:t>
      </w:r>
      <w:r w:rsidR="0094291B" w:rsidRPr="00D73B2A">
        <w:rPr>
          <w:rFonts w:ascii="Times New Roman" w:hAnsi="Times New Roman"/>
          <w:bCs/>
          <w:sz w:val="24"/>
          <w:szCs w:val="24"/>
        </w:rPr>
        <w:t xml:space="preserve">a </w:t>
      </w:r>
      <w:r w:rsidR="008F4DCD" w:rsidRPr="00D73B2A">
        <w:rPr>
          <w:rFonts w:ascii="Times New Roman" w:hAnsi="Times New Roman"/>
          <w:bCs/>
          <w:sz w:val="24"/>
          <w:szCs w:val="24"/>
        </w:rPr>
        <w:t xml:space="preserve">reduction of long-term strength even at room temperature. </w:t>
      </w:r>
    </w:p>
    <w:p w14:paraId="723EA7FA" w14:textId="5339653A" w:rsidR="007611CE" w:rsidRPr="00D73B2A" w:rsidRDefault="008F4DCD" w:rsidP="00E20F57">
      <w:pPr>
        <w:spacing w:after="0" w:line="480" w:lineRule="auto"/>
        <w:contextualSpacing/>
        <w:jc w:val="both"/>
        <w:rPr>
          <w:rFonts w:ascii="Times New Roman" w:hAnsi="Times New Roman"/>
          <w:bCs/>
          <w:i/>
          <w:iCs/>
          <w:sz w:val="24"/>
          <w:szCs w:val="24"/>
        </w:rPr>
      </w:pPr>
      <w:r w:rsidRPr="00D73B2A">
        <w:rPr>
          <w:rFonts w:ascii="Times New Roman" w:hAnsi="Times New Roman"/>
          <w:bCs/>
          <w:i/>
          <w:iCs/>
          <w:sz w:val="24"/>
          <w:szCs w:val="24"/>
        </w:rPr>
        <w:t xml:space="preserve"> </w:t>
      </w:r>
    </w:p>
    <w:p w14:paraId="568E041D" w14:textId="5FEFF132" w:rsidR="00531F7C" w:rsidRPr="00D73B2A" w:rsidRDefault="00531F7C" w:rsidP="00E20F57">
      <w:pPr>
        <w:spacing w:after="0" w:line="480" w:lineRule="auto"/>
        <w:contextualSpacing/>
        <w:rPr>
          <w:rFonts w:ascii="Times New Roman" w:hAnsi="Times New Roman"/>
          <w:bCs/>
          <w:i/>
          <w:iCs/>
          <w:sz w:val="24"/>
          <w:szCs w:val="24"/>
          <w:lang w:val="en-HK"/>
        </w:rPr>
      </w:pPr>
      <w:r w:rsidRPr="00D73B2A">
        <w:rPr>
          <w:rFonts w:ascii="Times New Roman" w:hAnsi="Times New Roman"/>
          <w:bCs/>
          <w:i/>
          <w:iCs/>
          <w:sz w:val="24"/>
          <w:szCs w:val="24"/>
          <w:lang w:val="en-HK"/>
        </w:rPr>
        <w:t xml:space="preserve">3.3 </w:t>
      </w:r>
      <w:r w:rsidRPr="00D73B2A">
        <w:rPr>
          <w:rFonts w:ascii="Times New Roman" w:hAnsi="Times New Roman"/>
          <w:i/>
          <w:sz w:val="24"/>
          <w:szCs w:val="24"/>
        </w:rPr>
        <w:t>Thermogravimetric analysis</w:t>
      </w:r>
    </w:p>
    <w:p w14:paraId="353F8CBF" w14:textId="2A151999" w:rsidR="00AE429F" w:rsidRPr="00D73B2A" w:rsidRDefault="0007798F" w:rsidP="00E20F57">
      <w:pPr>
        <w:spacing w:after="0" w:line="480" w:lineRule="auto"/>
        <w:contextualSpacing/>
        <w:jc w:val="both"/>
        <w:rPr>
          <w:rFonts w:ascii="Times New Roman" w:hAnsi="Times New Roman"/>
          <w:sz w:val="24"/>
          <w:szCs w:val="24"/>
        </w:rPr>
      </w:pPr>
      <w:r w:rsidRPr="00D73B2A">
        <w:rPr>
          <w:rFonts w:ascii="Times New Roman" w:hAnsi="Times New Roman"/>
          <w:sz w:val="24"/>
          <w:szCs w:val="24"/>
        </w:rPr>
        <w:t xml:space="preserve">Figure </w:t>
      </w:r>
      <w:r w:rsidR="00113285" w:rsidRPr="00D73B2A">
        <w:rPr>
          <w:rFonts w:ascii="Times New Roman" w:hAnsi="Times New Roman"/>
          <w:sz w:val="24"/>
          <w:szCs w:val="24"/>
        </w:rPr>
        <w:t>5</w:t>
      </w:r>
      <w:r w:rsidRPr="00D73B2A">
        <w:rPr>
          <w:rFonts w:ascii="Times New Roman" w:hAnsi="Times New Roman"/>
          <w:sz w:val="24"/>
          <w:szCs w:val="24"/>
        </w:rPr>
        <w:t xml:space="preserve"> shows the thermogravimetric (TG) and derivative thermogravimetric (DTG) curves the AAS pastes containing MK and DM at 28d. The potential phases assigned to the mass loss humps in the curves are indicated. Consistent with the XRD findings, the</w:t>
      </w:r>
      <w:r w:rsidR="00AE429F" w:rsidRPr="00D73B2A">
        <w:rPr>
          <w:rFonts w:ascii="Times New Roman" w:hAnsi="Times New Roman"/>
          <w:sz w:val="24"/>
          <w:szCs w:val="24"/>
        </w:rPr>
        <w:t xml:space="preserve"> formation of C-A-S-H and hydrotalcite</w:t>
      </w:r>
      <w:r w:rsidR="00826CD2" w:rsidRPr="00D73B2A">
        <w:rPr>
          <w:rFonts w:ascii="Times New Roman" w:hAnsi="Times New Roman"/>
          <w:sz w:val="24"/>
          <w:szCs w:val="24"/>
        </w:rPr>
        <w:t>-type phases</w:t>
      </w:r>
      <w:r w:rsidR="00AE429F" w:rsidRPr="00D73B2A">
        <w:rPr>
          <w:rFonts w:ascii="Times New Roman" w:hAnsi="Times New Roman"/>
          <w:sz w:val="24"/>
          <w:szCs w:val="24"/>
        </w:rPr>
        <w:t xml:space="preserve">, as the main products, are confirmed in the reference mixture. The incorporation of DM in AAS increases the mass loss of hardened paste up to 450 </w:t>
      </w:r>
      <w:r w:rsidR="00AE429F" w:rsidRPr="00D73B2A">
        <w:rPr>
          <w:rFonts w:ascii="Times New Roman" w:hAnsi="Times New Roman"/>
          <w:sz w:val="24"/>
          <w:szCs w:val="24"/>
        </w:rPr>
        <w:sym w:font="Symbol" w:char="F0B0"/>
      </w:r>
      <w:r w:rsidR="00AE429F" w:rsidRPr="00D73B2A">
        <w:rPr>
          <w:rFonts w:ascii="Times New Roman" w:hAnsi="Times New Roman"/>
          <w:sz w:val="24"/>
          <w:szCs w:val="24"/>
        </w:rPr>
        <w:t>C,</w:t>
      </w:r>
      <w:r w:rsidR="0018433F" w:rsidRPr="00D73B2A">
        <w:rPr>
          <w:rFonts w:ascii="Times New Roman" w:hAnsi="Times New Roman"/>
          <w:sz w:val="24"/>
          <w:szCs w:val="24"/>
        </w:rPr>
        <w:t xml:space="preserve"> </w:t>
      </w:r>
      <w:r w:rsidR="00AE429F" w:rsidRPr="00D73B2A">
        <w:rPr>
          <w:rFonts w:ascii="Times New Roman" w:hAnsi="Times New Roman"/>
          <w:sz w:val="24"/>
          <w:szCs w:val="24"/>
        </w:rPr>
        <w:t xml:space="preserve">suggesting the filler effect </w:t>
      </w:r>
      <w:r w:rsidR="00791637" w:rsidRPr="00D73B2A">
        <w:rPr>
          <w:rFonts w:ascii="Times New Roman" w:hAnsi="Times New Roman"/>
          <w:sz w:val="24"/>
          <w:szCs w:val="24"/>
        </w:rPr>
        <w:t>provided by</w:t>
      </w:r>
      <w:r w:rsidR="00AE429F" w:rsidRPr="00D73B2A">
        <w:rPr>
          <w:rFonts w:ascii="Times New Roman" w:hAnsi="Times New Roman"/>
          <w:sz w:val="24"/>
          <w:szCs w:val="24"/>
        </w:rPr>
        <w:t xml:space="preserve"> DM that advance</w:t>
      </w:r>
      <w:r w:rsidR="00791637" w:rsidRPr="00D73B2A">
        <w:rPr>
          <w:rFonts w:ascii="Times New Roman" w:hAnsi="Times New Roman"/>
          <w:sz w:val="24"/>
          <w:szCs w:val="24"/>
        </w:rPr>
        <w:t>s</w:t>
      </w:r>
      <w:r w:rsidR="00AE429F" w:rsidRPr="00D73B2A">
        <w:rPr>
          <w:rFonts w:ascii="Times New Roman" w:hAnsi="Times New Roman"/>
          <w:sz w:val="24"/>
          <w:szCs w:val="24"/>
        </w:rPr>
        <w:t xml:space="preserve"> the reaction level of slag </w:t>
      </w:r>
      <w:r w:rsidR="00AE429F" w:rsidRPr="00D73B2A">
        <w:rPr>
          <w:rFonts w:ascii="Times New Roman" w:hAnsi="Times New Roman"/>
          <w:sz w:val="24"/>
          <w:szCs w:val="24"/>
        </w:rPr>
        <w:fldChar w:fldCharType="begin" w:fldLock="1"/>
      </w:r>
      <w:r w:rsidR="00696A07" w:rsidRPr="00D73B2A">
        <w:rPr>
          <w:rFonts w:ascii="Times New Roman" w:hAnsi="Times New Roman"/>
          <w:sz w:val="24"/>
          <w:szCs w:val="24"/>
        </w:rPr>
        <w:instrText>ADDIN CSL_CITATION {"citationItems":[{"id":"ITEM-1","itemData":{"DOI":"https://doi.org/10.1016/j.cemconcomp.2019.05.011","ISSN":"0958-9465","abstract":"In this work, dolomite or a combination of dolomite and pulverized fly ash is to substitute up to 40% of blast-furnace slag in sodium hydroxide and sodium carbonate-activated slag systems. The influence of dolomite incorporation on the strength development, flowability, setting time, pore structure, hydrated phase assemblage, and microstructure of alkali-activated slag (AAS) are studied. The results show that dolomite incorporation up to 20% or up to 40% when fly ash is present, has little detrimental effects on the compressive strength of AAS pastes. Dolomite works mainly as an inert filler in AAS systems, leading to an increased reaction of slag at early stages due to filler effect. Different from its chemical role on ordinary portland cement (OPC) systems with enhanced hydrotalcite formation, the dolomite does not substantially affect the chemistry of reacted products in AAS systems at room temperature.","author":[{"dropping-particle":"","family":"Ye","given":"Hailong","non-dropping-particle":"","parse-names":false,"suffix":""},{"dropping-particle":"","family":"Fu","given":"Chuanqing","non-dropping-particle":"","parse-names":false,"suffix":""},{"dropping-particle":"","family":"Yang","given":"Guojun","non-dropping-particle":"","parse-names":false,"suffix":""}],"container-title":"Cement and Concrete Composites","id":"ITEM-1","issued":{"date-parts":[["2019"]]},"page":"224-232","title":"Influence of dolomite on the properties and microstructure of alkali-activated slag with and without pulverized fly ash","type":"article-journal","volume":"103"},"uris":["http://www.mendeley.com/documents/?uuid=0e930c4b-8bf2-4b3d-83fc-e9e2d9f83462"]}],"mendeley":{"formattedCitation":"[27]","plainTextFormattedCitation":"[27]","previouslyFormattedCitation":"(Ye et al. 2019b)"},"properties":{"noteIndex":0},"schema":"https://github.com/citation-style-language/schema/raw/master/csl-citation.json"}</w:instrText>
      </w:r>
      <w:r w:rsidR="00AE429F" w:rsidRPr="00D73B2A">
        <w:rPr>
          <w:rFonts w:ascii="Times New Roman" w:hAnsi="Times New Roman"/>
          <w:sz w:val="24"/>
          <w:szCs w:val="24"/>
        </w:rPr>
        <w:fldChar w:fldCharType="separate"/>
      </w:r>
      <w:r w:rsidR="00696A07" w:rsidRPr="00D73B2A">
        <w:rPr>
          <w:rFonts w:ascii="Times New Roman" w:hAnsi="Times New Roman"/>
          <w:noProof/>
          <w:sz w:val="24"/>
          <w:szCs w:val="24"/>
        </w:rPr>
        <w:t>[27]</w:t>
      </w:r>
      <w:r w:rsidR="00AE429F" w:rsidRPr="00D73B2A">
        <w:rPr>
          <w:rFonts w:ascii="Times New Roman" w:hAnsi="Times New Roman"/>
          <w:sz w:val="24"/>
          <w:szCs w:val="24"/>
        </w:rPr>
        <w:fldChar w:fldCharType="end"/>
      </w:r>
      <w:r w:rsidR="00AE429F" w:rsidRPr="00D73B2A">
        <w:rPr>
          <w:rFonts w:ascii="Times New Roman" w:hAnsi="Times New Roman"/>
          <w:sz w:val="24"/>
          <w:szCs w:val="24"/>
        </w:rPr>
        <w:t xml:space="preserve">. </w:t>
      </w:r>
      <w:r w:rsidR="0018433F" w:rsidRPr="00D73B2A">
        <w:rPr>
          <w:rFonts w:ascii="Times New Roman" w:hAnsi="Times New Roman"/>
          <w:sz w:val="24"/>
          <w:szCs w:val="24"/>
        </w:rPr>
        <w:t>Also, t</w:t>
      </w:r>
      <w:r w:rsidR="00AE429F" w:rsidRPr="00D73B2A">
        <w:rPr>
          <w:rFonts w:ascii="Times New Roman" w:hAnsi="Times New Roman"/>
          <w:sz w:val="24"/>
          <w:szCs w:val="24"/>
        </w:rPr>
        <w:t xml:space="preserve">he mass loss humps associated with C-A-S-H and hydrotalcite </w:t>
      </w:r>
      <w:r w:rsidR="00CF5386" w:rsidRPr="00D73B2A">
        <w:rPr>
          <w:rFonts w:ascii="Times New Roman" w:hAnsi="Times New Roman"/>
          <w:sz w:val="24"/>
          <w:szCs w:val="24"/>
        </w:rPr>
        <w:t xml:space="preserve">phases </w:t>
      </w:r>
      <w:r w:rsidR="00AE429F" w:rsidRPr="00D73B2A">
        <w:rPr>
          <w:rFonts w:ascii="Times New Roman" w:hAnsi="Times New Roman"/>
          <w:sz w:val="24"/>
          <w:szCs w:val="24"/>
        </w:rPr>
        <w:t xml:space="preserve">are all magnified due to DM incorporation, regardless of curing temperature. </w:t>
      </w:r>
    </w:p>
    <w:p w14:paraId="485E7015" w14:textId="77777777" w:rsidR="00AE429F" w:rsidRPr="00D73B2A" w:rsidRDefault="00AE429F" w:rsidP="00E20F57">
      <w:pPr>
        <w:spacing w:after="0" w:line="480" w:lineRule="auto"/>
        <w:contextualSpacing/>
        <w:jc w:val="both"/>
        <w:rPr>
          <w:rFonts w:ascii="Times New Roman" w:hAnsi="Times New Roman"/>
          <w:sz w:val="24"/>
          <w:szCs w:val="24"/>
        </w:rPr>
      </w:pPr>
    </w:p>
    <w:p w14:paraId="1AA61FAE" w14:textId="2FD59AC6" w:rsidR="00DD4063" w:rsidRPr="00D73B2A" w:rsidRDefault="00A2637F" w:rsidP="00E20F57">
      <w:pPr>
        <w:spacing w:after="0" w:line="480" w:lineRule="auto"/>
        <w:contextualSpacing/>
        <w:jc w:val="both"/>
        <w:rPr>
          <w:rFonts w:ascii="Times New Roman" w:hAnsi="Times New Roman"/>
          <w:sz w:val="24"/>
          <w:szCs w:val="24"/>
        </w:rPr>
      </w:pPr>
      <w:r w:rsidRPr="00D73B2A">
        <w:rPr>
          <w:rFonts w:ascii="Times New Roman" w:hAnsi="Times New Roman"/>
          <w:sz w:val="24"/>
          <w:szCs w:val="24"/>
        </w:rPr>
        <w:t>T</w:t>
      </w:r>
      <w:r w:rsidR="00AE429F" w:rsidRPr="00D73B2A">
        <w:rPr>
          <w:rFonts w:ascii="Times New Roman" w:hAnsi="Times New Roman"/>
          <w:sz w:val="24"/>
          <w:szCs w:val="24"/>
        </w:rPr>
        <w:t xml:space="preserve">he incorporation of MK tends to change the shape and magnitude of mass loss humps associated with C-A-S-H in AAS (around 100-200 </w:t>
      </w:r>
      <w:r w:rsidR="00AE429F" w:rsidRPr="00D73B2A">
        <w:rPr>
          <w:rFonts w:ascii="Times New Roman" w:hAnsi="Times New Roman"/>
          <w:sz w:val="24"/>
          <w:szCs w:val="24"/>
        </w:rPr>
        <w:sym w:font="Symbol" w:char="F0B0"/>
      </w:r>
      <w:r w:rsidR="00AE429F" w:rsidRPr="00D73B2A">
        <w:rPr>
          <w:rFonts w:ascii="Times New Roman" w:hAnsi="Times New Roman"/>
          <w:sz w:val="24"/>
          <w:szCs w:val="24"/>
        </w:rPr>
        <w:t>C</w:t>
      </w:r>
      <w:r w:rsidR="00B9592B" w:rsidRPr="00D73B2A">
        <w:rPr>
          <w:rFonts w:ascii="Times New Roman" w:hAnsi="Times New Roman"/>
          <w:sz w:val="24"/>
          <w:szCs w:val="24"/>
        </w:rPr>
        <w:t xml:space="preserve">), but have little influence on the peaks related to hydrotalcite. This observation suggests that </w:t>
      </w:r>
      <w:r w:rsidR="0094291B" w:rsidRPr="00D73B2A">
        <w:rPr>
          <w:rFonts w:ascii="Times New Roman" w:hAnsi="Times New Roman"/>
          <w:sz w:val="24"/>
          <w:szCs w:val="24"/>
        </w:rPr>
        <w:t xml:space="preserve">the </w:t>
      </w:r>
      <w:r w:rsidR="00B9592B" w:rsidRPr="00D73B2A">
        <w:rPr>
          <w:rFonts w:ascii="Times New Roman" w:hAnsi="Times New Roman"/>
          <w:sz w:val="24"/>
          <w:szCs w:val="24"/>
        </w:rPr>
        <w:t xml:space="preserve">addition of MK alone or co-addition of MK and DM does not substantially enhance the formation of hydrotalcite in AAS </w:t>
      </w:r>
      <w:r w:rsidR="008C2F50" w:rsidRPr="00D73B2A">
        <w:rPr>
          <w:rFonts w:ascii="Times New Roman" w:hAnsi="Times New Roman"/>
          <w:sz w:val="24"/>
          <w:szCs w:val="24"/>
        </w:rPr>
        <w:t>from a chemical perspective</w:t>
      </w:r>
      <w:r w:rsidR="00B9592B" w:rsidRPr="00D73B2A">
        <w:rPr>
          <w:rFonts w:ascii="Times New Roman" w:hAnsi="Times New Roman"/>
          <w:sz w:val="24"/>
          <w:szCs w:val="24"/>
        </w:rPr>
        <w:t xml:space="preserve">. Instead, the dissolved MK tends to alter the structure and </w:t>
      </w:r>
      <w:r w:rsidR="0018433F" w:rsidRPr="00D73B2A">
        <w:rPr>
          <w:rFonts w:ascii="Times New Roman" w:hAnsi="Times New Roman"/>
          <w:sz w:val="24"/>
          <w:szCs w:val="24"/>
        </w:rPr>
        <w:t xml:space="preserve">surface </w:t>
      </w:r>
      <w:r w:rsidR="00B9592B" w:rsidRPr="00D73B2A">
        <w:rPr>
          <w:rFonts w:ascii="Times New Roman" w:hAnsi="Times New Roman"/>
          <w:sz w:val="24"/>
          <w:szCs w:val="24"/>
        </w:rPr>
        <w:t xml:space="preserve">properties of gel products in AAS, including the amount of bound water. </w:t>
      </w:r>
      <w:r w:rsidR="005E320D" w:rsidRPr="00D73B2A">
        <w:rPr>
          <w:rFonts w:ascii="Times New Roman" w:hAnsi="Times New Roman"/>
          <w:sz w:val="24"/>
          <w:szCs w:val="24"/>
        </w:rPr>
        <w:t xml:space="preserve">In addition, it shows that the mass loss humps of AAS containing </w:t>
      </w:r>
      <w:r w:rsidR="0094291B" w:rsidRPr="00D73B2A">
        <w:rPr>
          <w:rFonts w:ascii="Times New Roman" w:hAnsi="Times New Roman"/>
          <w:sz w:val="24"/>
          <w:szCs w:val="24"/>
        </w:rPr>
        <w:t xml:space="preserve">a </w:t>
      </w:r>
      <w:r w:rsidR="005E320D" w:rsidRPr="00D73B2A">
        <w:rPr>
          <w:rFonts w:ascii="Times New Roman" w:hAnsi="Times New Roman"/>
          <w:sz w:val="24"/>
          <w:szCs w:val="24"/>
        </w:rPr>
        <w:t>high percentage of MK are highly sensitive to the curing temperature, which</w:t>
      </w:r>
      <w:r w:rsidR="0018433F" w:rsidRPr="00D73B2A">
        <w:rPr>
          <w:rFonts w:ascii="Times New Roman" w:hAnsi="Times New Roman"/>
          <w:sz w:val="24"/>
          <w:szCs w:val="24"/>
        </w:rPr>
        <w:t xml:space="preserve"> is </w:t>
      </w:r>
      <w:r w:rsidR="005E320D" w:rsidRPr="00D73B2A">
        <w:rPr>
          <w:rFonts w:ascii="Times New Roman" w:hAnsi="Times New Roman"/>
          <w:sz w:val="24"/>
          <w:szCs w:val="24"/>
        </w:rPr>
        <w:t xml:space="preserve">also </w:t>
      </w:r>
      <w:r w:rsidR="0018433F" w:rsidRPr="00D73B2A">
        <w:rPr>
          <w:rFonts w:ascii="Times New Roman" w:hAnsi="Times New Roman"/>
          <w:sz w:val="24"/>
          <w:szCs w:val="24"/>
        </w:rPr>
        <w:t xml:space="preserve">an </w:t>
      </w:r>
      <w:r w:rsidR="00826CD2" w:rsidRPr="00D73B2A">
        <w:rPr>
          <w:rFonts w:ascii="Times New Roman" w:hAnsi="Times New Roman"/>
          <w:sz w:val="24"/>
          <w:szCs w:val="24"/>
        </w:rPr>
        <w:t>indicat</w:t>
      </w:r>
      <w:r w:rsidR="0018433F" w:rsidRPr="00D73B2A">
        <w:rPr>
          <w:rFonts w:ascii="Times New Roman" w:hAnsi="Times New Roman"/>
          <w:sz w:val="24"/>
          <w:szCs w:val="24"/>
        </w:rPr>
        <w:t>ion</w:t>
      </w:r>
      <w:r w:rsidR="00826CD2" w:rsidRPr="00D73B2A">
        <w:rPr>
          <w:rFonts w:ascii="Times New Roman" w:hAnsi="Times New Roman"/>
          <w:sz w:val="24"/>
          <w:szCs w:val="24"/>
        </w:rPr>
        <w:t xml:space="preserve"> </w:t>
      </w:r>
      <w:r w:rsidR="005E320D" w:rsidRPr="00D73B2A">
        <w:rPr>
          <w:rFonts w:ascii="Times New Roman" w:hAnsi="Times New Roman"/>
          <w:sz w:val="24"/>
          <w:szCs w:val="24"/>
        </w:rPr>
        <w:t xml:space="preserve">that the </w:t>
      </w:r>
      <w:r w:rsidR="00826CD2" w:rsidRPr="00D73B2A">
        <w:rPr>
          <w:rFonts w:ascii="Times New Roman" w:hAnsi="Times New Roman"/>
          <w:sz w:val="24"/>
          <w:szCs w:val="24"/>
        </w:rPr>
        <w:t xml:space="preserve">curing </w:t>
      </w:r>
      <w:r w:rsidR="005E320D" w:rsidRPr="00D73B2A">
        <w:rPr>
          <w:rFonts w:ascii="Times New Roman" w:hAnsi="Times New Roman"/>
          <w:sz w:val="24"/>
          <w:szCs w:val="24"/>
        </w:rPr>
        <w:t xml:space="preserve">temperature affects the gel products. </w:t>
      </w:r>
      <w:r w:rsidR="00DD4063" w:rsidRPr="00D73B2A">
        <w:rPr>
          <w:rFonts w:ascii="Times New Roman" w:hAnsi="Times New Roman"/>
          <w:sz w:val="24"/>
          <w:szCs w:val="24"/>
        </w:rPr>
        <w:t xml:space="preserve">On the other hand, in comparison to the mixture cured at 20 </w:t>
      </w:r>
      <w:r w:rsidR="00DD4063" w:rsidRPr="00D73B2A">
        <w:rPr>
          <w:rFonts w:ascii="Times New Roman" w:hAnsi="Times New Roman"/>
          <w:sz w:val="24"/>
          <w:szCs w:val="24"/>
        </w:rPr>
        <w:sym w:font="Symbol" w:char="F0B0"/>
      </w:r>
      <w:r w:rsidR="00DD4063" w:rsidRPr="00D73B2A">
        <w:rPr>
          <w:rFonts w:ascii="Times New Roman" w:hAnsi="Times New Roman"/>
          <w:sz w:val="24"/>
          <w:szCs w:val="24"/>
        </w:rPr>
        <w:t xml:space="preserve">C, the counterparts </w:t>
      </w:r>
      <w:r w:rsidR="00DD4063" w:rsidRPr="00D73B2A">
        <w:rPr>
          <w:rFonts w:ascii="Times New Roman" w:hAnsi="Times New Roman"/>
          <w:sz w:val="24"/>
          <w:szCs w:val="24"/>
        </w:rPr>
        <w:lastRenderedPageBreak/>
        <w:t xml:space="preserve">cured at 50 </w:t>
      </w:r>
      <w:r w:rsidR="00DD4063" w:rsidRPr="00D73B2A">
        <w:rPr>
          <w:rFonts w:ascii="Times New Roman" w:hAnsi="Times New Roman"/>
          <w:sz w:val="24"/>
          <w:szCs w:val="24"/>
        </w:rPr>
        <w:sym w:font="Symbol" w:char="F0B0"/>
      </w:r>
      <w:r w:rsidR="00DD4063" w:rsidRPr="00D73B2A">
        <w:rPr>
          <w:rFonts w:ascii="Times New Roman" w:hAnsi="Times New Roman"/>
          <w:sz w:val="24"/>
          <w:szCs w:val="24"/>
        </w:rPr>
        <w:t xml:space="preserve">C show a less amount of weight loss at 900 </w:t>
      </w:r>
      <w:r w:rsidR="00DD4063" w:rsidRPr="00D73B2A">
        <w:rPr>
          <w:rFonts w:ascii="Times New Roman" w:hAnsi="Times New Roman"/>
          <w:sz w:val="24"/>
          <w:szCs w:val="24"/>
        </w:rPr>
        <w:sym w:font="Symbol" w:char="F0B0"/>
      </w:r>
      <w:r w:rsidR="00DD4063" w:rsidRPr="00D73B2A">
        <w:rPr>
          <w:rFonts w:ascii="Times New Roman" w:hAnsi="Times New Roman"/>
          <w:sz w:val="24"/>
          <w:szCs w:val="24"/>
        </w:rPr>
        <w:t xml:space="preserve">C, </w:t>
      </w:r>
      <w:r w:rsidR="0057192B" w:rsidRPr="00D73B2A">
        <w:rPr>
          <w:rFonts w:ascii="Times New Roman" w:hAnsi="Times New Roman"/>
          <w:sz w:val="24"/>
          <w:szCs w:val="24"/>
        </w:rPr>
        <w:t>confirming</w:t>
      </w:r>
      <w:r w:rsidR="008C2F50" w:rsidRPr="00D73B2A">
        <w:rPr>
          <w:rFonts w:ascii="Times New Roman" w:hAnsi="Times New Roman"/>
          <w:sz w:val="24"/>
          <w:szCs w:val="24"/>
        </w:rPr>
        <w:t xml:space="preserve"> </w:t>
      </w:r>
      <w:r w:rsidR="00DD4063" w:rsidRPr="00D73B2A">
        <w:rPr>
          <w:rFonts w:ascii="Times New Roman" w:hAnsi="Times New Roman"/>
          <w:sz w:val="24"/>
          <w:szCs w:val="24"/>
        </w:rPr>
        <w:t xml:space="preserve">a reduced degree of reaction </w:t>
      </w:r>
      <w:r w:rsidR="008C2F50" w:rsidRPr="00D73B2A">
        <w:rPr>
          <w:rFonts w:ascii="Times New Roman" w:hAnsi="Times New Roman"/>
          <w:sz w:val="24"/>
          <w:szCs w:val="24"/>
        </w:rPr>
        <w:t xml:space="preserve">of </w:t>
      </w:r>
      <w:r w:rsidR="00DD4063" w:rsidRPr="00D73B2A">
        <w:rPr>
          <w:rFonts w:ascii="Times New Roman" w:hAnsi="Times New Roman"/>
          <w:sz w:val="24"/>
          <w:szCs w:val="24"/>
        </w:rPr>
        <w:t xml:space="preserve">at 28d due to continued elevated temperature curing. </w:t>
      </w:r>
    </w:p>
    <w:p w14:paraId="19F0407E" w14:textId="30E6E369" w:rsidR="00531F7C" w:rsidRPr="00D73B2A" w:rsidRDefault="00531F7C" w:rsidP="00E20F57">
      <w:pPr>
        <w:spacing w:after="0" w:line="480" w:lineRule="auto"/>
        <w:contextualSpacing/>
        <w:jc w:val="both"/>
        <w:rPr>
          <w:rFonts w:ascii="Times New Roman" w:hAnsi="Times New Roman"/>
          <w:bCs/>
          <w:sz w:val="24"/>
          <w:szCs w:val="24"/>
          <w:lang w:val="en-HK"/>
        </w:rPr>
      </w:pPr>
    </w:p>
    <w:p w14:paraId="616D4FF9" w14:textId="55028499" w:rsidR="00531F7C" w:rsidRPr="00D73B2A" w:rsidRDefault="00531F7C" w:rsidP="00E20F57">
      <w:pPr>
        <w:spacing w:after="0" w:line="480" w:lineRule="auto"/>
        <w:contextualSpacing/>
        <w:jc w:val="both"/>
        <w:rPr>
          <w:rFonts w:ascii="Times New Roman" w:hAnsi="Times New Roman"/>
          <w:i/>
          <w:sz w:val="24"/>
          <w:szCs w:val="24"/>
        </w:rPr>
      </w:pPr>
      <w:r w:rsidRPr="00D73B2A">
        <w:rPr>
          <w:rFonts w:ascii="Times New Roman" w:hAnsi="Times New Roman"/>
          <w:bCs/>
          <w:i/>
          <w:iCs/>
          <w:sz w:val="24"/>
          <w:szCs w:val="24"/>
          <w:lang w:val="en-HK"/>
        </w:rPr>
        <w:t>3.4</w:t>
      </w:r>
      <w:r w:rsidRPr="00D73B2A">
        <w:rPr>
          <w:rFonts w:ascii="Times New Roman" w:hAnsi="Times New Roman"/>
          <w:i/>
          <w:sz w:val="24"/>
          <w:szCs w:val="24"/>
        </w:rPr>
        <w:t xml:space="preserve"> Scanning electron microscopy analysis </w:t>
      </w:r>
    </w:p>
    <w:p w14:paraId="5CA5C6F5" w14:textId="5E830180" w:rsidR="00531F7C" w:rsidRPr="00D73B2A" w:rsidRDefault="00B459E8" w:rsidP="00E20F57">
      <w:pPr>
        <w:spacing w:after="0" w:line="480" w:lineRule="auto"/>
        <w:contextualSpacing/>
        <w:jc w:val="both"/>
        <w:rPr>
          <w:rFonts w:ascii="Times New Roman" w:hAnsi="Times New Roman"/>
          <w:iCs/>
          <w:sz w:val="24"/>
          <w:szCs w:val="24"/>
        </w:rPr>
      </w:pPr>
      <w:r w:rsidRPr="00D73B2A">
        <w:rPr>
          <w:rFonts w:ascii="Times New Roman" w:hAnsi="Times New Roman"/>
          <w:iCs/>
          <w:sz w:val="24"/>
          <w:szCs w:val="24"/>
        </w:rPr>
        <w:t xml:space="preserve">To </w:t>
      </w:r>
      <w:r w:rsidR="00C17598" w:rsidRPr="00D73B2A">
        <w:rPr>
          <w:rFonts w:ascii="Times New Roman" w:hAnsi="Times New Roman"/>
          <w:iCs/>
          <w:sz w:val="24"/>
          <w:szCs w:val="24"/>
        </w:rPr>
        <w:t>examine</w:t>
      </w:r>
      <w:r w:rsidRPr="00D73B2A">
        <w:rPr>
          <w:rFonts w:ascii="Times New Roman" w:hAnsi="Times New Roman"/>
          <w:iCs/>
          <w:sz w:val="24"/>
          <w:szCs w:val="24"/>
        </w:rPr>
        <w:t xml:space="preserve"> the</w:t>
      </w:r>
      <w:r w:rsidR="00C17598" w:rsidRPr="00D73B2A">
        <w:rPr>
          <w:rFonts w:ascii="Times New Roman" w:hAnsi="Times New Roman"/>
          <w:iCs/>
          <w:sz w:val="24"/>
          <w:szCs w:val="24"/>
        </w:rPr>
        <w:t xml:space="preserve"> potential</w:t>
      </w:r>
      <w:r w:rsidRPr="00D73B2A">
        <w:rPr>
          <w:rFonts w:ascii="Times New Roman" w:hAnsi="Times New Roman"/>
          <w:iCs/>
          <w:sz w:val="24"/>
          <w:szCs w:val="24"/>
        </w:rPr>
        <w:t xml:space="preserve"> dissolution and reaction of MK and DM in AAS at two temperature conditions, the microstructure of hardened AAS</w:t>
      </w:r>
      <w:r w:rsidR="00826CD2" w:rsidRPr="00D73B2A">
        <w:rPr>
          <w:rFonts w:ascii="Times New Roman" w:hAnsi="Times New Roman"/>
          <w:iCs/>
          <w:sz w:val="24"/>
          <w:szCs w:val="24"/>
        </w:rPr>
        <w:t xml:space="preserve"> paste</w:t>
      </w:r>
      <w:r w:rsidRPr="00D73B2A">
        <w:rPr>
          <w:rFonts w:ascii="Times New Roman" w:hAnsi="Times New Roman"/>
          <w:iCs/>
          <w:sz w:val="24"/>
          <w:szCs w:val="24"/>
        </w:rPr>
        <w:t xml:space="preserve"> containing 20% MK and 20% DM is analyzed.  </w:t>
      </w:r>
      <w:r w:rsidR="00DE553B" w:rsidRPr="00D73B2A">
        <w:rPr>
          <w:rFonts w:ascii="Times New Roman" w:hAnsi="Times New Roman"/>
          <w:iCs/>
          <w:sz w:val="24"/>
          <w:szCs w:val="24"/>
        </w:rPr>
        <w:t xml:space="preserve">Figure </w:t>
      </w:r>
      <w:r w:rsidR="00113285" w:rsidRPr="00D73B2A">
        <w:rPr>
          <w:rFonts w:ascii="Times New Roman" w:hAnsi="Times New Roman"/>
          <w:iCs/>
          <w:sz w:val="24"/>
          <w:szCs w:val="24"/>
        </w:rPr>
        <w:t>6</w:t>
      </w:r>
      <w:r w:rsidR="00DE553B" w:rsidRPr="00D73B2A">
        <w:rPr>
          <w:rFonts w:ascii="Times New Roman" w:hAnsi="Times New Roman"/>
          <w:iCs/>
          <w:sz w:val="24"/>
          <w:szCs w:val="24"/>
        </w:rPr>
        <w:t xml:space="preserve"> shows a </w:t>
      </w:r>
      <w:r w:rsidR="00C50319" w:rsidRPr="00D73B2A">
        <w:rPr>
          <w:rFonts w:ascii="Times New Roman" w:hAnsi="Times New Roman"/>
          <w:iCs/>
          <w:sz w:val="24"/>
          <w:szCs w:val="24"/>
        </w:rPr>
        <w:t>representative</w:t>
      </w:r>
      <w:r w:rsidR="00DE553B" w:rsidRPr="00D73B2A">
        <w:rPr>
          <w:rFonts w:ascii="Times New Roman" w:hAnsi="Times New Roman"/>
          <w:iCs/>
          <w:sz w:val="24"/>
          <w:szCs w:val="24"/>
        </w:rPr>
        <w:t xml:space="preserve"> </w:t>
      </w:r>
      <w:r w:rsidR="00C50319" w:rsidRPr="00D73B2A">
        <w:rPr>
          <w:rFonts w:ascii="Times New Roman" w:hAnsi="Times New Roman"/>
          <w:iCs/>
          <w:sz w:val="24"/>
          <w:szCs w:val="24"/>
        </w:rPr>
        <w:t>backscattered</w:t>
      </w:r>
      <w:r w:rsidR="00DE553B" w:rsidRPr="00D73B2A">
        <w:rPr>
          <w:rFonts w:ascii="Times New Roman" w:hAnsi="Times New Roman"/>
          <w:iCs/>
          <w:sz w:val="24"/>
          <w:szCs w:val="24"/>
        </w:rPr>
        <w:t xml:space="preserve"> electron image of AAS </w:t>
      </w:r>
      <w:r w:rsidR="00C50319" w:rsidRPr="00D73B2A">
        <w:rPr>
          <w:rFonts w:ascii="Times New Roman" w:hAnsi="Times New Roman"/>
          <w:iCs/>
          <w:sz w:val="24"/>
          <w:szCs w:val="24"/>
        </w:rPr>
        <w:t xml:space="preserve">microstructure. With the aid of </w:t>
      </w:r>
      <w:r w:rsidR="00C17598" w:rsidRPr="00D73B2A">
        <w:rPr>
          <w:rFonts w:ascii="Times New Roman" w:hAnsi="Times New Roman"/>
          <w:iCs/>
          <w:sz w:val="24"/>
          <w:szCs w:val="24"/>
        </w:rPr>
        <w:t xml:space="preserve">EDS </w:t>
      </w:r>
      <w:r w:rsidR="00C50319" w:rsidRPr="00D73B2A">
        <w:rPr>
          <w:rFonts w:ascii="Times New Roman" w:hAnsi="Times New Roman"/>
          <w:iCs/>
          <w:sz w:val="24"/>
          <w:szCs w:val="24"/>
        </w:rPr>
        <w:t xml:space="preserve">elemental mapping, the identification of </w:t>
      </w:r>
      <w:r w:rsidR="00C17598" w:rsidRPr="00D73B2A">
        <w:rPr>
          <w:rFonts w:ascii="Times New Roman" w:hAnsi="Times New Roman"/>
          <w:iCs/>
          <w:sz w:val="24"/>
          <w:szCs w:val="24"/>
        </w:rPr>
        <w:t xml:space="preserve">slag, </w:t>
      </w:r>
      <w:r w:rsidR="003C43E4" w:rsidRPr="00D73B2A">
        <w:rPr>
          <w:rFonts w:ascii="Times New Roman" w:hAnsi="Times New Roman"/>
          <w:iCs/>
          <w:sz w:val="24"/>
          <w:szCs w:val="24"/>
        </w:rPr>
        <w:t>DM</w:t>
      </w:r>
      <w:r w:rsidR="00C17598" w:rsidRPr="00D73B2A">
        <w:rPr>
          <w:rFonts w:ascii="Times New Roman" w:hAnsi="Times New Roman"/>
          <w:iCs/>
          <w:sz w:val="24"/>
          <w:szCs w:val="24"/>
        </w:rPr>
        <w:t>,</w:t>
      </w:r>
      <w:r w:rsidR="00C50319" w:rsidRPr="00D73B2A">
        <w:rPr>
          <w:rFonts w:ascii="Times New Roman" w:hAnsi="Times New Roman"/>
          <w:iCs/>
          <w:sz w:val="24"/>
          <w:szCs w:val="24"/>
        </w:rPr>
        <w:t xml:space="preserve"> </w:t>
      </w:r>
      <w:r w:rsidR="00C17598" w:rsidRPr="00D73B2A">
        <w:rPr>
          <w:rFonts w:ascii="Times New Roman" w:hAnsi="Times New Roman"/>
          <w:iCs/>
          <w:sz w:val="24"/>
          <w:szCs w:val="24"/>
        </w:rPr>
        <w:t xml:space="preserve">and </w:t>
      </w:r>
      <w:r w:rsidR="003C43E4" w:rsidRPr="00D73B2A">
        <w:rPr>
          <w:rFonts w:ascii="Times New Roman" w:hAnsi="Times New Roman"/>
          <w:iCs/>
          <w:sz w:val="24"/>
          <w:szCs w:val="24"/>
        </w:rPr>
        <w:t>MK</w:t>
      </w:r>
      <w:r w:rsidR="00C50319" w:rsidRPr="00D73B2A">
        <w:rPr>
          <w:rFonts w:ascii="Times New Roman" w:hAnsi="Times New Roman"/>
          <w:iCs/>
          <w:sz w:val="24"/>
          <w:szCs w:val="24"/>
        </w:rPr>
        <w:t xml:space="preserve"> </w:t>
      </w:r>
      <w:r w:rsidR="00C17598" w:rsidRPr="00D73B2A">
        <w:rPr>
          <w:rFonts w:ascii="Times New Roman" w:hAnsi="Times New Roman"/>
          <w:iCs/>
          <w:sz w:val="24"/>
          <w:szCs w:val="24"/>
        </w:rPr>
        <w:t xml:space="preserve">grains </w:t>
      </w:r>
      <w:r w:rsidR="00C50319" w:rsidRPr="00D73B2A">
        <w:rPr>
          <w:rFonts w:ascii="Times New Roman" w:hAnsi="Times New Roman"/>
          <w:iCs/>
          <w:sz w:val="24"/>
          <w:szCs w:val="24"/>
        </w:rPr>
        <w:t xml:space="preserve">can be </w:t>
      </w:r>
      <w:r w:rsidR="007A0189" w:rsidRPr="00D73B2A">
        <w:rPr>
          <w:rFonts w:ascii="Times New Roman" w:hAnsi="Times New Roman"/>
          <w:iCs/>
          <w:sz w:val="24"/>
          <w:szCs w:val="24"/>
        </w:rPr>
        <w:t>performed</w:t>
      </w:r>
      <w:r w:rsidR="00C17598" w:rsidRPr="00D73B2A">
        <w:rPr>
          <w:rFonts w:ascii="Times New Roman" w:hAnsi="Times New Roman"/>
          <w:iCs/>
          <w:sz w:val="24"/>
          <w:szCs w:val="24"/>
        </w:rPr>
        <w:t xml:space="preserve"> with a</w:t>
      </w:r>
      <w:r w:rsidR="00E66BD3" w:rsidRPr="00D73B2A">
        <w:rPr>
          <w:rFonts w:ascii="Times New Roman" w:hAnsi="Times New Roman"/>
          <w:iCs/>
          <w:sz w:val="24"/>
          <w:szCs w:val="24"/>
        </w:rPr>
        <w:t>n</w:t>
      </w:r>
      <w:r w:rsidR="00C17598" w:rsidRPr="00D73B2A">
        <w:rPr>
          <w:rFonts w:ascii="Times New Roman" w:hAnsi="Times New Roman"/>
          <w:iCs/>
          <w:sz w:val="24"/>
          <w:szCs w:val="24"/>
        </w:rPr>
        <w:t xml:space="preserve"> example illustrated</w:t>
      </w:r>
      <w:r w:rsidR="00C50319" w:rsidRPr="00D73B2A">
        <w:rPr>
          <w:rFonts w:ascii="Times New Roman" w:hAnsi="Times New Roman"/>
          <w:iCs/>
          <w:sz w:val="24"/>
          <w:szCs w:val="24"/>
        </w:rPr>
        <w:t xml:space="preserve">. In order to </w:t>
      </w:r>
      <w:r w:rsidR="00C17598" w:rsidRPr="00D73B2A">
        <w:rPr>
          <w:rFonts w:ascii="Times New Roman" w:hAnsi="Times New Roman"/>
          <w:iCs/>
          <w:sz w:val="24"/>
          <w:szCs w:val="24"/>
        </w:rPr>
        <w:t>investigate</w:t>
      </w:r>
      <w:r w:rsidR="00C50319" w:rsidRPr="00D73B2A">
        <w:rPr>
          <w:rFonts w:ascii="Times New Roman" w:hAnsi="Times New Roman"/>
          <w:iCs/>
          <w:sz w:val="24"/>
          <w:szCs w:val="24"/>
        </w:rPr>
        <w:t xml:space="preserve"> the potential </w:t>
      </w:r>
      <w:r w:rsidR="00E66BD3" w:rsidRPr="00D73B2A">
        <w:rPr>
          <w:rFonts w:ascii="Times New Roman" w:hAnsi="Times New Roman"/>
          <w:iCs/>
          <w:sz w:val="24"/>
          <w:szCs w:val="24"/>
        </w:rPr>
        <w:t xml:space="preserve">dissolution and </w:t>
      </w:r>
      <w:r w:rsidR="00C50319" w:rsidRPr="00D73B2A">
        <w:rPr>
          <w:rFonts w:ascii="Times New Roman" w:hAnsi="Times New Roman"/>
          <w:iCs/>
          <w:sz w:val="24"/>
          <w:szCs w:val="24"/>
        </w:rPr>
        <w:t xml:space="preserve">reaction </w:t>
      </w:r>
      <w:r w:rsidR="00541FD0" w:rsidRPr="00D73B2A">
        <w:rPr>
          <w:rFonts w:ascii="Times New Roman" w:hAnsi="Times New Roman"/>
          <w:iCs/>
          <w:sz w:val="24"/>
          <w:szCs w:val="24"/>
        </w:rPr>
        <w:t>of</w:t>
      </w:r>
      <w:r w:rsidR="00C50319" w:rsidRPr="00D73B2A">
        <w:rPr>
          <w:rFonts w:ascii="Times New Roman" w:hAnsi="Times New Roman"/>
          <w:iCs/>
          <w:sz w:val="24"/>
          <w:szCs w:val="24"/>
        </w:rPr>
        <w:t xml:space="preserve"> </w:t>
      </w:r>
      <w:r w:rsidR="003C43E4" w:rsidRPr="00D73B2A">
        <w:rPr>
          <w:rFonts w:ascii="Times New Roman" w:hAnsi="Times New Roman"/>
          <w:iCs/>
          <w:sz w:val="24"/>
          <w:szCs w:val="24"/>
        </w:rPr>
        <w:t>DM</w:t>
      </w:r>
      <w:r w:rsidR="00E66BD3" w:rsidRPr="00D73B2A">
        <w:rPr>
          <w:rFonts w:ascii="Times New Roman" w:hAnsi="Times New Roman"/>
          <w:iCs/>
          <w:sz w:val="24"/>
          <w:szCs w:val="24"/>
        </w:rPr>
        <w:t xml:space="preserve"> </w:t>
      </w:r>
      <w:r w:rsidR="00541FD0" w:rsidRPr="00D73B2A">
        <w:rPr>
          <w:rFonts w:ascii="Times New Roman" w:hAnsi="Times New Roman"/>
          <w:iCs/>
          <w:sz w:val="24"/>
          <w:szCs w:val="24"/>
        </w:rPr>
        <w:t>in AAS</w:t>
      </w:r>
      <w:r w:rsidR="00C50319" w:rsidRPr="00D73B2A">
        <w:rPr>
          <w:rFonts w:ascii="Times New Roman" w:hAnsi="Times New Roman"/>
          <w:iCs/>
          <w:sz w:val="24"/>
          <w:szCs w:val="24"/>
        </w:rPr>
        <w:t xml:space="preserve">, the EDS point microanalysis was performed specifically around the </w:t>
      </w:r>
      <w:r w:rsidR="009603C5" w:rsidRPr="00D73B2A">
        <w:rPr>
          <w:rFonts w:ascii="Times New Roman" w:hAnsi="Times New Roman"/>
          <w:iCs/>
          <w:sz w:val="24"/>
          <w:szCs w:val="24"/>
        </w:rPr>
        <w:t xml:space="preserve">circumference of </w:t>
      </w:r>
      <w:r w:rsidR="00C71DFC" w:rsidRPr="00D73B2A">
        <w:rPr>
          <w:rFonts w:ascii="Times New Roman" w:hAnsi="Times New Roman"/>
          <w:iCs/>
          <w:sz w:val="24"/>
          <w:szCs w:val="24"/>
        </w:rPr>
        <w:t xml:space="preserve">the </w:t>
      </w:r>
      <w:r w:rsidR="003C43E4" w:rsidRPr="00D73B2A">
        <w:rPr>
          <w:rFonts w:ascii="Times New Roman" w:hAnsi="Times New Roman"/>
          <w:iCs/>
          <w:sz w:val="24"/>
          <w:szCs w:val="24"/>
        </w:rPr>
        <w:t>DM</w:t>
      </w:r>
      <w:r w:rsidR="00C50319" w:rsidRPr="00D73B2A">
        <w:rPr>
          <w:rFonts w:ascii="Times New Roman" w:hAnsi="Times New Roman"/>
          <w:iCs/>
          <w:sz w:val="24"/>
          <w:szCs w:val="24"/>
        </w:rPr>
        <w:t xml:space="preserve"> particle</w:t>
      </w:r>
      <w:r w:rsidR="00C71DFC" w:rsidRPr="00D73B2A">
        <w:rPr>
          <w:rFonts w:ascii="Times New Roman" w:hAnsi="Times New Roman"/>
          <w:iCs/>
          <w:sz w:val="24"/>
          <w:szCs w:val="24"/>
        </w:rPr>
        <w:t>s</w:t>
      </w:r>
      <w:r w:rsidR="00C50319" w:rsidRPr="00D73B2A">
        <w:rPr>
          <w:rFonts w:ascii="Times New Roman" w:hAnsi="Times New Roman"/>
          <w:iCs/>
          <w:sz w:val="24"/>
          <w:szCs w:val="24"/>
        </w:rPr>
        <w:t xml:space="preserve">, in addition to the gel matrix. </w:t>
      </w:r>
    </w:p>
    <w:p w14:paraId="1CD279E2" w14:textId="04B7FE06" w:rsidR="00C50319" w:rsidRPr="00D73B2A" w:rsidRDefault="00C50319" w:rsidP="00E20F57">
      <w:pPr>
        <w:spacing w:after="0" w:line="480" w:lineRule="auto"/>
        <w:contextualSpacing/>
        <w:jc w:val="both"/>
        <w:rPr>
          <w:rFonts w:ascii="Times New Roman" w:hAnsi="Times New Roman"/>
          <w:iCs/>
          <w:sz w:val="24"/>
          <w:szCs w:val="24"/>
        </w:rPr>
      </w:pPr>
    </w:p>
    <w:p w14:paraId="0E5D2BD2" w14:textId="570A0F5B" w:rsidR="00CF5386" w:rsidRPr="00D73B2A" w:rsidRDefault="00C50319" w:rsidP="00E20F57">
      <w:pPr>
        <w:spacing w:after="0" w:line="480" w:lineRule="auto"/>
        <w:contextualSpacing/>
        <w:jc w:val="both"/>
        <w:rPr>
          <w:rFonts w:ascii="Times New Roman" w:hAnsi="Times New Roman"/>
          <w:sz w:val="24"/>
          <w:szCs w:val="24"/>
        </w:rPr>
      </w:pPr>
      <w:r w:rsidRPr="00D73B2A">
        <w:rPr>
          <w:rFonts w:ascii="Times New Roman" w:hAnsi="Times New Roman"/>
          <w:iCs/>
          <w:sz w:val="24"/>
          <w:szCs w:val="24"/>
        </w:rPr>
        <w:t>Figure</w:t>
      </w:r>
      <w:r w:rsidR="00113285" w:rsidRPr="00D73B2A">
        <w:rPr>
          <w:rFonts w:ascii="Times New Roman" w:hAnsi="Times New Roman"/>
          <w:iCs/>
          <w:sz w:val="24"/>
          <w:szCs w:val="24"/>
        </w:rPr>
        <w:t>s</w:t>
      </w:r>
      <w:r w:rsidRPr="00D73B2A">
        <w:rPr>
          <w:rFonts w:ascii="Times New Roman" w:hAnsi="Times New Roman"/>
          <w:iCs/>
          <w:sz w:val="24"/>
          <w:szCs w:val="24"/>
        </w:rPr>
        <w:t xml:space="preserve"> </w:t>
      </w:r>
      <w:r w:rsidR="00113285" w:rsidRPr="00D73B2A">
        <w:rPr>
          <w:rFonts w:ascii="Times New Roman" w:hAnsi="Times New Roman"/>
          <w:iCs/>
          <w:sz w:val="24"/>
          <w:szCs w:val="24"/>
        </w:rPr>
        <w:t>7 and 8 show</w:t>
      </w:r>
      <w:r w:rsidRPr="00D73B2A">
        <w:rPr>
          <w:rFonts w:ascii="Times New Roman" w:hAnsi="Times New Roman"/>
          <w:iCs/>
          <w:sz w:val="24"/>
          <w:szCs w:val="24"/>
        </w:rPr>
        <w:t xml:space="preserve"> the </w:t>
      </w:r>
      <w:r w:rsidRPr="00D73B2A">
        <w:rPr>
          <w:rFonts w:ascii="Times New Roman" w:hAnsi="Times New Roman"/>
          <w:sz w:val="24"/>
          <w:szCs w:val="24"/>
        </w:rPr>
        <w:t>compositional plots of</w:t>
      </w:r>
      <w:r w:rsidR="00826CD2" w:rsidRPr="00D73B2A">
        <w:rPr>
          <w:rFonts w:ascii="Times New Roman" w:hAnsi="Times New Roman"/>
          <w:sz w:val="24"/>
          <w:szCs w:val="24"/>
        </w:rPr>
        <w:t xml:space="preserve"> the</w:t>
      </w:r>
      <w:r w:rsidRPr="00D73B2A">
        <w:rPr>
          <w:rFonts w:ascii="Times New Roman" w:hAnsi="Times New Roman"/>
          <w:sz w:val="24"/>
          <w:szCs w:val="24"/>
        </w:rPr>
        <w:t xml:space="preserve"> phases in the potentially reacted rims surrounding the </w:t>
      </w:r>
      <w:r w:rsidR="007A0189" w:rsidRPr="00D73B2A">
        <w:rPr>
          <w:rFonts w:ascii="Times New Roman" w:hAnsi="Times New Roman"/>
          <w:iCs/>
          <w:sz w:val="24"/>
          <w:szCs w:val="24"/>
        </w:rPr>
        <w:t xml:space="preserve">circumference of </w:t>
      </w:r>
      <w:r w:rsidR="003C43E4" w:rsidRPr="00D73B2A">
        <w:rPr>
          <w:rFonts w:ascii="Times New Roman" w:hAnsi="Times New Roman"/>
          <w:sz w:val="24"/>
          <w:szCs w:val="24"/>
        </w:rPr>
        <w:t>DM</w:t>
      </w:r>
      <w:r w:rsidRPr="00D73B2A">
        <w:rPr>
          <w:rFonts w:ascii="Times New Roman" w:hAnsi="Times New Roman"/>
          <w:sz w:val="24"/>
          <w:szCs w:val="24"/>
        </w:rPr>
        <w:t xml:space="preserve"> particles and that of the matrix in AAS</w:t>
      </w:r>
      <w:r w:rsidRPr="00D73B2A">
        <w:rPr>
          <w:rFonts w:ascii="Times New Roman" w:eastAsia="Times New Roman" w:hAnsi="Times New Roman"/>
          <w:sz w:val="24"/>
          <w:szCs w:val="24"/>
        </w:rPr>
        <w:t xml:space="preserve"> </w:t>
      </w:r>
      <w:r w:rsidR="00C17598" w:rsidRPr="00D73B2A">
        <w:rPr>
          <w:rFonts w:ascii="Times New Roman" w:eastAsia="Times New Roman" w:hAnsi="Times New Roman"/>
          <w:sz w:val="24"/>
          <w:szCs w:val="24"/>
        </w:rPr>
        <w:t xml:space="preserve">microstructure </w:t>
      </w:r>
      <w:r w:rsidRPr="00D73B2A">
        <w:rPr>
          <w:rFonts w:ascii="Times New Roman" w:eastAsia="Times New Roman" w:hAnsi="Times New Roman"/>
          <w:sz w:val="24"/>
          <w:szCs w:val="24"/>
        </w:rPr>
        <w:t xml:space="preserve">containing 20% </w:t>
      </w:r>
      <w:r w:rsidR="003C43E4" w:rsidRPr="00D73B2A">
        <w:rPr>
          <w:rFonts w:ascii="Times New Roman" w:eastAsia="Times New Roman" w:hAnsi="Times New Roman"/>
          <w:sz w:val="24"/>
          <w:szCs w:val="24"/>
        </w:rPr>
        <w:t>MK</w:t>
      </w:r>
      <w:r w:rsidRPr="00D73B2A">
        <w:rPr>
          <w:rFonts w:ascii="Times New Roman" w:eastAsia="Times New Roman" w:hAnsi="Times New Roman"/>
          <w:sz w:val="24"/>
          <w:szCs w:val="24"/>
        </w:rPr>
        <w:t xml:space="preserve"> and 20% </w:t>
      </w:r>
      <w:r w:rsidR="003C43E4" w:rsidRPr="00D73B2A">
        <w:rPr>
          <w:rFonts w:ascii="Times New Roman" w:eastAsia="Times New Roman" w:hAnsi="Times New Roman"/>
          <w:sz w:val="24"/>
          <w:szCs w:val="24"/>
        </w:rPr>
        <w:t xml:space="preserve">DM </w:t>
      </w:r>
      <w:r w:rsidRPr="00D73B2A">
        <w:rPr>
          <w:rFonts w:ascii="Times New Roman" w:eastAsia="Times New Roman" w:hAnsi="Times New Roman"/>
          <w:sz w:val="24"/>
          <w:szCs w:val="24"/>
        </w:rPr>
        <w:t xml:space="preserve">cured at 20 </w:t>
      </w:r>
      <w:r w:rsidRPr="00D73B2A">
        <w:rPr>
          <w:rFonts w:ascii="Times New Roman" w:eastAsia="Times New Roman" w:hAnsi="Times New Roman"/>
          <w:sz w:val="24"/>
          <w:szCs w:val="24"/>
        </w:rPr>
        <w:sym w:font="Symbol" w:char="F0B0"/>
      </w:r>
      <w:r w:rsidRPr="00D73B2A">
        <w:rPr>
          <w:rFonts w:ascii="Times New Roman" w:eastAsia="Times New Roman" w:hAnsi="Times New Roman"/>
          <w:sz w:val="24"/>
          <w:szCs w:val="24"/>
        </w:rPr>
        <w:t xml:space="preserve">C and 50 </w:t>
      </w:r>
      <w:r w:rsidRPr="00D73B2A">
        <w:rPr>
          <w:rFonts w:ascii="Times New Roman" w:eastAsia="Times New Roman" w:hAnsi="Times New Roman"/>
          <w:sz w:val="24"/>
          <w:szCs w:val="24"/>
        </w:rPr>
        <w:sym w:font="Symbol" w:char="F0B0"/>
      </w:r>
      <w:r w:rsidRPr="00D73B2A">
        <w:rPr>
          <w:rFonts w:ascii="Times New Roman" w:eastAsia="Times New Roman" w:hAnsi="Times New Roman"/>
          <w:sz w:val="24"/>
          <w:szCs w:val="24"/>
        </w:rPr>
        <w:t xml:space="preserve">C for 28d. The </w:t>
      </w:r>
      <w:r w:rsidRPr="00D73B2A">
        <w:rPr>
          <w:rFonts w:ascii="Times New Roman" w:hAnsi="Times New Roman"/>
          <w:sz w:val="24"/>
          <w:szCs w:val="24"/>
        </w:rPr>
        <w:t>Mg</w:t>
      </w:r>
      <w:r w:rsidRPr="00D73B2A">
        <w:rPr>
          <w:rFonts w:ascii="Times New Roman" w:hAnsi="Times New Roman" w:hint="eastAsia"/>
          <w:sz w:val="24"/>
          <w:szCs w:val="24"/>
        </w:rPr>
        <w:t>/</w:t>
      </w:r>
      <w:r w:rsidRPr="00D73B2A">
        <w:rPr>
          <w:rFonts w:ascii="Times New Roman" w:hAnsi="Times New Roman"/>
          <w:sz w:val="24"/>
          <w:szCs w:val="24"/>
        </w:rPr>
        <w:t xml:space="preserve">Si versus Ca/Si molar ratios plot shows that the mineral </w:t>
      </w:r>
      <w:r w:rsidR="00C17598" w:rsidRPr="00D73B2A">
        <w:rPr>
          <w:rFonts w:ascii="Times New Roman" w:hAnsi="Times New Roman"/>
          <w:sz w:val="24"/>
          <w:szCs w:val="24"/>
        </w:rPr>
        <w:t xml:space="preserve">phase </w:t>
      </w:r>
      <w:r w:rsidRPr="00D73B2A">
        <w:rPr>
          <w:rFonts w:ascii="Times New Roman" w:hAnsi="Times New Roman"/>
          <w:sz w:val="24"/>
          <w:szCs w:val="24"/>
        </w:rPr>
        <w:t xml:space="preserve">in </w:t>
      </w:r>
      <w:r w:rsidR="003C43E4" w:rsidRPr="00D73B2A">
        <w:rPr>
          <w:rFonts w:ascii="Times New Roman" w:hAnsi="Times New Roman"/>
          <w:sz w:val="24"/>
          <w:szCs w:val="24"/>
        </w:rPr>
        <w:t>DM</w:t>
      </w:r>
      <w:r w:rsidRPr="00D73B2A">
        <w:rPr>
          <w:rFonts w:ascii="Times New Roman" w:hAnsi="Times New Roman"/>
          <w:sz w:val="24"/>
          <w:szCs w:val="24"/>
        </w:rPr>
        <w:t xml:space="preserve"> rims is still calcium-magnesium carbonate with the Ca/Mg molar ratio slightly larger than unit</w:t>
      </w:r>
      <w:r w:rsidR="00C17598" w:rsidRPr="00D73B2A">
        <w:rPr>
          <w:rFonts w:ascii="Times New Roman" w:hAnsi="Times New Roman"/>
          <w:sz w:val="24"/>
          <w:szCs w:val="24"/>
        </w:rPr>
        <w:t xml:space="preserve">, suggesting the highly limited extent of surface reaction. </w:t>
      </w:r>
      <w:r w:rsidR="00D413C8" w:rsidRPr="00D73B2A">
        <w:rPr>
          <w:rFonts w:ascii="Times New Roman" w:hAnsi="Times New Roman"/>
          <w:sz w:val="24"/>
          <w:szCs w:val="24"/>
        </w:rPr>
        <w:t xml:space="preserve">No </w:t>
      </w:r>
      <w:r w:rsidR="00223B17" w:rsidRPr="00D73B2A">
        <w:rPr>
          <w:rFonts w:ascii="Times New Roman" w:hAnsi="Times New Roman"/>
          <w:sz w:val="24"/>
          <w:szCs w:val="24"/>
        </w:rPr>
        <w:t>brucite</w:t>
      </w:r>
      <w:r w:rsidR="00D413C8" w:rsidRPr="00D73B2A">
        <w:rPr>
          <w:rFonts w:ascii="Times New Roman" w:hAnsi="Times New Roman"/>
          <w:sz w:val="24"/>
          <w:szCs w:val="24"/>
        </w:rPr>
        <w:t xml:space="preserve"> formation is </w:t>
      </w:r>
      <w:r w:rsidR="00C64D88" w:rsidRPr="00D73B2A">
        <w:rPr>
          <w:rFonts w:ascii="Times New Roman" w:hAnsi="Times New Roman"/>
          <w:sz w:val="24"/>
          <w:szCs w:val="24"/>
        </w:rPr>
        <w:t>confirmed</w:t>
      </w:r>
      <w:r w:rsidR="00D413C8" w:rsidRPr="00D73B2A">
        <w:rPr>
          <w:rFonts w:ascii="Times New Roman" w:hAnsi="Times New Roman"/>
          <w:sz w:val="24"/>
          <w:szCs w:val="24"/>
        </w:rPr>
        <w:t xml:space="preserve"> at the</w:t>
      </w:r>
      <w:r w:rsidR="00C64D88" w:rsidRPr="00D73B2A">
        <w:rPr>
          <w:rFonts w:ascii="Times New Roman" w:hAnsi="Times New Roman"/>
          <w:sz w:val="24"/>
          <w:szCs w:val="24"/>
        </w:rPr>
        <w:t xml:space="preserve"> outmost</w:t>
      </w:r>
      <w:r w:rsidR="00D413C8" w:rsidRPr="00D73B2A">
        <w:rPr>
          <w:rFonts w:ascii="Times New Roman" w:hAnsi="Times New Roman"/>
          <w:sz w:val="24"/>
          <w:szCs w:val="24"/>
        </w:rPr>
        <w:t xml:space="preserve"> surface rims of </w:t>
      </w:r>
      <w:r w:rsidR="00753832" w:rsidRPr="00D73B2A">
        <w:rPr>
          <w:rFonts w:ascii="Times New Roman" w:hAnsi="Times New Roman"/>
          <w:sz w:val="24"/>
          <w:szCs w:val="24"/>
        </w:rPr>
        <w:t>the</w:t>
      </w:r>
      <w:r w:rsidR="00D413C8" w:rsidRPr="00D73B2A">
        <w:rPr>
          <w:rFonts w:ascii="Times New Roman" w:hAnsi="Times New Roman"/>
          <w:sz w:val="24"/>
          <w:szCs w:val="24"/>
        </w:rPr>
        <w:t xml:space="preserve"> particles</w:t>
      </w:r>
      <w:r w:rsidR="00C64D88" w:rsidRPr="00D73B2A">
        <w:rPr>
          <w:rFonts w:ascii="Times New Roman" w:hAnsi="Times New Roman"/>
          <w:sz w:val="24"/>
          <w:szCs w:val="24"/>
        </w:rPr>
        <w:t xml:space="preserve"> since few EDS data points show </w:t>
      </w:r>
      <w:r w:rsidR="00181966" w:rsidRPr="00D73B2A">
        <w:rPr>
          <w:rFonts w:ascii="Times New Roman" w:hAnsi="Times New Roman"/>
          <w:sz w:val="24"/>
          <w:szCs w:val="24"/>
        </w:rPr>
        <w:t xml:space="preserve">an exclusively </w:t>
      </w:r>
      <w:r w:rsidR="00C64D88" w:rsidRPr="00D73B2A">
        <w:rPr>
          <w:rFonts w:ascii="Times New Roman" w:hAnsi="Times New Roman"/>
          <w:sz w:val="24"/>
          <w:szCs w:val="24"/>
        </w:rPr>
        <w:t xml:space="preserve">high Mg content. </w:t>
      </w:r>
      <w:r w:rsidR="0095550B" w:rsidRPr="00D73B2A">
        <w:rPr>
          <w:rFonts w:ascii="Times New Roman" w:hAnsi="Times New Roman"/>
          <w:sz w:val="24"/>
          <w:szCs w:val="24"/>
        </w:rPr>
        <w:t xml:space="preserve">The linear trend in the Al/Ca versus Si/Ca molar ratios plot suggests </w:t>
      </w:r>
      <w:r w:rsidR="00C17598" w:rsidRPr="00D73B2A">
        <w:rPr>
          <w:rFonts w:ascii="Times New Roman" w:hAnsi="Times New Roman"/>
          <w:sz w:val="24"/>
          <w:szCs w:val="24"/>
        </w:rPr>
        <w:t xml:space="preserve">an </w:t>
      </w:r>
      <w:r w:rsidR="0095550B" w:rsidRPr="00D73B2A">
        <w:rPr>
          <w:rFonts w:ascii="Times New Roman" w:hAnsi="Times New Roman"/>
          <w:sz w:val="24"/>
          <w:szCs w:val="24"/>
        </w:rPr>
        <w:t>almost constant Al/Si ratio of about 0.65 in the reacted phases</w:t>
      </w:r>
      <w:r w:rsidR="00AA6A1D" w:rsidRPr="00D73B2A">
        <w:rPr>
          <w:rFonts w:ascii="Times New Roman" w:hAnsi="Times New Roman"/>
          <w:sz w:val="24"/>
          <w:szCs w:val="24"/>
        </w:rPr>
        <w:t xml:space="preserve"> </w:t>
      </w:r>
      <w:r w:rsidR="00AA6A1D" w:rsidRPr="00D73B2A">
        <w:rPr>
          <w:rFonts w:ascii="Times New Roman" w:hAnsi="Times New Roman"/>
          <w:sz w:val="24"/>
          <w:szCs w:val="24"/>
        </w:rPr>
        <w:fldChar w:fldCharType="begin" w:fldLock="1"/>
      </w:r>
      <w:r w:rsidR="00696A07" w:rsidRPr="00D73B2A">
        <w:rPr>
          <w:rFonts w:ascii="Times New Roman" w:hAnsi="Times New Roman"/>
          <w:sz w:val="24"/>
          <w:szCs w:val="24"/>
        </w:rPr>
        <w:instrText>ADDIN CSL_CITATION {"citationItems":[{"id":"ITEM-1","itemData":{"ISSN":"0022-2461","author":[{"dropping-particle":"","family":"Richardson","given":"I G","non-dropping-particle":"","parse-names":false,"suffix":""},{"dropping-particle":"","family":"Groves","given":"G W","non-dropping-particle":"","parse-names":false,"suffix":""}],"container-title":"Journal of materials science","id":"ITEM-1","issue":"22","issued":{"date-parts":[["1992"]]},"page":"6204-6212","publisher":"Springer","title":"Microstructure and microanalysis of hardened cement pastes involving ground granulated blast-furnace slag","type":"article-journal","volume":"27"},"uris":["http://www.mendeley.com/documents/?uuid=6e3ea950-60cc-4655-9337-4bb4754b9747"]}],"mendeley":{"formattedCitation":"[48]","plainTextFormattedCitation":"[48]","previouslyFormattedCitation":"(Richardson and Groves 1992)"},"properties":{"noteIndex":0},"schema":"https://github.com/citation-style-language/schema/raw/master/csl-citation.json"}</w:instrText>
      </w:r>
      <w:r w:rsidR="00AA6A1D" w:rsidRPr="00D73B2A">
        <w:rPr>
          <w:rFonts w:ascii="Times New Roman" w:hAnsi="Times New Roman"/>
          <w:sz w:val="24"/>
          <w:szCs w:val="24"/>
        </w:rPr>
        <w:fldChar w:fldCharType="separate"/>
      </w:r>
      <w:r w:rsidR="00696A07" w:rsidRPr="00D73B2A">
        <w:rPr>
          <w:rFonts w:ascii="Times New Roman" w:hAnsi="Times New Roman"/>
          <w:noProof/>
          <w:sz w:val="24"/>
          <w:szCs w:val="24"/>
        </w:rPr>
        <w:t>[48]</w:t>
      </w:r>
      <w:r w:rsidR="00AA6A1D" w:rsidRPr="00D73B2A">
        <w:rPr>
          <w:rFonts w:ascii="Times New Roman" w:hAnsi="Times New Roman"/>
          <w:sz w:val="24"/>
          <w:szCs w:val="24"/>
        </w:rPr>
        <w:fldChar w:fldCharType="end"/>
      </w:r>
      <w:r w:rsidR="0095550B" w:rsidRPr="00D73B2A">
        <w:rPr>
          <w:rFonts w:ascii="Times New Roman" w:hAnsi="Times New Roman"/>
          <w:sz w:val="24"/>
          <w:szCs w:val="24"/>
        </w:rPr>
        <w:t>. This Al/Si ratio</w:t>
      </w:r>
      <w:r w:rsidR="00C17598" w:rsidRPr="00D73B2A">
        <w:rPr>
          <w:rFonts w:ascii="Times New Roman" w:hAnsi="Times New Roman"/>
          <w:sz w:val="24"/>
          <w:szCs w:val="24"/>
        </w:rPr>
        <w:t xml:space="preserve"> value</w:t>
      </w:r>
      <w:r w:rsidR="0095550B" w:rsidRPr="00D73B2A">
        <w:rPr>
          <w:rFonts w:ascii="Times New Roman" w:hAnsi="Times New Roman"/>
          <w:sz w:val="24"/>
          <w:szCs w:val="24"/>
        </w:rPr>
        <w:t xml:space="preserve"> of the product</w:t>
      </w:r>
      <w:r w:rsidR="00C17598" w:rsidRPr="00D73B2A">
        <w:rPr>
          <w:rFonts w:ascii="Times New Roman" w:hAnsi="Times New Roman"/>
          <w:sz w:val="24"/>
          <w:szCs w:val="24"/>
        </w:rPr>
        <w:t>s</w:t>
      </w:r>
      <w:r w:rsidR="0095550B" w:rsidRPr="00D73B2A">
        <w:rPr>
          <w:rFonts w:ascii="Times New Roman" w:hAnsi="Times New Roman"/>
          <w:sz w:val="24"/>
          <w:szCs w:val="24"/>
        </w:rPr>
        <w:t xml:space="preserve"> surround</w:t>
      </w:r>
      <w:r w:rsidR="00C17598" w:rsidRPr="00D73B2A">
        <w:rPr>
          <w:rFonts w:ascii="Times New Roman" w:hAnsi="Times New Roman"/>
          <w:sz w:val="24"/>
          <w:szCs w:val="24"/>
        </w:rPr>
        <w:t xml:space="preserve">ing the </w:t>
      </w:r>
      <w:r w:rsidR="003C43E4" w:rsidRPr="00D73B2A">
        <w:rPr>
          <w:rFonts w:ascii="Times New Roman" w:hAnsi="Times New Roman"/>
          <w:sz w:val="24"/>
          <w:szCs w:val="24"/>
        </w:rPr>
        <w:t>DM</w:t>
      </w:r>
      <w:r w:rsidR="0095550B" w:rsidRPr="00D73B2A">
        <w:rPr>
          <w:rFonts w:ascii="Times New Roman" w:hAnsi="Times New Roman"/>
          <w:sz w:val="24"/>
          <w:szCs w:val="24"/>
        </w:rPr>
        <w:t xml:space="preserve"> rims is close to that of the reacted products in the matrix, suggesting that </w:t>
      </w:r>
      <w:r w:rsidR="003C43E4" w:rsidRPr="00D73B2A">
        <w:rPr>
          <w:rFonts w:ascii="Times New Roman" w:hAnsi="Times New Roman"/>
          <w:sz w:val="24"/>
          <w:szCs w:val="24"/>
        </w:rPr>
        <w:t>DM</w:t>
      </w:r>
      <w:r w:rsidR="0095550B" w:rsidRPr="00D73B2A">
        <w:rPr>
          <w:rFonts w:ascii="Times New Roman" w:hAnsi="Times New Roman"/>
          <w:sz w:val="24"/>
          <w:szCs w:val="24"/>
        </w:rPr>
        <w:t xml:space="preserve"> filler</w:t>
      </w:r>
      <w:r w:rsidR="00CD2B83" w:rsidRPr="00D73B2A">
        <w:rPr>
          <w:rFonts w:ascii="Times New Roman" w:hAnsi="Times New Roman"/>
          <w:sz w:val="24"/>
          <w:szCs w:val="24"/>
        </w:rPr>
        <w:t xml:space="preserve"> </w:t>
      </w:r>
      <w:r w:rsidR="0095550B" w:rsidRPr="00D73B2A">
        <w:rPr>
          <w:rFonts w:ascii="Times New Roman" w:hAnsi="Times New Roman"/>
          <w:sz w:val="24"/>
          <w:szCs w:val="24"/>
        </w:rPr>
        <w:t>serve</w:t>
      </w:r>
      <w:r w:rsidR="00CD2B83" w:rsidRPr="00D73B2A">
        <w:rPr>
          <w:rFonts w:ascii="Times New Roman" w:hAnsi="Times New Roman"/>
          <w:sz w:val="24"/>
          <w:szCs w:val="24"/>
        </w:rPr>
        <w:t>s</w:t>
      </w:r>
      <w:r w:rsidR="00C17598" w:rsidRPr="00D73B2A">
        <w:rPr>
          <w:rFonts w:ascii="Times New Roman" w:hAnsi="Times New Roman"/>
          <w:sz w:val="24"/>
          <w:szCs w:val="24"/>
        </w:rPr>
        <w:t xml:space="preserve"> mainly</w:t>
      </w:r>
      <w:r w:rsidR="0095550B" w:rsidRPr="00D73B2A">
        <w:rPr>
          <w:rFonts w:ascii="Times New Roman" w:hAnsi="Times New Roman"/>
          <w:sz w:val="24"/>
          <w:szCs w:val="24"/>
        </w:rPr>
        <w:t xml:space="preserve"> as the nucleation and growth site for </w:t>
      </w:r>
      <w:r w:rsidR="00CF5386" w:rsidRPr="00D73B2A">
        <w:rPr>
          <w:rFonts w:ascii="Times New Roman" w:hAnsi="Times New Roman"/>
          <w:sz w:val="24"/>
          <w:szCs w:val="24"/>
        </w:rPr>
        <w:t>reacted</w:t>
      </w:r>
      <w:r w:rsidR="0095550B" w:rsidRPr="00D73B2A">
        <w:rPr>
          <w:rFonts w:ascii="Times New Roman" w:hAnsi="Times New Roman"/>
          <w:sz w:val="24"/>
          <w:szCs w:val="24"/>
        </w:rPr>
        <w:t xml:space="preserve"> products precipitation</w:t>
      </w:r>
      <w:r w:rsidR="00C17598" w:rsidRPr="00D73B2A">
        <w:rPr>
          <w:rFonts w:ascii="Times New Roman" w:hAnsi="Times New Roman"/>
          <w:sz w:val="24"/>
          <w:szCs w:val="24"/>
        </w:rPr>
        <w:t xml:space="preserve"> of AAS</w:t>
      </w:r>
      <w:r w:rsidR="006B3A8C" w:rsidRPr="00D73B2A">
        <w:rPr>
          <w:rFonts w:ascii="Times New Roman" w:hAnsi="Times New Roman"/>
          <w:sz w:val="24"/>
          <w:szCs w:val="24"/>
        </w:rPr>
        <w:t xml:space="preserve"> </w:t>
      </w:r>
      <w:r w:rsidR="006B3A8C" w:rsidRPr="00D73B2A">
        <w:rPr>
          <w:rFonts w:ascii="Times New Roman" w:hAnsi="Times New Roman"/>
          <w:sz w:val="24"/>
          <w:szCs w:val="24"/>
        </w:rPr>
        <w:fldChar w:fldCharType="begin" w:fldLock="1"/>
      </w:r>
      <w:r w:rsidR="00696A07" w:rsidRPr="00D73B2A">
        <w:rPr>
          <w:rFonts w:ascii="Times New Roman" w:hAnsi="Times New Roman"/>
          <w:sz w:val="24"/>
          <w:szCs w:val="24"/>
        </w:rPr>
        <w:instrText>ADDIN CSL_CITATION {"citationItems":[{"id":"ITEM-1","itemData":{"DOI":"https://doi.org/10.1016/j.cemconcomp.2019.05.011","ISSN":"0958-9465","abstract":"In this work, dolomite or a combination of dolomite and pulverized fly ash is to substitute up to 40% of blast-furnace slag in sodium hydroxide and sodium carbonate-activated slag systems. The influence of dolomite incorporation on the strength development, flowability, setting time, pore structure, hydrated phase assemblage, and microstructure of alkali-activated slag (AAS) are studied. The results show that dolomite incorporation up to 20% or up to 40% when fly ash is present, has little detrimental effects on the compressive strength of AAS pastes. Dolomite works mainly as an inert filler in AAS systems, leading to an increased reaction of slag at early stages due to filler effect. Different from its chemical role on ordinary portland cement (OPC) systems with enhanced hydrotalcite formation, the dolomite does not substantially affect the chemistry of reacted products in AAS systems at room temperature.","author":[{"dropping-particle":"","family":"Ye","given":"Hailong","non-dropping-particle":"","parse-names":false,"suffix":""},{"dropping-particle":"","family":"Fu","given":"Chuanqing","non-dropping-particle":"","parse-names":false,"suffix":""},{"dropping-particle":"","family":"Yang","given":"Guojun","non-dropping-particle":"","parse-names":false,"suffix":""}],"container-title":"Cement and Concrete Composites","id":"ITEM-1","issued":{"date-parts":[["2019"]]},"page":"224-232","title":"Influence of dolomite on the properties and microstructure of alkali-activated slag with and without pulverized fly ash","type":"article-journal","volume":"103"},"uris":["http://www.mendeley.com/documents/?uuid=0e930c4b-8bf2-4b3d-83fc-e9e2d9f83462"]}],"mendeley":{"formattedCitation":"[27]","plainTextFormattedCitation":"[27]","previouslyFormattedCitation":"(Ye et al. 2019b)"},"properties":{"noteIndex":0},"schema":"https://github.com/citation-style-language/schema/raw/master/csl-citation.json"}</w:instrText>
      </w:r>
      <w:r w:rsidR="006B3A8C" w:rsidRPr="00D73B2A">
        <w:rPr>
          <w:rFonts w:ascii="Times New Roman" w:hAnsi="Times New Roman"/>
          <w:sz w:val="24"/>
          <w:szCs w:val="24"/>
        </w:rPr>
        <w:fldChar w:fldCharType="separate"/>
      </w:r>
      <w:r w:rsidR="00696A07" w:rsidRPr="00D73B2A">
        <w:rPr>
          <w:rFonts w:ascii="Times New Roman" w:hAnsi="Times New Roman"/>
          <w:noProof/>
          <w:sz w:val="24"/>
          <w:szCs w:val="24"/>
        </w:rPr>
        <w:t>[27]</w:t>
      </w:r>
      <w:r w:rsidR="006B3A8C" w:rsidRPr="00D73B2A">
        <w:rPr>
          <w:rFonts w:ascii="Times New Roman" w:hAnsi="Times New Roman"/>
          <w:sz w:val="24"/>
          <w:szCs w:val="24"/>
        </w:rPr>
        <w:fldChar w:fldCharType="end"/>
      </w:r>
      <w:r w:rsidR="0095550B" w:rsidRPr="00D73B2A">
        <w:rPr>
          <w:rFonts w:ascii="Times New Roman" w:hAnsi="Times New Roman"/>
          <w:sz w:val="24"/>
          <w:szCs w:val="24"/>
        </w:rPr>
        <w:t>. It seems that</w:t>
      </w:r>
      <w:r w:rsidR="00541FD0" w:rsidRPr="00D73B2A">
        <w:rPr>
          <w:rFonts w:ascii="Times New Roman" w:hAnsi="Times New Roman"/>
          <w:sz w:val="24"/>
          <w:szCs w:val="24"/>
        </w:rPr>
        <w:t xml:space="preserve"> </w:t>
      </w:r>
      <w:r w:rsidR="0095550B" w:rsidRPr="00D73B2A">
        <w:rPr>
          <w:rFonts w:ascii="Times New Roman" w:hAnsi="Times New Roman"/>
          <w:sz w:val="24"/>
          <w:szCs w:val="24"/>
        </w:rPr>
        <w:t xml:space="preserve">little preferred reaction </w:t>
      </w:r>
      <w:r w:rsidR="00541FD0" w:rsidRPr="00D73B2A">
        <w:rPr>
          <w:rFonts w:ascii="Times New Roman" w:hAnsi="Times New Roman"/>
          <w:sz w:val="24"/>
          <w:szCs w:val="24"/>
        </w:rPr>
        <w:t xml:space="preserve">exists between the </w:t>
      </w:r>
      <w:r w:rsidR="0095550B" w:rsidRPr="00D73B2A">
        <w:rPr>
          <w:rFonts w:ascii="Times New Roman" w:hAnsi="Times New Roman"/>
          <w:sz w:val="24"/>
          <w:szCs w:val="24"/>
        </w:rPr>
        <w:t xml:space="preserve">dissolved aluminum from slag and/or </w:t>
      </w:r>
      <w:r w:rsidR="003C43E4" w:rsidRPr="00D73B2A">
        <w:rPr>
          <w:rFonts w:ascii="Times New Roman" w:hAnsi="Times New Roman"/>
          <w:sz w:val="24"/>
          <w:szCs w:val="24"/>
        </w:rPr>
        <w:t>MK</w:t>
      </w:r>
      <w:r w:rsidR="0095550B" w:rsidRPr="00D73B2A">
        <w:rPr>
          <w:rFonts w:ascii="Times New Roman" w:hAnsi="Times New Roman"/>
          <w:sz w:val="24"/>
          <w:szCs w:val="24"/>
        </w:rPr>
        <w:t xml:space="preserve"> with the magnesium from </w:t>
      </w:r>
      <w:r w:rsidR="003C43E4" w:rsidRPr="00D73B2A">
        <w:rPr>
          <w:rFonts w:ascii="Times New Roman" w:hAnsi="Times New Roman"/>
          <w:sz w:val="24"/>
          <w:szCs w:val="24"/>
        </w:rPr>
        <w:t>DM</w:t>
      </w:r>
      <w:r w:rsidR="0095550B" w:rsidRPr="00D73B2A">
        <w:rPr>
          <w:rFonts w:ascii="Times New Roman" w:hAnsi="Times New Roman"/>
          <w:sz w:val="24"/>
          <w:szCs w:val="24"/>
        </w:rPr>
        <w:t xml:space="preserve">. </w:t>
      </w:r>
      <w:r w:rsidR="00C17598" w:rsidRPr="00D73B2A">
        <w:rPr>
          <w:rFonts w:ascii="Times New Roman" w:hAnsi="Times New Roman"/>
          <w:sz w:val="24"/>
          <w:szCs w:val="24"/>
        </w:rPr>
        <w:t>In addition, t</w:t>
      </w:r>
      <w:r w:rsidR="0095550B" w:rsidRPr="00D73B2A">
        <w:rPr>
          <w:rFonts w:ascii="Times New Roman" w:hAnsi="Times New Roman"/>
          <w:sz w:val="24"/>
          <w:szCs w:val="24"/>
        </w:rPr>
        <w:t xml:space="preserve">he Al/Si versus Mg/Si molar ratios plot confirms that the </w:t>
      </w:r>
      <w:r w:rsidR="0095550B" w:rsidRPr="00D73B2A">
        <w:rPr>
          <w:rFonts w:ascii="Times New Roman" w:hAnsi="Times New Roman"/>
          <w:sz w:val="24"/>
          <w:szCs w:val="24"/>
        </w:rPr>
        <w:lastRenderedPageBreak/>
        <w:t xml:space="preserve">Al/Si ratio of the magnesium-absent reacted products (take the inception value) in the AAS is around 0.65. There is little conspicuous correlation between Mg/Si and Al/Si, </w:t>
      </w:r>
      <w:r w:rsidR="008C2F50" w:rsidRPr="00D73B2A">
        <w:rPr>
          <w:rFonts w:ascii="Times New Roman" w:hAnsi="Times New Roman"/>
          <w:sz w:val="24"/>
          <w:szCs w:val="24"/>
        </w:rPr>
        <w:t>implying</w:t>
      </w:r>
      <w:r w:rsidR="0095550B" w:rsidRPr="00D73B2A">
        <w:rPr>
          <w:rFonts w:ascii="Times New Roman" w:hAnsi="Times New Roman"/>
          <w:sz w:val="24"/>
          <w:szCs w:val="24"/>
        </w:rPr>
        <w:t xml:space="preserve"> the absence of extensive hydrotalcite formation at the surface of </w:t>
      </w:r>
      <w:r w:rsidR="003C43E4" w:rsidRPr="00D73B2A">
        <w:rPr>
          <w:rFonts w:ascii="Times New Roman" w:hAnsi="Times New Roman"/>
          <w:sz w:val="24"/>
          <w:szCs w:val="24"/>
        </w:rPr>
        <w:t>DM</w:t>
      </w:r>
      <w:r w:rsidR="00C17598" w:rsidRPr="00D73B2A">
        <w:rPr>
          <w:rFonts w:ascii="Times New Roman" w:hAnsi="Times New Roman"/>
          <w:sz w:val="24"/>
          <w:szCs w:val="24"/>
        </w:rPr>
        <w:t xml:space="preserve"> particle</w:t>
      </w:r>
      <w:r w:rsidR="0095550B" w:rsidRPr="00D73B2A">
        <w:rPr>
          <w:rFonts w:ascii="Times New Roman" w:hAnsi="Times New Roman"/>
          <w:sz w:val="24"/>
          <w:szCs w:val="24"/>
        </w:rPr>
        <w:t xml:space="preserve">s. </w:t>
      </w:r>
    </w:p>
    <w:p w14:paraId="54FC5B5C" w14:textId="77777777" w:rsidR="00CF5386" w:rsidRPr="00D73B2A" w:rsidRDefault="00CF5386" w:rsidP="00E20F57">
      <w:pPr>
        <w:spacing w:after="0" w:line="480" w:lineRule="auto"/>
        <w:contextualSpacing/>
        <w:jc w:val="both"/>
        <w:rPr>
          <w:rFonts w:ascii="Times New Roman" w:hAnsi="Times New Roman"/>
          <w:sz w:val="24"/>
          <w:szCs w:val="24"/>
        </w:rPr>
      </w:pPr>
    </w:p>
    <w:p w14:paraId="021E8C21" w14:textId="06CE3159" w:rsidR="00531F7C" w:rsidRPr="00D73B2A" w:rsidRDefault="000D2ADA" w:rsidP="00E20F57">
      <w:pPr>
        <w:spacing w:after="0" w:line="480" w:lineRule="auto"/>
        <w:contextualSpacing/>
        <w:jc w:val="both"/>
        <w:rPr>
          <w:rFonts w:ascii="Times New Roman" w:hAnsi="Times New Roman"/>
          <w:sz w:val="24"/>
          <w:szCs w:val="24"/>
        </w:rPr>
      </w:pPr>
      <w:r w:rsidRPr="00D73B2A">
        <w:rPr>
          <w:rFonts w:ascii="Times New Roman" w:hAnsi="Times New Roman"/>
          <w:sz w:val="24"/>
          <w:szCs w:val="24"/>
        </w:rPr>
        <w:t xml:space="preserve">The reason for the limited </w:t>
      </w:r>
      <w:r w:rsidR="003C43E4" w:rsidRPr="00D73B2A">
        <w:rPr>
          <w:rFonts w:ascii="Times New Roman" w:hAnsi="Times New Roman"/>
          <w:sz w:val="24"/>
          <w:szCs w:val="24"/>
        </w:rPr>
        <w:t>DM</w:t>
      </w:r>
      <w:r w:rsidRPr="00D73B2A">
        <w:rPr>
          <w:rFonts w:ascii="Times New Roman" w:hAnsi="Times New Roman"/>
          <w:sz w:val="24"/>
          <w:szCs w:val="24"/>
        </w:rPr>
        <w:t xml:space="preserve"> dissolution in AAS is likely to be attributed to the absence of portlandite which seems to be the controlling factor also in OPC systems</w:t>
      </w:r>
      <w:r w:rsidR="00CF049B" w:rsidRPr="00D73B2A">
        <w:rPr>
          <w:rFonts w:ascii="Times New Roman" w:hAnsi="Times New Roman"/>
          <w:sz w:val="24"/>
          <w:szCs w:val="24"/>
        </w:rPr>
        <w:t>, despite high alkalinity and elevated temperature</w:t>
      </w:r>
      <w:r w:rsidRPr="00D73B2A">
        <w:rPr>
          <w:rFonts w:ascii="Times New Roman" w:hAnsi="Times New Roman"/>
          <w:sz w:val="24"/>
          <w:szCs w:val="24"/>
        </w:rPr>
        <w:t xml:space="preserve"> </w:t>
      </w:r>
      <w:r w:rsidRPr="00D73B2A">
        <w:rPr>
          <w:rFonts w:ascii="Times New Roman" w:hAnsi="Times New Roman"/>
          <w:sz w:val="24"/>
          <w:szCs w:val="24"/>
        </w:rPr>
        <w:fldChar w:fldCharType="begin" w:fldLock="1"/>
      </w:r>
      <w:r w:rsidR="00696A07" w:rsidRPr="00D73B2A">
        <w:rPr>
          <w:rFonts w:ascii="Times New Roman" w:hAnsi="Times New Roman"/>
          <w:sz w:val="24"/>
          <w:szCs w:val="24"/>
        </w:rPr>
        <w:instrText>ADDIN CSL_CITATION {"citationItems":[{"id":"ITEM-1","itemData":{"ISSN":"0008-8846","author":[{"dropping-particle":"","family":"Machner","given":"Alisa","non-dropping-particle":"","parse-names":false,"suffix":""},{"dropping-particle":"","family":"Zajac","given":"Maciej","non-dropping-particle":"","parse-names":false,"suffix":""},{"dropping-particle":"Ben","family":"Haha","given":"Mohsen","non-dropping-particle":"","parse-names":false,"suffix":""},{"dropping-particle":"","family":"Kjellsen","given":"Knut O","non-dropping-particle":"","parse-names":false,"suffix":""},{"dropping-particle":"","family":"Geiker","given":"Mette R","non-dropping-particle":"","parse-names":false,"suffix":""},{"dropping-particle":"","family":"Weerdt","given":"Klaartje","non-dropping-particle":"De","parse-names":false,"suffix":""}],"container-title":"Cement and Concrete Research","id":"ITEM-1","issued":{"date-parts":[["2018"]]},"page":"1-17","publisher":"Elsevier","title":"Limitations of the hydrotalcite formation in Portland composite cement pastes containing dolomite and metakaolin","type":"article-journal","volume":"105"},"uris":["http://www.mendeley.com/documents/?uuid=f0890b30-1fd4-4c99-8519-5221a3eb255e"]}],"mendeley":{"formattedCitation":"[18]","plainTextFormattedCitation":"[18]","previouslyFormattedCitation":"(Machner et al. 2018a)"},"properties":{"noteIndex":0},"schema":"https://github.com/citation-style-language/schema/raw/master/csl-citation.json"}</w:instrText>
      </w:r>
      <w:r w:rsidRPr="00D73B2A">
        <w:rPr>
          <w:rFonts w:ascii="Times New Roman" w:hAnsi="Times New Roman"/>
          <w:sz w:val="24"/>
          <w:szCs w:val="24"/>
        </w:rPr>
        <w:fldChar w:fldCharType="separate"/>
      </w:r>
      <w:r w:rsidR="00696A07" w:rsidRPr="00D73B2A">
        <w:rPr>
          <w:rFonts w:ascii="Times New Roman" w:hAnsi="Times New Roman"/>
          <w:noProof/>
          <w:sz w:val="24"/>
          <w:szCs w:val="24"/>
        </w:rPr>
        <w:t>[18]</w:t>
      </w:r>
      <w:r w:rsidRPr="00D73B2A">
        <w:rPr>
          <w:rFonts w:ascii="Times New Roman" w:hAnsi="Times New Roman"/>
          <w:sz w:val="24"/>
          <w:szCs w:val="24"/>
        </w:rPr>
        <w:fldChar w:fldCharType="end"/>
      </w:r>
      <w:r w:rsidRPr="00D73B2A">
        <w:rPr>
          <w:rFonts w:ascii="Times New Roman" w:hAnsi="Times New Roman"/>
          <w:sz w:val="24"/>
          <w:szCs w:val="24"/>
        </w:rPr>
        <w:t xml:space="preserve">. </w:t>
      </w:r>
      <w:r w:rsidR="00CF049B" w:rsidRPr="00D73B2A">
        <w:rPr>
          <w:rFonts w:ascii="Times New Roman" w:hAnsi="Times New Roman"/>
          <w:sz w:val="24"/>
          <w:szCs w:val="24"/>
        </w:rPr>
        <w:t>In addition</w:t>
      </w:r>
      <w:r w:rsidR="009A19F4" w:rsidRPr="00D73B2A">
        <w:rPr>
          <w:rFonts w:ascii="Times New Roman" w:hAnsi="Times New Roman"/>
          <w:sz w:val="24"/>
          <w:szCs w:val="24"/>
        </w:rPr>
        <w:t xml:space="preserve">, </w:t>
      </w:r>
      <w:r w:rsidR="00C17598" w:rsidRPr="00D73B2A">
        <w:rPr>
          <w:rFonts w:ascii="Times New Roman" w:hAnsi="Times New Roman"/>
          <w:sz w:val="24"/>
          <w:szCs w:val="24"/>
        </w:rPr>
        <w:t xml:space="preserve">it is observed that </w:t>
      </w:r>
      <w:r w:rsidR="009A19F4" w:rsidRPr="00D73B2A">
        <w:rPr>
          <w:rFonts w:ascii="Times New Roman" w:hAnsi="Times New Roman"/>
          <w:sz w:val="24"/>
          <w:szCs w:val="24"/>
        </w:rPr>
        <w:t xml:space="preserve">increasing the curing temperature from 20 </w:t>
      </w:r>
      <w:r w:rsidR="009A19F4" w:rsidRPr="00D73B2A">
        <w:rPr>
          <w:rFonts w:ascii="Times New Roman" w:eastAsia="Times New Roman" w:hAnsi="Times New Roman"/>
          <w:sz w:val="24"/>
          <w:szCs w:val="24"/>
        </w:rPr>
        <w:sym w:font="Symbol" w:char="F0B0"/>
      </w:r>
      <w:r w:rsidR="009A19F4" w:rsidRPr="00D73B2A">
        <w:rPr>
          <w:rFonts w:ascii="Times New Roman" w:eastAsia="Times New Roman" w:hAnsi="Times New Roman"/>
          <w:sz w:val="24"/>
          <w:szCs w:val="24"/>
        </w:rPr>
        <w:t xml:space="preserve">C </w:t>
      </w:r>
      <w:r w:rsidR="009A19F4" w:rsidRPr="00D73B2A">
        <w:rPr>
          <w:rFonts w:ascii="Times New Roman" w:hAnsi="Times New Roman"/>
          <w:sz w:val="24"/>
          <w:szCs w:val="24"/>
        </w:rPr>
        <w:t xml:space="preserve">to 50 </w:t>
      </w:r>
      <w:r w:rsidR="009A19F4" w:rsidRPr="00D73B2A">
        <w:rPr>
          <w:rFonts w:ascii="Times New Roman" w:eastAsia="Times New Roman" w:hAnsi="Times New Roman"/>
          <w:sz w:val="24"/>
          <w:szCs w:val="24"/>
        </w:rPr>
        <w:sym w:font="Symbol" w:char="F0B0"/>
      </w:r>
      <w:r w:rsidR="009A19F4" w:rsidRPr="00D73B2A">
        <w:rPr>
          <w:rFonts w:ascii="Times New Roman" w:eastAsia="Times New Roman" w:hAnsi="Times New Roman"/>
          <w:sz w:val="24"/>
          <w:szCs w:val="24"/>
        </w:rPr>
        <w:t>C</w:t>
      </w:r>
      <w:r w:rsidR="009A19F4" w:rsidRPr="00D73B2A">
        <w:rPr>
          <w:rFonts w:ascii="Times New Roman" w:hAnsi="Times New Roman"/>
          <w:sz w:val="24"/>
          <w:szCs w:val="24"/>
        </w:rPr>
        <w:t xml:space="preserve"> does not induce substantially difference in the composition of </w:t>
      </w:r>
      <w:r w:rsidR="0094291B" w:rsidRPr="00D73B2A">
        <w:rPr>
          <w:rFonts w:ascii="Times New Roman" w:hAnsi="Times New Roman"/>
          <w:sz w:val="24"/>
          <w:szCs w:val="24"/>
        </w:rPr>
        <w:t xml:space="preserve">the </w:t>
      </w:r>
      <w:r w:rsidR="009A19F4" w:rsidRPr="00D73B2A">
        <w:rPr>
          <w:rFonts w:ascii="Times New Roman" w:hAnsi="Times New Roman"/>
          <w:sz w:val="24"/>
          <w:szCs w:val="24"/>
        </w:rPr>
        <w:t xml:space="preserve">matrix and reacted rims of </w:t>
      </w:r>
      <w:r w:rsidR="003C43E4" w:rsidRPr="00D73B2A">
        <w:rPr>
          <w:rFonts w:ascii="Times New Roman" w:hAnsi="Times New Roman"/>
          <w:sz w:val="24"/>
          <w:szCs w:val="24"/>
        </w:rPr>
        <w:t xml:space="preserve">DM </w:t>
      </w:r>
      <w:r w:rsidR="009A19F4" w:rsidRPr="00D73B2A">
        <w:rPr>
          <w:rFonts w:ascii="Times New Roman" w:hAnsi="Times New Roman"/>
          <w:sz w:val="24"/>
          <w:szCs w:val="24"/>
        </w:rPr>
        <w:t xml:space="preserve">particles in AAS. </w:t>
      </w:r>
    </w:p>
    <w:p w14:paraId="65ACF733" w14:textId="05FE4D8E" w:rsidR="00531F7C" w:rsidRPr="00D73B2A" w:rsidRDefault="00531F7C" w:rsidP="00E20F57">
      <w:pPr>
        <w:spacing w:after="0" w:line="480" w:lineRule="auto"/>
        <w:contextualSpacing/>
        <w:jc w:val="both"/>
        <w:rPr>
          <w:rFonts w:ascii="Times New Roman" w:hAnsi="Times New Roman"/>
          <w:i/>
          <w:sz w:val="24"/>
          <w:szCs w:val="24"/>
        </w:rPr>
      </w:pPr>
    </w:p>
    <w:p w14:paraId="07F1E2D5" w14:textId="1D3B7D47" w:rsidR="00531F7C" w:rsidRPr="00D73B2A" w:rsidRDefault="006625E3" w:rsidP="00E20F57">
      <w:pPr>
        <w:spacing w:after="0" w:line="480" w:lineRule="auto"/>
        <w:contextualSpacing/>
        <w:jc w:val="both"/>
        <w:rPr>
          <w:rFonts w:ascii="Times New Roman" w:hAnsi="Times New Roman"/>
          <w:i/>
          <w:sz w:val="24"/>
          <w:szCs w:val="24"/>
        </w:rPr>
      </w:pPr>
      <w:r w:rsidRPr="00D73B2A">
        <w:rPr>
          <w:rFonts w:ascii="Times New Roman" w:hAnsi="Times New Roman"/>
          <w:i/>
          <w:sz w:val="24"/>
          <w:szCs w:val="24"/>
        </w:rPr>
        <w:t xml:space="preserve">3.5 Thermodynamic modeling </w:t>
      </w:r>
    </w:p>
    <w:p w14:paraId="4DDEB47C" w14:textId="3C1344A0" w:rsidR="00926147" w:rsidRPr="00D73B2A" w:rsidRDefault="006625E3" w:rsidP="00E20F57">
      <w:pPr>
        <w:spacing w:after="0" w:line="480" w:lineRule="auto"/>
        <w:contextualSpacing/>
        <w:jc w:val="both"/>
        <w:rPr>
          <w:rFonts w:ascii="Times New Roman" w:hAnsi="Times New Roman"/>
          <w:iCs/>
          <w:sz w:val="24"/>
          <w:szCs w:val="24"/>
        </w:rPr>
      </w:pPr>
      <w:r w:rsidRPr="00D73B2A">
        <w:rPr>
          <w:rFonts w:ascii="Times New Roman" w:hAnsi="Times New Roman"/>
          <w:iCs/>
          <w:sz w:val="24"/>
          <w:szCs w:val="24"/>
        </w:rPr>
        <w:t xml:space="preserve">Figures </w:t>
      </w:r>
      <w:r w:rsidR="00113285" w:rsidRPr="00D73B2A">
        <w:rPr>
          <w:rFonts w:ascii="Times New Roman" w:hAnsi="Times New Roman"/>
          <w:iCs/>
          <w:sz w:val="24"/>
          <w:szCs w:val="24"/>
        </w:rPr>
        <w:t>9</w:t>
      </w:r>
      <w:r w:rsidRPr="00D73B2A">
        <w:rPr>
          <w:rFonts w:ascii="Times New Roman" w:hAnsi="Times New Roman"/>
          <w:iCs/>
          <w:sz w:val="24"/>
          <w:szCs w:val="24"/>
        </w:rPr>
        <w:t xml:space="preserve"> shows the simulated phase assemblage development of AAS containing a combination of MK and DM with increasing reactivity of </w:t>
      </w:r>
      <w:r w:rsidR="003C43E4" w:rsidRPr="00D73B2A">
        <w:rPr>
          <w:rFonts w:ascii="Times New Roman" w:hAnsi="Times New Roman"/>
          <w:iCs/>
          <w:sz w:val="24"/>
          <w:szCs w:val="24"/>
        </w:rPr>
        <w:t>DM</w:t>
      </w:r>
      <w:r w:rsidRPr="00D73B2A">
        <w:rPr>
          <w:rFonts w:ascii="Times New Roman" w:hAnsi="Times New Roman"/>
          <w:iCs/>
          <w:sz w:val="24"/>
          <w:szCs w:val="24"/>
        </w:rPr>
        <w:t xml:space="preserve"> up to 20%. In addition to C-A-S-H</w:t>
      </w:r>
      <w:r w:rsidR="00926147" w:rsidRPr="00D73B2A">
        <w:rPr>
          <w:rFonts w:ascii="Times New Roman" w:hAnsi="Times New Roman"/>
          <w:iCs/>
          <w:sz w:val="24"/>
          <w:szCs w:val="24"/>
        </w:rPr>
        <w:t>,</w:t>
      </w:r>
      <w:r w:rsidRPr="00D73B2A">
        <w:rPr>
          <w:rFonts w:ascii="Times New Roman" w:hAnsi="Times New Roman"/>
          <w:iCs/>
          <w:sz w:val="24"/>
          <w:szCs w:val="24"/>
        </w:rPr>
        <w:t xml:space="preserve"> hydrotalcite, </w:t>
      </w:r>
      <w:r w:rsidR="00926147" w:rsidRPr="00D73B2A">
        <w:rPr>
          <w:rFonts w:ascii="Times New Roman" w:hAnsi="Times New Roman"/>
          <w:iCs/>
          <w:sz w:val="24"/>
          <w:szCs w:val="24"/>
        </w:rPr>
        <w:t>and stratlingite</w:t>
      </w:r>
      <w:r w:rsidR="00926147" w:rsidRPr="00D73B2A">
        <w:rPr>
          <w:rFonts w:ascii="Times New Roman" w:hAnsi="Times New Roman"/>
          <w:bCs/>
          <w:sz w:val="24"/>
          <w:szCs w:val="24"/>
        </w:rPr>
        <w:t>,</w:t>
      </w:r>
      <w:r w:rsidR="00926147" w:rsidRPr="00D73B2A">
        <w:rPr>
          <w:rFonts w:ascii="Times New Roman" w:hAnsi="Times New Roman"/>
          <w:iCs/>
          <w:sz w:val="24"/>
          <w:szCs w:val="24"/>
        </w:rPr>
        <w:t xml:space="preserve"> </w:t>
      </w:r>
      <w:r w:rsidRPr="00D73B2A">
        <w:rPr>
          <w:rFonts w:ascii="Times New Roman" w:hAnsi="Times New Roman"/>
          <w:iCs/>
          <w:sz w:val="24"/>
          <w:szCs w:val="24"/>
          <w:lang w:val="en-HK"/>
        </w:rPr>
        <w:t xml:space="preserve">significant </w:t>
      </w:r>
      <w:r w:rsidRPr="00D73B2A">
        <w:rPr>
          <w:rFonts w:ascii="Times New Roman" w:hAnsi="Times New Roman"/>
          <w:iCs/>
          <w:sz w:val="24"/>
          <w:szCs w:val="24"/>
        </w:rPr>
        <w:t>natrolite formation is predicted</w:t>
      </w:r>
      <w:r w:rsidR="00546038" w:rsidRPr="00D73B2A">
        <w:rPr>
          <w:rFonts w:ascii="Times New Roman" w:hAnsi="Times New Roman"/>
          <w:iCs/>
          <w:sz w:val="24"/>
          <w:szCs w:val="24"/>
        </w:rPr>
        <w:t xml:space="preserve"> in the AAS. Although the natrolite is a zeolite mineral, it is most likely in the form of disordered alkali aluminosilicate hydrate gels. As suggested in the phase diagrams of AAS </w:t>
      </w:r>
      <w:r w:rsidR="00546038" w:rsidRPr="00D73B2A">
        <w:rPr>
          <w:rFonts w:ascii="Times New Roman" w:hAnsi="Times New Roman"/>
          <w:iCs/>
          <w:sz w:val="24"/>
          <w:szCs w:val="24"/>
        </w:rPr>
        <w:fldChar w:fldCharType="begin" w:fldLock="1"/>
      </w:r>
      <w:r w:rsidR="00696A07" w:rsidRPr="00D73B2A">
        <w:rPr>
          <w:rFonts w:ascii="Times New Roman" w:hAnsi="Times New Roman"/>
          <w:iCs/>
          <w:sz w:val="24"/>
          <w:szCs w:val="24"/>
        </w:rPr>
        <w:instrText>ADDIN CSL_CITATION {"citationItems":[{"id":"ITEM-1","itemData":{"ISSN":"0008-8846","author":[{"dropping-particle":"","family":"Myers","given":"Rupert J","non-dropping-particle":"","parse-names":false,"suffix":""},{"dropping-particle":"","family":"Bernal","given":"Susan A","non-dropping-particle":"","parse-names":false,"suffix":""},{"dropping-particle":"","family":"Provis","given":"John L","non-dropping-particle":"","parse-names":false,"suffix":""}],"container-title":"Cement and Concrete Research","id":"ITEM-1","issued":{"date-parts":[["2017"]]},"page":"30-38","publisher":"Elsevier","title":"Phase diagrams for alkali-activated slag binders","type":"article-journal","volume":"95"},"uris":["http://www.mendeley.com/documents/?uuid=be1fc4a0-b3c8-4752-b0ef-217b87ec568c"]}],"mendeley":{"formattedCitation":"[28]","plainTextFormattedCitation":"[28]","previouslyFormattedCitation":"(Myers et al. 2017)"},"properties":{"noteIndex":0},"schema":"https://github.com/citation-style-language/schema/raw/master/csl-citation.json"}</w:instrText>
      </w:r>
      <w:r w:rsidR="00546038" w:rsidRPr="00D73B2A">
        <w:rPr>
          <w:rFonts w:ascii="Times New Roman" w:hAnsi="Times New Roman"/>
          <w:iCs/>
          <w:sz w:val="24"/>
          <w:szCs w:val="24"/>
        </w:rPr>
        <w:fldChar w:fldCharType="separate"/>
      </w:r>
      <w:r w:rsidR="00696A07" w:rsidRPr="00D73B2A">
        <w:rPr>
          <w:rFonts w:ascii="Times New Roman" w:hAnsi="Times New Roman"/>
          <w:iCs/>
          <w:noProof/>
          <w:sz w:val="24"/>
          <w:szCs w:val="24"/>
        </w:rPr>
        <w:t>[28]</w:t>
      </w:r>
      <w:r w:rsidR="00546038" w:rsidRPr="00D73B2A">
        <w:rPr>
          <w:rFonts w:ascii="Times New Roman" w:hAnsi="Times New Roman"/>
          <w:iCs/>
          <w:sz w:val="24"/>
          <w:szCs w:val="24"/>
        </w:rPr>
        <w:fldChar w:fldCharType="end"/>
      </w:r>
      <w:r w:rsidR="00546038" w:rsidRPr="00D73B2A">
        <w:rPr>
          <w:rFonts w:ascii="Times New Roman" w:hAnsi="Times New Roman"/>
          <w:iCs/>
          <w:sz w:val="24"/>
          <w:szCs w:val="24"/>
        </w:rPr>
        <w:t xml:space="preserve">, the natrolite formation is favored in the systems with </w:t>
      </w:r>
      <w:r w:rsidRPr="00D73B2A">
        <w:rPr>
          <w:rFonts w:ascii="Times New Roman" w:hAnsi="Times New Roman"/>
          <w:iCs/>
          <w:sz w:val="24"/>
          <w:szCs w:val="24"/>
        </w:rPr>
        <w:t xml:space="preserve">relatively low calcium but high </w:t>
      </w:r>
      <w:r w:rsidR="003C43E4" w:rsidRPr="00D73B2A">
        <w:rPr>
          <w:rFonts w:ascii="Times New Roman" w:hAnsi="Times New Roman"/>
          <w:iCs/>
          <w:sz w:val="24"/>
          <w:szCs w:val="24"/>
        </w:rPr>
        <w:t>aluminum</w:t>
      </w:r>
      <w:r w:rsidRPr="00D73B2A">
        <w:rPr>
          <w:rFonts w:ascii="Times New Roman" w:hAnsi="Times New Roman"/>
          <w:iCs/>
          <w:sz w:val="24"/>
          <w:szCs w:val="24"/>
        </w:rPr>
        <w:t xml:space="preserve"> and silic</w:t>
      </w:r>
      <w:r w:rsidR="003C43E4" w:rsidRPr="00D73B2A">
        <w:rPr>
          <w:rFonts w:ascii="Times New Roman" w:hAnsi="Times New Roman"/>
          <w:iCs/>
          <w:sz w:val="24"/>
          <w:szCs w:val="24"/>
        </w:rPr>
        <w:t>on</w:t>
      </w:r>
      <w:r w:rsidRPr="00D73B2A">
        <w:rPr>
          <w:rFonts w:ascii="Times New Roman" w:hAnsi="Times New Roman"/>
          <w:iCs/>
          <w:sz w:val="24"/>
          <w:szCs w:val="24"/>
        </w:rPr>
        <w:t xml:space="preserve"> content</w:t>
      </w:r>
      <w:r w:rsidR="00546038" w:rsidRPr="00D73B2A">
        <w:rPr>
          <w:rFonts w:ascii="Times New Roman" w:hAnsi="Times New Roman"/>
          <w:iCs/>
          <w:sz w:val="24"/>
          <w:szCs w:val="24"/>
        </w:rPr>
        <w:t>s</w:t>
      </w:r>
      <w:r w:rsidRPr="00D73B2A">
        <w:rPr>
          <w:rFonts w:ascii="Times New Roman" w:hAnsi="Times New Roman"/>
          <w:iCs/>
          <w:sz w:val="24"/>
          <w:szCs w:val="24"/>
        </w:rPr>
        <w:t xml:space="preserve"> in the</w:t>
      </w:r>
      <w:r w:rsidR="00546038" w:rsidRPr="00D73B2A">
        <w:rPr>
          <w:rFonts w:ascii="Times New Roman" w:hAnsi="Times New Roman"/>
          <w:iCs/>
          <w:sz w:val="24"/>
          <w:szCs w:val="24"/>
        </w:rPr>
        <w:t xml:space="preserve"> </w:t>
      </w:r>
      <w:r w:rsidRPr="00D73B2A">
        <w:rPr>
          <w:rFonts w:ascii="Times New Roman" w:hAnsi="Times New Roman"/>
          <w:iCs/>
          <w:sz w:val="24"/>
          <w:szCs w:val="24"/>
        </w:rPr>
        <w:t xml:space="preserve">raw slag chemistry. </w:t>
      </w:r>
      <w:r w:rsidR="00F4474A" w:rsidRPr="00D73B2A">
        <w:rPr>
          <w:rFonts w:ascii="Times New Roman" w:hAnsi="Times New Roman"/>
          <w:iCs/>
          <w:sz w:val="24"/>
          <w:szCs w:val="24"/>
        </w:rPr>
        <w:t>In addition, t</w:t>
      </w:r>
      <w:r w:rsidRPr="00D73B2A">
        <w:rPr>
          <w:rFonts w:ascii="Times New Roman" w:hAnsi="Times New Roman"/>
          <w:iCs/>
          <w:sz w:val="24"/>
          <w:szCs w:val="24"/>
        </w:rPr>
        <w:t>he SEM/EDS analysis, as discussed above, supports that the formed gel products in AAS ha</w:t>
      </w:r>
      <w:r w:rsidR="0094291B" w:rsidRPr="00D73B2A">
        <w:rPr>
          <w:rFonts w:ascii="Times New Roman" w:hAnsi="Times New Roman"/>
          <w:iCs/>
          <w:sz w:val="24"/>
          <w:szCs w:val="24"/>
        </w:rPr>
        <w:t>ve</w:t>
      </w:r>
      <w:r w:rsidRPr="00D73B2A">
        <w:rPr>
          <w:rFonts w:ascii="Times New Roman" w:hAnsi="Times New Roman"/>
          <w:iCs/>
          <w:sz w:val="24"/>
          <w:szCs w:val="24"/>
        </w:rPr>
        <w:t xml:space="preserve"> a generally high Al/Ca and Si/Ca ratio. </w:t>
      </w:r>
    </w:p>
    <w:p w14:paraId="32D5DE83" w14:textId="77777777" w:rsidR="00926147" w:rsidRPr="00D73B2A" w:rsidRDefault="00926147" w:rsidP="00E20F57">
      <w:pPr>
        <w:spacing w:after="0" w:line="480" w:lineRule="auto"/>
        <w:contextualSpacing/>
        <w:jc w:val="both"/>
        <w:rPr>
          <w:rFonts w:ascii="Times New Roman" w:hAnsi="Times New Roman"/>
          <w:iCs/>
          <w:sz w:val="24"/>
          <w:szCs w:val="24"/>
        </w:rPr>
      </w:pPr>
    </w:p>
    <w:p w14:paraId="3DAE43D7" w14:textId="6C50E55C" w:rsidR="006625E3" w:rsidRPr="00D73B2A" w:rsidRDefault="006625E3" w:rsidP="00E20F57">
      <w:pPr>
        <w:spacing w:after="0" w:line="480" w:lineRule="auto"/>
        <w:contextualSpacing/>
        <w:jc w:val="both"/>
        <w:rPr>
          <w:rFonts w:ascii="Times New Roman" w:hAnsi="Times New Roman"/>
          <w:iCs/>
          <w:sz w:val="24"/>
          <w:szCs w:val="24"/>
        </w:rPr>
      </w:pPr>
      <w:r w:rsidRPr="00D73B2A">
        <w:rPr>
          <w:rFonts w:ascii="Times New Roman" w:hAnsi="Times New Roman"/>
          <w:iCs/>
          <w:sz w:val="24"/>
          <w:szCs w:val="24"/>
        </w:rPr>
        <w:t xml:space="preserve">With the increasing level of </w:t>
      </w:r>
      <w:r w:rsidR="003C43E4" w:rsidRPr="00D73B2A">
        <w:rPr>
          <w:rFonts w:ascii="Times New Roman" w:hAnsi="Times New Roman"/>
          <w:iCs/>
          <w:sz w:val="24"/>
          <w:szCs w:val="24"/>
        </w:rPr>
        <w:t xml:space="preserve">DM </w:t>
      </w:r>
      <w:r w:rsidRPr="00D73B2A">
        <w:rPr>
          <w:rFonts w:ascii="Times New Roman" w:hAnsi="Times New Roman"/>
          <w:iCs/>
          <w:sz w:val="24"/>
          <w:szCs w:val="24"/>
        </w:rPr>
        <w:t xml:space="preserve">dissolution and progressive incorporation in the system, the amounts of hydrotalcite and calcite keep increasing. The </w:t>
      </w:r>
      <w:r w:rsidR="00F4474A" w:rsidRPr="00D73B2A">
        <w:rPr>
          <w:rFonts w:ascii="Times New Roman" w:hAnsi="Times New Roman"/>
          <w:iCs/>
          <w:sz w:val="24"/>
          <w:szCs w:val="24"/>
        </w:rPr>
        <w:t xml:space="preserve">dissolved </w:t>
      </w:r>
      <w:r w:rsidR="003C43E4" w:rsidRPr="00D73B2A">
        <w:rPr>
          <w:rFonts w:ascii="Times New Roman" w:hAnsi="Times New Roman"/>
          <w:iCs/>
          <w:sz w:val="24"/>
          <w:szCs w:val="24"/>
        </w:rPr>
        <w:t>DM</w:t>
      </w:r>
      <w:r w:rsidRPr="00D73B2A">
        <w:rPr>
          <w:rFonts w:ascii="Times New Roman" w:hAnsi="Times New Roman"/>
          <w:iCs/>
          <w:sz w:val="24"/>
          <w:szCs w:val="24"/>
        </w:rPr>
        <w:t xml:space="preserve"> react</w:t>
      </w:r>
      <w:r w:rsidR="00F4474A" w:rsidRPr="00D73B2A">
        <w:rPr>
          <w:rFonts w:ascii="Times New Roman" w:hAnsi="Times New Roman"/>
          <w:iCs/>
          <w:sz w:val="24"/>
          <w:szCs w:val="24"/>
        </w:rPr>
        <w:t>s</w:t>
      </w:r>
      <w:r w:rsidRPr="00D73B2A">
        <w:rPr>
          <w:rFonts w:ascii="Times New Roman" w:hAnsi="Times New Roman"/>
          <w:iCs/>
          <w:sz w:val="24"/>
          <w:szCs w:val="24"/>
        </w:rPr>
        <w:t xml:space="preserve"> with the stratlingite at the initial stage to form carbonate-AFm phase</w:t>
      </w:r>
      <w:r w:rsidR="00DC66C8" w:rsidRPr="00D73B2A">
        <w:rPr>
          <w:rFonts w:ascii="Times New Roman" w:hAnsi="Times New Roman"/>
          <w:iCs/>
          <w:sz w:val="24"/>
          <w:szCs w:val="24"/>
        </w:rPr>
        <w:t xml:space="preserve">s (i.e., </w:t>
      </w:r>
      <w:r w:rsidR="00DC66C8" w:rsidRPr="00D73B2A">
        <w:rPr>
          <w:rFonts w:ascii="Times New Roman" w:hAnsi="Times New Roman"/>
          <w:noProof/>
          <w:sz w:val="24"/>
          <w:szCs w:val="24"/>
        </w:rPr>
        <w:t>monocarboaluminate C4AcH11 and hemicarboaluminate C4Ac0.5H12</w:t>
      </w:r>
      <w:r w:rsidR="00DC66C8" w:rsidRPr="00D73B2A">
        <w:rPr>
          <w:rFonts w:ascii="Times New Roman" w:hAnsi="Times New Roman"/>
          <w:iCs/>
          <w:sz w:val="24"/>
          <w:szCs w:val="24"/>
        </w:rPr>
        <w:t>)</w:t>
      </w:r>
      <w:r w:rsidRPr="00D73B2A">
        <w:rPr>
          <w:rFonts w:ascii="Times New Roman" w:hAnsi="Times New Roman"/>
          <w:iCs/>
          <w:sz w:val="24"/>
          <w:szCs w:val="24"/>
        </w:rPr>
        <w:t>, which is further progressed into hydrotalcite and calcite as an advanced level of</w:t>
      </w:r>
      <w:r w:rsidR="003C43E4" w:rsidRPr="00D73B2A">
        <w:rPr>
          <w:rFonts w:ascii="Times New Roman" w:hAnsi="Times New Roman"/>
          <w:iCs/>
          <w:sz w:val="24"/>
          <w:szCs w:val="24"/>
        </w:rPr>
        <w:t xml:space="preserve"> </w:t>
      </w:r>
      <w:r w:rsidRPr="00D73B2A">
        <w:rPr>
          <w:rFonts w:ascii="Times New Roman" w:hAnsi="Times New Roman"/>
          <w:iCs/>
          <w:sz w:val="24"/>
          <w:szCs w:val="24"/>
        </w:rPr>
        <w:t>dissolution. However, th</w:t>
      </w:r>
      <w:r w:rsidR="00926147" w:rsidRPr="00D73B2A">
        <w:rPr>
          <w:rFonts w:ascii="Times New Roman" w:hAnsi="Times New Roman"/>
          <w:iCs/>
          <w:sz w:val="24"/>
          <w:szCs w:val="24"/>
        </w:rPr>
        <w:t xml:space="preserve">e stratlingite and other </w:t>
      </w:r>
      <w:r w:rsidR="00926147" w:rsidRPr="00D73B2A">
        <w:rPr>
          <w:rFonts w:ascii="Times New Roman" w:hAnsi="Times New Roman"/>
          <w:iCs/>
          <w:sz w:val="24"/>
          <w:szCs w:val="24"/>
        </w:rPr>
        <w:lastRenderedPageBreak/>
        <w:t xml:space="preserve">AFm-type </w:t>
      </w:r>
      <w:r w:rsidRPr="00D73B2A">
        <w:rPr>
          <w:rFonts w:ascii="Times New Roman" w:hAnsi="Times New Roman"/>
          <w:iCs/>
          <w:sz w:val="24"/>
          <w:szCs w:val="24"/>
        </w:rPr>
        <w:t xml:space="preserve">phases in </w:t>
      </w:r>
      <w:r w:rsidR="00926147" w:rsidRPr="00D73B2A">
        <w:rPr>
          <w:rFonts w:ascii="Times New Roman" w:hAnsi="Times New Roman"/>
          <w:iCs/>
          <w:sz w:val="24"/>
          <w:szCs w:val="24"/>
        </w:rPr>
        <w:t xml:space="preserve">hardened </w:t>
      </w:r>
      <w:r w:rsidRPr="00D73B2A">
        <w:rPr>
          <w:rFonts w:ascii="Times New Roman" w:hAnsi="Times New Roman"/>
          <w:iCs/>
          <w:sz w:val="24"/>
          <w:szCs w:val="24"/>
        </w:rPr>
        <w:t xml:space="preserve">AAS paste are hardly distinguishable by XRD, TGA, or SEM/EDS, since it likely exists in an </w:t>
      </w:r>
      <w:r w:rsidRPr="00D73B2A">
        <w:rPr>
          <w:rFonts w:ascii="Times New Roman" w:hAnsi="Times New Roman"/>
          <w:iCs/>
          <w:sz w:val="24"/>
          <w:szCs w:val="24"/>
          <w:lang w:val="en-HK"/>
        </w:rPr>
        <w:t xml:space="preserve">intimate mixture with C-A-S-H layers at </w:t>
      </w:r>
      <w:r w:rsidR="0094291B" w:rsidRPr="00D73B2A">
        <w:rPr>
          <w:rFonts w:ascii="Times New Roman" w:hAnsi="Times New Roman"/>
          <w:iCs/>
          <w:sz w:val="24"/>
          <w:szCs w:val="24"/>
          <w:lang w:val="en-HK"/>
        </w:rPr>
        <w:t xml:space="preserve">the </w:t>
      </w:r>
      <w:r w:rsidRPr="00D73B2A">
        <w:rPr>
          <w:rFonts w:ascii="Times New Roman" w:hAnsi="Times New Roman"/>
          <w:iCs/>
          <w:sz w:val="24"/>
          <w:szCs w:val="24"/>
          <w:lang w:val="en-HK"/>
        </w:rPr>
        <w:t xml:space="preserve">nanoscale </w:t>
      </w:r>
      <w:r w:rsidRPr="00D73B2A">
        <w:rPr>
          <w:rFonts w:ascii="Times New Roman" w:hAnsi="Times New Roman"/>
          <w:iCs/>
          <w:sz w:val="24"/>
          <w:szCs w:val="24"/>
          <w:lang w:val="en-HK"/>
        </w:rPr>
        <w:fldChar w:fldCharType="begin" w:fldLock="1"/>
      </w:r>
      <w:r w:rsidR="00696A07" w:rsidRPr="00D73B2A">
        <w:rPr>
          <w:rFonts w:ascii="Times New Roman" w:hAnsi="Times New Roman"/>
          <w:iCs/>
          <w:sz w:val="24"/>
          <w:szCs w:val="24"/>
          <w:lang w:val="en-HK"/>
        </w:rPr>
        <w:instrText>ADDIN CSL_CITATION {"citationItems":[{"id":"ITEM-1","itemData":{"ISSN":"0002-7820","author":[{"dropping-particle":"","family":"Bonk","given":"Fábio","non-dropping-particle":"","parse-names":false,"suffix":""},{"dropping-particle":"","family":"Schneider","given":"José","non-dropping-particle":"","parse-names":false,"suffix":""},{"dropping-particle":"","family":"Cincotto","given":"Maria Alba","non-dropping-particle":"","parse-names":false,"suffix":""},{"dropping-particle":"","family":"Panepucci","given":"Horácio","non-dropping-particle":"","parse-names":false,"suffix":""}],"container-title":"Journal of the American Ceramic Society","id":"ITEM-1","issue":"10","issued":{"date-parts":[["2003"]]},"page":"1712-1719","publisher":"Wiley Online Library","title":"Ch</w:instrText>
      </w:r>
      <w:r w:rsidR="00696A07" w:rsidRPr="00D73B2A">
        <w:rPr>
          <w:rFonts w:ascii="Times New Roman" w:hAnsi="Times New Roman" w:hint="eastAsia"/>
          <w:iCs/>
          <w:sz w:val="24"/>
          <w:szCs w:val="24"/>
          <w:lang w:val="en-HK"/>
        </w:rPr>
        <w:instrText>aracterization by Multinuclear High</w:instrText>
      </w:r>
      <w:r w:rsidR="00696A07" w:rsidRPr="00D73B2A">
        <w:rPr>
          <w:rFonts w:ascii="Times New Roman" w:hAnsi="Times New Roman" w:hint="eastAsia"/>
          <w:iCs/>
          <w:sz w:val="24"/>
          <w:szCs w:val="24"/>
          <w:lang w:val="en-HK"/>
        </w:rPr>
        <w:instrText>‐</w:instrText>
      </w:r>
      <w:r w:rsidR="00696A07" w:rsidRPr="00D73B2A">
        <w:rPr>
          <w:rFonts w:ascii="Times New Roman" w:hAnsi="Times New Roman" w:hint="eastAsia"/>
          <w:iCs/>
          <w:sz w:val="24"/>
          <w:szCs w:val="24"/>
          <w:lang w:val="en-HK"/>
        </w:rPr>
        <w:instrText>Resolution NMR of Hydration Products in Activated Blast</w:instrText>
      </w:r>
      <w:r w:rsidR="00696A07" w:rsidRPr="00D73B2A">
        <w:rPr>
          <w:rFonts w:ascii="Times New Roman" w:hAnsi="Times New Roman" w:hint="eastAsia"/>
          <w:iCs/>
          <w:sz w:val="24"/>
          <w:szCs w:val="24"/>
          <w:lang w:val="en-HK"/>
        </w:rPr>
        <w:instrText>‐</w:instrText>
      </w:r>
      <w:r w:rsidR="00696A07" w:rsidRPr="00D73B2A">
        <w:rPr>
          <w:rFonts w:ascii="Times New Roman" w:hAnsi="Times New Roman" w:hint="eastAsia"/>
          <w:iCs/>
          <w:sz w:val="24"/>
          <w:szCs w:val="24"/>
          <w:lang w:val="en-HK"/>
        </w:rPr>
        <w:instrText>Furnace Slag Pastes","type":"article-journal","volume":"86"},"uris":["http://www.mendeley.com/documents/?uuid=56829da8-8fa8-42e1-9c15-effd1d5c858a"]},{"id":"ITEM-2</w:instrText>
      </w:r>
      <w:r w:rsidR="00696A07" w:rsidRPr="00D73B2A">
        <w:rPr>
          <w:rFonts w:ascii="Times New Roman" w:hAnsi="Times New Roman"/>
          <w:iCs/>
          <w:sz w:val="24"/>
          <w:szCs w:val="24"/>
          <w:lang w:val="en-HK"/>
        </w:rPr>
        <w:instrText>","itemData":{"DOI":"10.1016/j.cemconres.2007.11.005","ISBN":"0008-8846","ISSN":"00088846","abstract":"This article is concerned with the calcium silicate hydrates, including crystalline minerals and the extremely variable and poorly ordered phase (C-S-H) that is the main binding phase in most concrete. Up-to-date composition and crystal-structure information is tabulated for the most important crystalline calcium (alumino) silicate hydrates and related phases. A number of models for the nanostructure of C-S-H are summarized and compared and it is shown that there is much more of a consensus than might seem apparent at first sight. The value of the recently solved structures of 1.4??nm tobermorite and jennite, together with those of jaffeite and metajennite, for visualizing the nanostructural elements present in the models is demonstrated. The importance of Hal Taylor's contribution to the solution of the structure of jennite is highlighted. The applicability of Richardson and Groves' model is demonstrated using experimental composition-structure observations on the nature of C-S-H in a Portland cement-fly ash blend. ?? 2007 Elsevier Ltd. All rights reserved.","author":[{"dropping-particle":"","family":"Richardson","given":"I. G.","non-dropping-particle":"","parse-names":false,"suffix":""}],"container-title":"Cement and Concrete Research","id":"ITEM-2","issue":"2","issued":{"date-parts":[["2008"]]},"page":"137-158","title":"The calcium silicate hydrates","type":"article-journal","volume":"38"},"uris":["http://www.mendeley.com/documents/?uuid=d8aefecc-234b-418e-ae8a-67005790902a"]}],"mendeley":{"formattedCitation":"[49,50]","plainTextFormattedCitation":"[49,50]","previouslyFormattedCitation":"(Bonk et al. 2003; Richardson 2008)"},"properties":{"noteIndex":0},"schema":"https://github.com/citation-style-language/schema/raw/master/csl-citation.json"}</w:instrText>
      </w:r>
      <w:r w:rsidRPr="00D73B2A">
        <w:rPr>
          <w:rFonts w:ascii="Times New Roman" w:hAnsi="Times New Roman"/>
          <w:iCs/>
          <w:sz w:val="24"/>
          <w:szCs w:val="24"/>
          <w:lang w:val="en-HK"/>
        </w:rPr>
        <w:fldChar w:fldCharType="separate"/>
      </w:r>
      <w:r w:rsidR="00696A07" w:rsidRPr="00D73B2A">
        <w:rPr>
          <w:rFonts w:ascii="Times New Roman" w:hAnsi="Times New Roman"/>
          <w:iCs/>
          <w:noProof/>
          <w:sz w:val="24"/>
          <w:szCs w:val="24"/>
          <w:lang w:val="en-HK"/>
        </w:rPr>
        <w:t>[49,50]</w:t>
      </w:r>
      <w:r w:rsidRPr="00D73B2A">
        <w:rPr>
          <w:rFonts w:ascii="Times New Roman" w:hAnsi="Times New Roman"/>
          <w:iCs/>
          <w:sz w:val="24"/>
          <w:szCs w:val="24"/>
          <w:lang w:val="en-HK"/>
        </w:rPr>
        <w:fldChar w:fldCharType="end"/>
      </w:r>
      <w:r w:rsidRPr="00D73B2A">
        <w:rPr>
          <w:rFonts w:ascii="Times New Roman" w:hAnsi="Times New Roman"/>
          <w:iCs/>
          <w:sz w:val="24"/>
          <w:szCs w:val="24"/>
          <w:lang w:val="en-HK"/>
        </w:rPr>
        <w:t>. Although it is unclear if the type and composition</w:t>
      </w:r>
      <w:r w:rsidR="00496B76" w:rsidRPr="00D73B2A">
        <w:rPr>
          <w:rFonts w:ascii="Times New Roman" w:hAnsi="Times New Roman"/>
          <w:iCs/>
          <w:sz w:val="24"/>
          <w:szCs w:val="24"/>
          <w:lang w:val="en-HK"/>
        </w:rPr>
        <w:t xml:space="preserve"> (e.g., the anions intercalated in the interlayer)</w:t>
      </w:r>
      <w:r w:rsidRPr="00D73B2A">
        <w:rPr>
          <w:rFonts w:ascii="Times New Roman" w:hAnsi="Times New Roman"/>
          <w:iCs/>
          <w:sz w:val="24"/>
          <w:szCs w:val="24"/>
          <w:lang w:val="en-HK"/>
        </w:rPr>
        <w:t xml:space="preserve"> of AFm phases formed in AAS would be altered due to </w:t>
      </w:r>
      <w:r w:rsidR="003C43E4" w:rsidRPr="00D73B2A">
        <w:rPr>
          <w:rFonts w:ascii="Times New Roman" w:hAnsi="Times New Roman"/>
          <w:iCs/>
          <w:sz w:val="24"/>
          <w:szCs w:val="24"/>
          <w:lang w:val="en-HK"/>
        </w:rPr>
        <w:t xml:space="preserve">DM </w:t>
      </w:r>
      <w:r w:rsidRPr="00D73B2A">
        <w:rPr>
          <w:rFonts w:ascii="Times New Roman" w:hAnsi="Times New Roman"/>
          <w:iCs/>
          <w:sz w:val="24"/>
          <w:szCs w:val="24"/>
          <w:lang w:val="en-HK"/>
        </w:rPr>
        <w:t xml:space="preserve">dissolution, the effect of </w:t>
      </w:r>
      <w:r w:rsidR="003C43E4" w:rsidRPr="00D73B2A">
        <w:rPr>
          <w:rFonts w:ascii="Times New Roman" w:hAnsi="Times New Roman"/>
          <w:iCs/>
          <w:sz w:val="24"/>
          <w:szCs w:val="24"/>
          <w:lang w:val="en-HK"/>
        </w:rPr>
        <w:t>DM</w:t>
      </w:r>
      <w:r w:rsidRPr="00D73B2A">
        <w:rPr>
          <w:rFonts w:ascii="Times New Roman" w:hAnsi="Times New Roman"/>
          <w:iCs/>
          <w:sz w:val="24"/>
          <w:szCs w:val="24"/>
          <w:lang w:val="en-HK"/>
        </w:rPr>
        <w:t xml:space="preserve"> on </w:t>
      </w:r>
      <w:r w:rsidR="00F4474A" w:rsidRPr="00D73B2A">
        <w:rPr>
          <w:rFonts w:ascii="Times New Roman" w:hAnsi="Times New Roman"/>
          <w:iCs/>
          <w:sz w:val="24"/>
          <w:szCs w:val="24"/>
          <w:lang w:val="en-HK"/>
        </w:rPr>
        <w:t xml:space="preserve">the </w:t>
      </w:r>
      <w:r w:rsidRPr="00D73B2A">
        <w:rPr>
          <w:rFonts w:ascii="Times New Roman" w:hAnsi="Times New Roman"/>
          <w:iCs/>
          <w:sz w:val="24"/>
          <w:szCs w:val="24"/>
          <w:lang w:val="en-HK"/>
        </w:rPr>
        <w:t xml:space="preserve">reacted phase may be reflected in the composition of amorphous </w:t>
      </w:r>
      <w:r w:rsidR="009A19F4" w:rsidRPr="00D73B2A">
        <w:rPr>
          <w:rFonts w:ascii="Times New Roman" w:hAnsi="Times New Roman"/>
          <w:iCs/>
          <w:sz w:val="24"/>
          <w:szCs w:val="24"/>
          <w:lang w:val="en-HK"/>
        </w:rPr>
        <w:t xml:space="preserve">matrix </w:t>
      </w:r>
      <w:r w:rsidRPr="00D73B2A">
        <w:rPr>
          <w:rFonts w:ascii="Times New Roman" w:hAnsi="Times New Roman"/>
          <w:iCs/>
          <w:sz w:val="24"/>
          <w:szCs w:val="24"/>
          <w:lang w:val="en-HK"/>
        </w:rPr>
        <w:t>phases</w:t>
      </w:r>
      <w:r w:rsidR="009A19F4" w:rsidRPr="00D73B2A">
        <w:rPr>
          <w:rFonts w:ascii="Times New Roman" w:hAnsi="Times New Roman"/>
          <w:iCs/>
          <w:sz w:val="24"/>
          <w:szCs w:val="24"/>
          <w:lang w:val="en-HK"/>
        </w:rPr>
        <w:t xml:space="preserve">. </w:t>
      </w:r>
    </w:p>
    <w:p w14:paraId="04124C48" w14:textId="77777777" w:rsidR="00997270" w:rsidRPr="00D73B2A" w:rsidRDefault="00997270" w:rsidP="00E20F57">
      <w:pPr>
        <w:spacing w:after="0" w:line="480" w:lineRule="auto"/>
        <w:contextualSpacing/>
        <w:rPr>
          <w:rFonts w:ascii="Times New Roman" w:hAnsi="Times New Roman"/>
          <w:b/>
          <w:sz w:val="24"/>
          <w:szCs w:val="24"/>
          <w:lang w:val="en-HK"/>
        </w:rPr>
      </w:pPr>
    </w:p>
    <w:p w14:paraId="24A579C1" w14:textId="77777777" w:rsidR="00997270" w:rsidRPr="00D73B2A" w:rsidRDefault="00997270" w:rsidP="00E20F57">
      <w:pPr>
        <w:spacing w:after="0" w:line="480" w:lineRule="auto"/>
        <w:contextualSpacing/>
        <w:rPr>
          <w:rFonts w:ascii="Times New Roman" w:hAnsi="Times New Roman"/>
          <w:b/>
          <w:sz w:val="24"/>
          <w:szCs w:val="24"/>
        </w:rPr>
      </w:pPr>
      <w:r w:rsidRPr="00D73B2A">
        <w:rPr>
          <w:rFonts w:ascii="Times New Roman" w:hAnsi="Times New Roman"/>
          <w:b/>
          <w:sz w:val="24"/>
          <w:szCs w:val="24"/>
        </w:rPr>
        <w:t xml:space="preserve">Conclusions </w:t>
      </w:r>
    </w:p>
    <w:p w14:paraId="69AF3982" w14:textId="16D1E7B5" w:rsidR="002840A1" w:rsidRPr="00D73B2A" w:rsidRDefault="00E5025E" w:rsidP="00E20F57">
      <w:pPr>
        <w:spacing w:after="0" w:line="480" w:lineRule="auto"/>
        <w:contextualSpacing/>
        <w:jc w:val="both"/>
        <w:rPr>
          <w:rFonts w:ascii="Times New Roman" w:hAnsi="Times New Roman"/>
          <w:sz w:val="24"/>
          <w:szCs w:val="24"/>
        </w:rPr>
      </w:pPr>
      <w:r w:rsidRPr="00D73B2A">
        <w:rPr>
          <w:rFonts w:ascii="Times New Roman" w:hAnsi="Times New Roman"/>
          <w:sz w:val="24"/>
          <w:szCs w:val="24"/>
        </w:rPr>
        <w:t xml:space="preserve">In this paper, </w:t>
      </w:r>
      <w:r w:rsidR="002840A1" w:rsidRPr="00D73B2A">
        <w:rPr>
          <w:rFonts w:ascii="Times New Roman" w:hAnsi="Times New Roman"/>
          <w:sz w:val="24"/>
          <w:szCs w:val="24"/>
        </w:rPr>
        <w:t xml:space="preserve">the strength development, phase assemblage, and microstructure of alkali-activated slag pastes with a metakaolin </w:t>
      </w:r>
      <w:r w:rsidR="003C43E4" w:rsidRPr="00D73B2A">
        <w:rPr>
          <w:rFonts w:ascii="Times New Roman" w:hAnsi="Times New Roman"/>
          <w:sz w:val="24"/>
          <w:szCs w:val="24"/>
        </w:rPr>
        <w:t xml:space="preserve">and dolomite </w:t>
      </w:r>
      <w:r w:rsidR="002840A1" w:rsidRPr="00D73B2A">
        <w:rPr>
          <w:rFonts w:ascii="Times New Roman" w:hAnsi="Times New Roman"/>
          <w:sz w:val="24"/>
          <w:szCs w:val="24"/>
        </w:rPr>
        <w:t>replacement ratio of 40% are studied at two temperature conditions (</w:t>
      </w:r>
      <w:r w:rsidR="00742D65" w:rsidRPr="00D73B2A">
        <w:rPr>
          <w:rFonts w:ascii="Times New Roman" w:hAnsi="Times New Roman"/>
          <w:sz w:val="24"/>
          <w:szCs w:val="24"/>
        </w:rPr>
        <w:t xml:space="preserve">i.e., </w:t>
      </w:r>
      <w:r w:rsidR="002840A1" w:rsidRPr="00D73B2A">
        <w:rPr>
          <w:rFonts w:ascii="Times New Roman" w:hAnsi="Times New Roman"/>
          <w:sz w:val="24"/>
          <w:szCs w:val="24"/>
        </w:rPr>
        <w:t xml:space="preserve">20 </w:t>
      </w:r>
      <w:r w:rsidR="002840A1" w:rsidRPr="00D73B2A">
        <w:rPr>
          <w:rFonts w:ascii="Times New Roman" w:hAnsi="Times New Roman"/>
          <w:sz w:val="24"/>
          <w:szCs w:val="24"/>
        </w:rPr>
        <w:sym w:font="Symbol" w:char="F0B0"/>
      </w:r>
      <w:r w:rsidR="002840A1" w:rsidRPr="00D73B2A">
        <w:rPr>
          <w:rFonts w:ascii="Times New Roman" w:hAnsi="Times New Roman"/>
          <w:sz w:val="24"/>
          <w:szCs w:val="24"/>
        </w:rPr>
        <w:t xml:space="preserve">C and 50 </w:t>
      </w:r>
      <w:r w:rsidR="002840A1" w:rsidRPr="00D73B2A">
        <w:rPr>
          <w:rFonts w:ascii="Times New Roman" w:hAnsi="Times New Roman"/>
          <w:sz w:val="24"/>
          <w:szCs w:val="24"/>
        </w:rPr>
        <w:sym w:font="Symbol" w:char="F0B0"/>
      </w:r>
      <w:r w:rsidR="002840A1" w:rsidRPr="00D73B2A">
        <w:rPr>
          <w:rFonts w:ascii="Times New Roman" w:hAnsi="Times New Roman"/>
          <w:sz w:val="24"/>
          <w:szCs w:val="24"/>
        </w:rPr>
        <w:t xml:space="preserve">C). Based on the experimental </w:t>
      </w:r>
      <w:r w:rsidR="004D3EC1" w:rsidRPr="00D73B2A">
        <w:rPr>
          <w:rFonts w:ascii="Times New Roman" w:hAnsi="Times New Roman"/>
          <w:sz w:val="24"/>
          <w:szCs w:val="24"/>
        </w:rPr>
        <w:t xml:space="preserve">and simulation </w:t>
      </w:r>
      <w:r w:rsidR="002840A1" w:rsidRPr="00D73B2A">
        <w:rPr>
          <w:rFonts w:ascii="Times New Roman" w:hAnsi="Times New Roman"/>
          <w:sz w:val="24"/>
          <w:szCs w:val="24"/>
        </w:rPr>
        <w:t>results, the following conclusions can be drawn,</w:t>
      </w:r>
    </w:p>
    <w:p w14:paraId="22246279" w14:textId="77777777" w:rsidR="002840A1" w:rsidRPr="00D73B2A" w:rsidRDefault="002840A1" w:rsidP="00E20F57">
      <w:pPr>
        <w:spacing w:after="0" w:line="480" w:lineRule="auto"/>
        <w:contextualSpacing/>
        <w:jc w:val="both"/>
        <w:rPr>
          <w:rFonts w:ascii="Times New Roman" w:hAnsi="Times New Roman"/>
          <w:sz w:val="24"/>
          <w:szCs w:val="24"/>
        </w:rPr>
      </w:pPr>
    </w:p>
    <w:p w14:paraId="7B166DD5" w14:textId="17A86D21" w:rsidR="00997270" w:rsidRPr="00D73B2A" w:rsidRDefault="000851AC" w:rsidP="00E20F57">
      <w:pPr>
        <w:spacing w:after="0" w:line="480" w:lineRule="auto"/>
        <w:contextualSpacing/>
        <w:jc w:val="both"/>
        <w:rPr>
          <w:rFonts w:ascii="Times New Roman" w:hAnsi="Times New Roman"/>
          <w:sz w:val="24"/>
          <w:szCs w:val="24"/>
        </w:rPr>
      </w:pPr>
      <w:r w:rsidRPr="00D73B2A">
        <w:rPr>
          <w:rFonts w:ascii="Times New Roman" w:hAnsi="Times New Roman"/>
          <w:sz w:val="24"/>
          <w:szCs w:val="24"/>
        </w:rPr>
        <w:t xml:space="preserve">(1) For AAS containing </w:t>
      </w:r>
      <w:r w:rsidR="0094291B" w:rsidRPr="00D73B2A">
        <w:rPr>
          <w:rFonts w:ascii="Times New Roman" w:hAnsi="Times New Roman"/>
          <w:sz w:val="24"/>
          <w:szCs w:val="24"/>
        </w:rPr>
        <w:t xml:space="preserve">a </w:t>
      </w:r>
      <w:r w:rsidRPr="00D73B2A">
        <w:rPr>
          <w:rFonts w:ascii="Times New Roman" w:hAnsi="Times New Roman"/>
          <w:sz w:val="24"/>
          <w:szCs w:val="24"/>
        </w:rPr>
        <w:t>high percentage of MK, continued</w:t>
      </w:r>
      <w:r w:rsidR="001C0688" w:rsidRPr="00D73B2A">
        <w:rPr>
          <w:rFonts w:ascii="Times New Roman" w:hAnsi="Times New Roman"/>
          <w:sz w:val="24"/>
          <w:szCs w:val="24"/>
        </w:rPr>
        <w:t xml:space="preserve"> elevated</w:t>
      </w:r>
      <w:r w:rsidRPr="00D73B2A">
        <w:rPr>
          <w:rFonts w:ascii="Times New Roman" w:hAnsi="Times New Roman"/>
          <w:sz w:val="24"/>
          <w:szCs w:val="24"/>
        </w:rPr>
        <w:t xml:space="preserve"> temperature curing </w:t>
      </w:r>
      <w:r w:rsidR="001C0688" w:rsidRPr="00D73B2A">
        <w:rPr>
          <w:rFonts w:ascii="Times New Roman" w:hAnsi="Times New Roman"/>
          <w:sz w:val="24"/>
          <w:szCs w:val="24"/>
        </w:rPr>
        <w:t>poses</w:t>
      </w:r>
      <w:r w:rsidRPr="00D73B2A">
        <w:rPr>
          <w:rFonts w:ascii="Times New Roman" w:hAnsi="Times New Roman"/>
          <w:sz w:val="24"/>
          <w:szCs w:val="24"/>
        </w:rPr>
        <w:t xml:space="preserve"> a detrimental effect on the long-term strength development, which </w:t>
      </w:r>
      <w:r w:rsidR="00CD2B83" w:rsidRPr="00D73B2A">
        <w:rPr>
          <w:rFonts w:ascii="Times New Roman" w:hAnsi="Times New Roman"/>
          <w:sz w:val="24"/>
          <w:szCs w:val="24"/>
        </w:rPr>
        <w:t>is likely</w:t>
      </w:r>
      <w:r w:rsidRPr="00D73B2A">
        <w:rPr>
          <w:rFonts w:ascii="Times New Roman" w:hAnsi="Times New Roman"/>
          <w:sz w:val="24"/>
          <w:szCs w:val="24"/>
        </w:rPr>
        <w:t xml:space="preserve"> attributed to the </w:t>
      </w:r>
      <w:r w:rsidR="006B3A8C" w:rsidRPr="00D73B2A">
        <w:rPr>
          <w:rFonts w:ascii="Times New Roman" w:hAnsi="Times New Roman"/>
          <w:sz w:val="24"/>
          <w:szCs w:val="24"/>
        </w:rPr>
        <w:t xml:space="preserve">facilitated </w:t>
      </w:r>
      <w:r w:rsidRPr="00D73B2A">
        <w:rPr>
          <w:rFonts w:ascii="Times New Roman" w:hAnsi="Times New Roman"/>
          <w:sz w:val="24"/>
          <w:szCs w:val="24"/>
        </w:rPr>
        <w:t xml:space="preserve">transformation of strength-giving gel products into zeolite crystals that accompanies a strength loss.  </w:t>
      </w:r>
    </w:p>
    <w:p w14:paraId="5AB35A7D" w14:textId="4A6BA1B5" w:rsidR="00997270" w:rsidRPr="00D73B2A" w:rsidRDefault="00997270" w:rsidP="00E20F57">
      <w:pPr>
        <w:spacing w:after="0" w:line="480" w:lineRule="auto"/>
        <w:contextualSpacing/>
        <w:jc w:val="both"/>
        <w:rPr>
          <w:rFonts w:ascii="Times New Roman" w:hAnsi="Times New Roman"/>
          <w:sz w:val="24"/>
          <w:szCs w:val="24"/>
        </w:rPr>
      </w:pPr>
    </w:p>
    <w:p w14:paraId="1E2773AC" w14:textId="00DF2B02" w:rsidR="00997270" w:rsidRPr="00D73B2A" w:rsidRDefault="000851AC" w:rsidP="00E20F57">
      <w:pPr>
        <w:spacing w:after="0" w:line="480" w:lineRule="auto"/>
        <w:contextualSpacing/>
        <w:jc w:val="both"/>
        <w:rPr>
          <w:rFonts w:ascii="Times New Roman" w:hAnsi="Times New Roman"/>
          <w:sz w:val="24"/>
          <w:szCs w:val="24"/>
        </w:rPr>
      </w:pPr>
      <w:r w:rsidRPr="00D73B2A">
        <w:rPr>
          <w:rFonts w:ascii="Times New Roman" w:hAnsi="Times New Roman"/>
          <w:sz w:val="24"/>
          <w:szCs w:val="24"/>
        </w:rPr>
        <w:t xml:space="preserve">(2) The co-addition of MK and DM benefits the strength development of AAS, with the </w:t>
      </w:r>
      <w:r w:rsidR="008C2F50" w:rsidRPr="00D73B2A">
        <w:rPr>
          <w:rFonts w:ascii="Times New Roman" w:hAnsi="Times New Roman"/>
          <w:sz w:val="24"/>
          <w:szCs w:val="24"/>
        </w:rPr>
        <w:t xml:space="preserve">optimum </w:t>
      </w:r>
      <w:r w:rsidRPr="00D73B2A">
        <w:rPr>
          <w:rFonts w:ascii="Times New Roman" w:hAnsi="Times New Roman"/>
          <w:sz w:val="24"/>
          <w:szCs w:val="24"/>
        </w:rPr>
        <w:t xml:space="preserve">percentage ratio between MK and DM lies around 1: 1 at a 40% replacement level. A higher </w:t>
      </w:r>
      <w:r w:rsidR="009C3D34" w:rsidRPr="00D73B2A">
        <w:rPr>
          <w:rFonts w:ascii="Times New Roman" w:hAnsi="Times New Roman"/>
          <w:sz w:val="24"/>
          <w:szCs w:val="24"/>
        </w:rPr>
        <w:t xml:space="preserve">substitution </w:t>
      </w:r>
      <w:r w:rsidRPr="00D73B2A">
        <w:rPr>
          <w:rFonts w:ascii="Times New Roman" w:hAnsi="Times New Roman"/>
          <w:sz w:val="24"/>
          <w:szCs w:val="24"/>
        </w:rPr>
        <w:t xml:space="preserve">proportion of MK </w:t>
      </w:r>
      <w:r w:rsidR="009C3D34" w:rsidRPr="00D73B2A">
        <w:rPr>
          <w:rFonts w:ascii="Times New Roman" w:hAnsi="Times New Roman"/>
          <w:sz w:val="24"/>
          <w:szCs w:val="24"/>
        </w:rPr>
        <w:t xml:space="preserve">or </w:t>
      </w:r>
      <w:r w:rsidRPr="00D73B2A">
        <w:rPr>
          <w:rFonts w:ascii="Times New Roman" w:hAnsi="Times New Roman"/>
          <w:sz w:val="24"/>
          <w:szCs w:val="24"/>
        </w:rPr>
        <w:t>DM reduces the strength of AAS, regardless of cu</w:t>
      </w:r>
      <w:r w:rsidR="0094291B" w:rsidRPr="00D73B2A">
        <w:rPr>
          <w:rFonts w:ascii="Times New Roman" w:hAnsi="Times New Roman"/>
          <w:sz w:val="24"/>
          <w:szCs w:val="24"/>
        </w:rPr>
        <w:t>r</w:t>
      </w:r>
      <w:r w:rsidRPr="00D73B2A">
        <w:rPr>
          <w:rFonts w:ascii="Times New Roman" w:hAnsi="Times New Roman"/>
          <w:sz w:val="24"/>
          <w:szCs w:val="24"/>
        </w:rPr>
        <w:t>ing temperature.</w:t>
      </w:r>
      <w:r w:rsidR="004D09E0" w:rsidRPr="00D73B2A">
        <w:rPr>
          <w:rFonts w:ascii="Times New Roman" w:hAnsi="Times New Roman"/>
          <w:sz w:val="24"/>
          <w:szCs w:val="24"/>
        </w:rPr>
        <w:t xml:space="preserve"> </w:t>
      </w:r>
    </w:p>
    <w:p w14:paraId="08299838" w14:textId="425106A3" w:rsidR="000851AC" w:rsidRPr="00D73B2A" w:rsidRDefault="000851AC" w:rsidP="00E20F57">
      <w:pPr>
        <w:spacing w:after="0" w:line="480" w:lineRule="auto"/>
        <w:contextualSpacing/>
        <w:jc w:val="both"/>
        <w:rPr>
          <w:rFonts w:ascii="Times New Roman" w:hAnsi="Times New Roman"/>
          <w:sz w:val="24"/>
          <w:szCs w:val="24"/>
        </w:rPr>
      </w:pPr>
    </w:p>
    <w:p w14:paraId="33B459E2" w14:textId="51D8EF02" w:rsidR="004D09E0" w:rsidRPr="00D73B2A" w:rsidRDefault="000851AC" w:rsidP="00E20F57">
      <w:pPr>
        <w:spacing w:after="0" w:line="480" w:lineRule="auto"/>
        <w:contextualSpacing/>
        <w:jc w:val="both"/>
        <w:rPr>
          <w:rFonts w:ascii="Times New Roman" w:hAnsi="Times New Roman"/>
          <w:sz w:val="24"/>
          <w:szCs w:val="24"/>
        </w:rPr>
      </w:pPr>
      <w:r w:rsidRPr="00D73B2A">
        <w:rPr>
          <w:rFonts w:ascii="Times New Roman" w:hAnsi="Times New Roman"/>
          <w:sz w:val="24"/>
          <w:szCs w:val="24"/>
        </w:rPr>
        <w:t xml:space="preserve">(3) </w:t>
      </w:r>
      <w:r w:rsidR="004D09E0" w:rsidRPr="00D73B2A">
        <w:rPr>
          <w:rFonts w:ascii="Times New Roman" w:hAnsi="Times New Roman"/>
          <w:sz w:val="24"/>
          <w:szCs w:val="24"/>
        </w:rPr>
        <w:t>The DM at a replacement ratio of less than 20% in AAS pose</w:t>
      </w:r>
      <w:r w:rsidR="0094291B" w:rsidRPr="00D73B2A">
        <w:rPr>
          <w:rFonts w:ascii="Times New Roman" w:hAnsi="Times New Roman"/>
          <w:sz w:val="24"/>
          <w:szCs w:val="24"/>
        </w:rPr>
        <w:t>s</w:t>
      </w:r>
      <w:r w:rsidR="004D09E0" w:rsidRPr="00D73B2A">
        <w:rPr>
          <w:rFonts w:ascii="Times New Roman" w:hAnsi="Times New Roman"/>
          <w:sz w:val="24"/>
          <w:szCs w:val="24"/>
        </w:rPr>
        <w:t xml:space="preserve"> a beneficial filler effect that advances the slag </w:t>
      </w:r>
      <w:r w:rsidR="00AA2103" w:rsidRPr="00D73B2A">
        <w:rPr>
          <w:rFonts w:ascii="Times New Roman" w:hAnsi="Times New Roman"/>
          <w:sz w:val="24"/>
          <w:szCs w:val="24"/>
        </w:rPr>
        <w:t>reaction</w:t>
      </w:r>
      <w:r w:rsidR="004D09E0" w:rsidRPr="00D73B2A">
        <w:rPr>
          <w:rFonts w:ascii="Times New Roman" w:hAnsi="Times New Roman"/>
          <w:sz w:val="24"/>
          <w:szCs w:val="24"/>
        </w:rPr>
        <w:t xml:space="preserve">. </w:t>
      </w:r>
      <w:r w:rsidR="00897F01" w:rsidRPr="00D73B2A">
        <w:rPr>
          <w:rFonts w:ascii="Times New Roman" w:hAnsi="Times New Roman"/>
          <w:sz w:val="24"/>
          <w:szCs w:val="24"/>
        </w:rPr>
        <w:t>T</w:t>
      </w:r>
      <w:r w:rsidR="004D09E0" w:rsidRPr="00D73B2A">
        <w:rPr>
          <w:rFonts w:ascii="Times New Roman" w:hAnsi="Times New Roman"/>
          <w:sz w:val="24"/>
          <w:szCs w:val="24"/>
        </w:rPr>
        <w:t xml:space="preserve">he </w:t>
      </w:r>
      <w:r w:rsidR="006B3A8C" w:rsidRPr="00D73B2A">
        <w:rPr>
          <w:rFonts w:ascii="Times New Roman" w:hAnsi="Times New Roman"/>
          <w:sz w:val="24"/>
          <w:szCs w:val="24"/>
        </w:rPr>
        <w:t xml:space="preserve">minor </w:t>
      </w:r>
      <w:r w:rsidR="004D09E0" w:rsidRPr="00D73B2A">
        <w:rPr>
          <w:rFonts w:ascii="Times New Roman" w:hAnsi="Times New Roman"/>
          <w:sz w:val="24"/>
          <w:szCs w:val="24"/>
        </w:rPr>
        <w:t xml:space="preserve">occurrence of </w:t>
      </w:r>
      <w:r w:rsidR="00C843FA" w:rsidRPr="00D73B2A">
        <w:rPr>
          <w:rFonts w:ascii="Times New Roman" w:hAnsi="Times New Roman"/>
          <w:sz w:val="24"/>
          <w:szCs w:val="24"/>
        </w:rPr>
        <w:t xml:space="preserve">the </w:t>
      </w:r>
      <w:r w:rsidR="004D09E0" w:rsidRPr="00D73B2A">
        <w:rPr>
          <w:rFonts w:ascii="Times New Roman" w:hAnsi="Times New Roman"/>
          <w:sz w:val="24"/>
          <w:szCs w:val="24"/>
        </w:rPr>
        <w:t xml:space="preserve">chemical reaction between DM and </w:t>
      </w:r>
      <w:r w:rsidR="004D09E0" w:rsidRPr="00D73B2A">
        <w:rPr>
          <w:rFonts w:ascii="Times New Roman" w:hAnsi="Times New Roman"/>
          <w:sz w:val="24"/>
          <w:szCs w:val="24"/>
        </w:rPr>
        <w:lastRenderedPageBreak/>
        <w:t>NaOH solution in AAS is also probable</w:t>
      </w:r>
      <w:r w:rsidR="008C2F50" w:rsidRPr="00D73B2A">
        <w:rPr>
          <w:rFonts w:ascii="Times New Roman" w:hAnsi="Times New Roman"/>
          <w:sz w:val="24"/>
          <w:szCs w:val="24"/>
        </w:rPr>
        <w:t xml:space="preserve"> yet unlikely</w:t>
      </w:r>
      <w:r w:rsidR="004D09E0" w:rsidRPr="00D73B2A">
        <w:rPr>
          <w:rFonts w:ascii="Times New Roman" w:hAnsi="Times New Roman"/>
          <w:sz w:val="24"/>
          <w:szCs w:val="24"/>
        </w:rPr>
        <w:t xml:space="preserve">, in which the magnesium in DM lattice is substituted by sodium, releasing additional magnesium for </w:t>
      </w:r>
      <w:r w:rsidR="00CF5386" w:rsidRPr="00D73B2A">
        <w:rPr>
          <w:rFonts w:ascii="Times New Roman" w:hAnsi="Times New Roman"/>
          <w:sz w:val="24"/>
          <w:szCs w:val="24"/>
        </w:rPr>
        <w:t xml:space="preserve">hydrotalcite </w:t>
      </w:r>
      <w:r w:rsidR="004D09E0" w:rsidRPr="00D73B2A">
        <w:rPr>
          <w:rFonts w:ascii="Times New Roman" w:hAnsi="Times New Roman"/>
          <w:sz w:val="24"/>
          <w:szCs w:val="24"/>
        </w:rPr>
        <w:t xml:space="preserve">formation. </w:t>
      </w:r>
    </w:p>
    <w:p w14:paraId="39787FC5" w14:textId="5184133D" w:rsidR="000851AC" w:rsidRPr="00D73B2A" w:rsidRDefault="000851AC" w:rsidP="00E20F57">
      <w:pPr>
        <w:spacing w:after="0" w:line="480" w:lineRule="auto"/>
        <w:contextualSpacing/>
        <w:jc w:val="both"/>
        <w:rPr>
          <w:rFonts w:ascii="Times New Roman" w:hAnsi="Times New Roman"/>
          <w:sz w:val="24"/>
          <w:szCs w:val="24"/>
        </w:rPr>
      </w:pPr>
    </w:p>
    <w:p w14:paraId="52E2FBA0" w14:textId="7A2F6FF1" w:rsidR="004D09E0" w:rsidRPr="00D73B2A" w:rsidRDefault="004D09E0" w:rsidP="00E20F57">
      <w:pPr>
        <w:spacing w:after="0" w:line="480" w:lineRule="auto"/>
        <w:contextualSpacing/>
        <w:jc w:val="both"/>
        <w:rPr>
          <w:rFonts w:ascii="Times New Roman" w:hAnsi="Times New Roman"/>
          <w:sz w:val="24"/>
          <w:szCs w:val="24"/>
        </w:rPr>
      </w:pPr>
      <w:r w:rsidRPr="00D73B2A">
        <w:rPr>
          <w:rFonts w:ascii="Times New Roman" w:hAnsi="Times New Roman"/>
          <w:sz w:val="24"/>
          <w:szCs w:val="24"/>
        </w:rPr>
        <w:t xml:space="preserve">(4) </w:t>
      </w:r>
      <w:r w:rsidR="008862B5" w:rsidRPr="00D73B2A">
        <w:rPr>
          <w:rFonts w:ascii="Times New Roman" w:hAnsi="Times New Roman"/>
          <w:sz w:val="24"/>
          <w:szCs w:val="24"/>
        </w:rPr>
        <w:t xml:space="preserve">The formation of hydrotalcite is enhanced in AAS containing DM, which </w:t>
      </w:r>
      <w:r w:rsidR="00E62E25" w:rsidRPr="00D73B2A">
        <w:rPr>
          <w:rFonts w:ascii="Times New Roman" w:hAnsi="Times New Roman"/>
          <w:sz w:val="24"/>
          <w:szCs w:val="24"/>
        </w:rPr>
        <w:t>is</w:t>
      </w:r>
      <w:r w:rsidR="008862B5" w:rsidRPr="00D73B2A">
        <w:rPr>
          <w:rFonts w:ascii="Times New Roman" w:hAnsi="Times New Roman"/>
          <w:sz w:val="24"/>
          <w:szCs w:val="24"/>
        </w:rPr>
        <w:t xml:space="preserve"> </w:t>
      </w:r>
      <w:r w:rsidR="00E62E25" w:rsidRPr="00D73B2A">
        <w:rPr>
          <w:rFonts w:ascii="Times New Roman" w:hAnsi="Times New Roman"/>
          <w:sz w:val="24"/>
          <w:szCs w:val="24"/>
        </w:rPr>
        <w:t xml:space="preserve">mainly </w:t>
      </w:r>
      <w:r w:rsidR="008862B5" w:rsidRPr="00D73B2A">
        <w:rPr>
          <w:rFonts w:ascii="Times New Roman" w:hAnsi="Times New Roman"/>
          <w:sz w:val="24"/>
          <w:szCs w:val="24"/>
        </w:rPr>
        <w:t xml:space="preserve">attributed to the enhanced slag reaction due to filler effect, </w:t>
      </w:r>
      <w:r w:rsidR="00E62E25" w:rsidRPr="00D73B2A">
        <w:rPr>
          <w:rFonts w:ascii="Times New Roman" w:hAnsi="Times New Roman"/>
          <w:sz w:val="24"/>
          <w:szCs w:val="24"/>
        </w:rPr>
        <w:t>rather than</w:t>
      </w:r>
      <w:r w:rsidR="008862B5" w:rsidRPr="00D73B2A">
        <w:rPr>
          <w:rFonts w:ascii="Times New Roman" w:hAnsi="Times New Roman"/>
          <w:sz w:val="24"/>
          <w:szCs w:val="24"/>
        </w:rPr>
        <w:t xml:space="preserve"> the enhanced magnesium availability from DM</w:t>
      </w:r>
      <w:r w:rsidR="009A19F4" w:rsidRPr="00D73B2A">
        <w:rPr>
          <w:rFonts w:ascii="Times New Roman" w:hAnsi="Times New Roman"/>
          <w:sz w:val="24"/>
          <w:szCs w:val="24"/>
        </w:rPr>
        <w:t xml:space="preserve">. </w:t>
      </w:r>
      <w:r w:rsidR="00E62E25" w:rsidRPr="00D73B2A">
        <w:rPr>
          <w:rFonts w:ascii="Times New Roman" w:hAnsi="Times New Roman"/>
          <w:sz w:val="24"/>
          <w:szCs w:val="24"/>
        </w:rPr>
        <w:t>Also</w:t>
      </w:r>
      <w:r w:rsidR="009A19F4" w:rsidRPr="00D73B2A">
        <w:rPr>
          <w:rFonts w:ascii="Times New Roman" w:hAnsi="Times New Roman"/>
          <w:sz w:val="24"/>
          <w:szCs w:val="24"/>
        </w:rPr>
        <w:t>,</w:t>
      </w:r>
      <w:r w:rsidR="00897F01" w:rsidRPr="00D73B2A">
        <w:rPr>
          <w:rFonts w:ascii="Times New Roman" w:hAnsi="Times New Roman"/>
          <w:sz w:val="24"/>
          <w:szCs w:val="24"/>
        </w:rPr>
        <w:t xml:space="preserve"> </w:t>
      </w:r>
      <w:r w:rsidR="008862B5" w:rsidRPr="00D73B2A">
        <w:rPr>
          <w:rFonts w:ascii="Times New Roman" w:hAnsi="Times New Roman"/>
          <w:sz w:val="24"/>
          <w:szCs w:val="24"/>
        </w:rPr>
        <w:t>the</w:t>
      </w:r>
      <w:r w:rsidR="00CF5386" w:rsidRPr="00D73B2A">
        <w:rPr>
          <w:rFonts w:ascii="Times New Roman" w:hAnsi="Times New Roman"/>
          <w:sz w:val="24"/>
          <w:szCs w:val="24"/>
        </w:rPr>
        <w:t xml:space="preserve"> MK</w:t>
      </w:r>
      <w:r w:rsidR="008862B5" w:rsidRPr="00D73B2A">
        <w:rPr>
          <w:rFonts w:ascii="Times New Roman" w:hAnsi="Times New Roman"/>
          <w:sz w:val="24"/>
          <w:szCs w:val="24"/>
        </w:rPr>
        <w:t xml:space="preserve"> </w:t>
      </w:r>
      <w:r w:rsidR="00897F01" w:rsidRPr="00D73B2A">
        <w:rPr>
          <w:rFonts w:ascii="Times New Roman" w:hAnsi="Times New Roman"/>
          <w:sz w:val="24"/>
          <w:szCs w:val="24"/>
        </w:rPr>
        <w:t>incorporation</w:t>
      </w:r>
      <w:r w:rsidR="008862B5" w:rsidRPr="00D73B2A">
        <w:rPr>
          <w:rFonts w:ascii="Times New Roman" w:hAnsi="Times New Roman"/>
          <w:sz w:val="24"/>
          <w:szCs w:val="24"/>
        </w:rPr>
        <w:t xml:space="preserve"> </w:t>
      </w:r>
      <w:r w:rsidR="00897F01" w:rsidRPr="00D73B2A">
        <w:rPr>
          <w:rFonts w:ascii="Times New Roman" w:hAnsi="Times New Roman"/>
          <w:sz w:val="24"/>
          <w:szCs w:val="24"/>
        </w:rPr>
        <w:t xml:space="preserve">in AAS </w:t>
      </w:r>
      <w:r w:rsidR="008862B5" w:rsidRPr="00D73B2A">
        <w:rPr>
          <w:rFonts w:ascii="Times New Roman" w:hAnsi="Times New Roman"/>
          <w:sz w:val="24"/>
          <w:szCs w:val="24"/>
        </w:rPr>
        <w:t xml:space="preserve">does not trigger additional hydrotalcite formation, with or without the presence of DM. </w:t>
      </w:r>
    </w:p>
    <w:p w14:paraId="0AF3D72E" w14:textId="7C4ABE24" w:rsidR="000851AC" w:rsidRPr="00D73B2A" w:rsidRDefault="000851AC" w:rsidP="00E20F57">
      <w:pPr>
        <w:spacing w:after="0" w:line="480" w:lineRule="auto"/>
        <w:contextualSpacing/>
        <w:jc w:val="both"/>
        <w:rPr>
          <w:rFonts w:ascii="Times New Roman" w:hAnsi="Times New Roman"/>
          <w:sz w:val="24"/>
          <w:szCs w:val="24"/>
        </w:rPr>
      </w:pPr>
    </w:p>
    <w:p w14:paraId="610AA5BB" w14:textId="1FC047C5" w:rsidR="009A19F4" w:rsidRPr="00D73B2A" w:rsidRDefault="008862B5" w:rsidP="00E20F57">
      <w:pPr>
        <w:spacing w:after="0" w:line="480" w:lineRule="auto"/>
        <w:contextualSpacing/>
        <w:jc w:val="both"/>
        <w:rPr>
          <w:rFonts w:ascii="Times New Roman" w:hAnsi="Times New Roman"/>
          <w:sz w:val="24"/>
          <w:szCs w:val="24"/>
        </w:rPr>
      </w:pPr>
      <w:r w:rsidRPr="00D73B2A">
        <w:rPr>
          <w:rFonts w:ascii="Times New Roman" w:hAnsi="Times New Roman"/>
          <w:sz w:val="24"/>
          <w:szCs w:val="24"/>
        </w:rPr>
        <w:t xml:space="preserve">(5) </w:t>
      </w:r>
      <w:r w:rsidR="009A19F4" w:rsidRPr="00D73B2A">
        <w:rPr>
          <w:rFonts w:ascii="Times New Roman" w:hAnsi="Times New Roman"/>
          <w:sz w:val="24"/>
          <w:szCs w:val="24"/>
        </w:rPr>
        <w:t xml:space="preserve">The elevated temperature curing results in </w:t>
      </w:r>
      <w:r w:rsidR="0094291B" w:rsidRPr="00D73B2A">
        <w:rPr>
          <w:rFonts w:ascii="Times New Roman" w:hAnsi="Times New Roman"/>
          <w:sz w:val="24"/>
          <w:szCs w:val="24"/>
        </w:rPr>
        <w:t xml:space="preserve">a </w:t>
      </w:r>
      <w:r w:rsidR="009A19F4" w:rsidRPr="00D73B2A">
        <w:rPr>
          <w:rFonts w:ascii="Times New Roman" w:hAnsi="Times New Roman"/>
          <w:sz w:val="24"/>
          <w:szCs w:val="24"/>
        </w:rPr>
        <w:t xml:space="preserve">higher extent of zeolitization in AAS containing </w:t>
      </w:r>
      <w:r w:rsidR="003C43E4" w:rsidRPr="00D73B2A">
        <w:rPr>
          <w:rFonts w:ascii="Times New Roman" w:hAnsi="Times New Roman"/>
          <w:sz w:val="24"/>
          <w:szCs w:val="24"/>
        </w:rPr>
        <w:t>MK</w:t>
      </w:r>
      <w:r w:rsidR="009A19F4" w:rsidRPr="00D73B2A">
        <w:rPr>
          <w:rFonts w:ascii="Times New Roman" w:hAnsi="Times New Roman"/>
          <w:sz w:val="24"/>
          <w:szCs w:val="24"/>
        </w:rPr>
        <w:t xml:space="preserve"> and </w:t>
      </w:r>
      <w:r w:rsidR="003C43E4" w:rsidRPr="00D73B2A">
        <w:rPr>
          <w:rFonts w:ascii="Times New Roman" w:hAnsi="Times New Roman"/>
          <w:sz w:val="24"/>
          <w:szCs w:val="24"/>
        </w:rPr>
        <w:t>DM</w:t>
      </w:r>
      <w:r w:rsidR="006B3A8C" w:rsidRPr="00D73B2A">
        <w:rPr>
          <w:rFonts w:ascii="Times New Roman" w:hAnsi="Times New Roman"/>
          <w:sz w:val="24"/>
          <w:szCs w:val="24"/>
        </w:rPr>
        <w:t>; h</w:t>
      </w:r>
      <w:r w:rsidR="009A19F4" w:rsidRPr="00D73B2A">
        <w:rPr>
          <w:rFonts w:ascii="Times New Roman" w:hAnsi="Times New Roman"/>
          <w:sz w:val="24"/>
          <w:szCs w:val="24"/>
        </w:rPr>
        <w:t xml:space="preserve">owever, increasing the </w:t>
      </w:r>
      <w:r w:rsidR="006B3A8C" w:rsidRPr="00D73B2A">
        <w:rPr>
          <w:rFonts w:ascii="Times New Roman" w:hAnsi="Times New Roman"/>
          <w:sz w:val="24"/>
          <w:szCs w:val="24"/>
        </w:rPr>
        <w:t xml:space="preserve">curing </w:t>
      </w:r>
      <w:r w:rsidR="009A19F4" w:rsidRPr="00D73B2A">
        <w:rPr>
          <w:rFonts w:ascii="Times New Roman" w:hAnsi="Times New Roman"/>
          <w:sz w:val="24"/>
          <w:szCs w:val="24"/>
        </w:rPr>
        <w:t xml:space="preserve">temperature </w:t>
      </w:r>
      <w:r w:rsidR="006B3A8C" w:rsidRPr="00D73B2A">
        <w:rPr>
          <w:rFonts w:ascii="Times New Roman" w:hAnsi="Times New Roman"/>
          <w:sz w:val="24"/>
          <w:szCs w:val="24"/>
        </w:rPr>
        <w:t>up</w:t>
      </w:r>
      <w:r w:rsidR="009A19F4" w:rsidRPr="00D73B2A">
        <w:rPr>
          <w:rFonts w:ascii="Times New Roman" w:eastAsia="Times New Roman" w:hAnsi="Times New Roman"/>
          <w:sz w:val="24"/>
          <w:szCs w:val="24"/>
        </w:rPr>
        <w:t xml:space="preserve"> </w:t>
      </w:r>
      <w:r w:rsidR="009A19F4" w:rsidRPr="00D73B2A">
        <w:rPr>
          <w:rFonts w:ascii="Times New Roman" w:hAnsi="Times New Roman"/>
          <w:sz w:val="24"/>
          <w:szCs w:val="24"/>
        </w:rPr>
        <w:t xml:space="preserve">to 50 </w:t>
      </w:r>
      <w:r w:rsidR="009A19F4" w:rsidRPr="00D73B2A">
        <w:rPr>
          <w:rFonts w:ascii="Times New Roman" w:eastAsia="Times New Roman" w:hAnsi="Times New Roman"/>
          <w:sz w:val="24"/>
          <w:szCs w:val="24"/>
        </w:rPr>
        <w:sym w:font="Symbol" w:char="F0B0"/>
      </w:r>
      <w:r w:rsidR="009A19F4" w:rsidRPr="00D73B2A">
        <w:rPr>
          <w:rFonts w:ascii="Times New Roman" w:eastAsia="Times New Roman" w:hAnsi="Times New Roman"/>
          <w:sz w:val="24"/>
          <w:szCs w:val="24"/>
        </w:rPr>
        <w:t>C</w:t>
      </w:r>
      <w:r w:rsidR="009A19F4" w:rsidRPr="00D73B2A">
        <w:rPr>
          <w:rFonts w:ascii="Times New Roman" w:hAnsi="Times New Roman"/>
          <w:sz w:val="24"/>
          <w:szCs w:val="24"/>
        </w:rPr>
        <w:t xml:space="preserve"> does not induce </w:t>
      </w:r>
      <w:r w:rsidR="004E10AD" w:rsidRPr="00D73B2A">
        <w:rPr>
          <w:rFonts w:ascii="Times New Roman" w:hAnsi="Times New Roman"/>
          <w:sz w:val="24"/>
          <w:szCs w:val="24"/>
        </w:rPr>
        <w:t xml:space="preserve">any </w:t>
      </w:r>
      <w:r w:rsidR="009A19F4" w:rsidRPr="00D73B2A">
        <w:rPr>
          <w:rFonts w:ascii="Times New Roman" w:hAnsi="Times New Roman"/>
          <w:sz w:val="24"/>
          <w:szCs w:val="24"/>
        </w:rPr>
        <w:t>substantial difference in the c</w:t>
      </w:r>
      <w:r w:rsidR="006B3A8C" w:rsidRPr="00D73B2A">
        <w:rPr>
          <w:rFonts w:ascii="Times New Roman" w:hAnsi="Times New Roman"/>
          <w:sz w:val="24"/>
          <w:szCs w:val="24"/>
        </w:rPr>
        <w:t>hemistry</w:t>
      </w:r>
      <w:r w:rsidR="009A19F4" w:rsidRPr="00D73B2A">
        <w:rPr>
          <w:rFonts w:ascii="Times New Roman" w:hAnsi="Times New Roman"/>
          <w:sz w:val="24"/>
          <w:szCs w:val="24"/>
        </w:rPr>
        <w:t xml:space="preserve"> of </w:t>
      </w:r>
      <w:r w:rsidR="0094291B" w:rsidRPr="00D73B2A">
        <w:rPr>
          <w:rFonts w:ascii="Times New Roman" w:hAnsi="Times New Roman"/>
          <w:sz w:val="24"/>
          <w:szCs w:val="24"/>
        </w:rPr>
        <w:t xml:space="preserve">the </w:t>
      </w:r>
      <w:r w:rsidR="009A19F4" w:rsidRPr="00D73B2A">
        <w:rPr>
          <w:rFonts w:ascii="Times New Roman" w:hAnsi="Times New Roman"/>
          <w:sz w:val="24"/>
          <w:szCs w:val="24"/>
        </w:rPr>
        <w:t xml:space="preserve">matrix and reacted rims of dolomite particles in AAS. </w:t>
      </w:r>
    </w:p>
    <w:p w14:paraId="7739564E" w14:textId="22D620B9" w:rsidR="00382838" w:rsidRPr="00D73B2A" w:rsidRDefault="00382838" w:rsidP="00E20F57">
      <w:pPr>
        <w:spacing w:after="0" w:line="480" w:lineRule="auto"/>
        <w:contextualSpacing/>
        <w:jc w:val="both"/>
        <w:rPr>
          <w:rFonts w:ascii="Times New Roman" w:hAnsi="Times New Roman"/>
          <w:sz w:val="24"/>
          <w:szCs w:val="24"/>
        </w:rPr>
      </w:pPr>
    </w:p>
    <w:p w14:paraId="0BB22C4E" w14:textId="4E137611" w:rsidR="00382838" w:rsidRPr="00D73B2A" w:rsidRDefault="00382838" w:rsidP="00E20F57">
      <w:pPr>
        <w:spacing w:after="0" w:line="480" w:lineRule="auto"/>
        <w:contextualSpacing/>
        <w:jc w:val="both"/>
        <w:rPr>
          <w:rFonts w:ascii="Times New Roman" w:hAnsi="Times New Roman"/>
          <w:sz w:val="24"/>
          <w:szCs w:val="24"/>
        </w:rPr>
      </w:pPr>
      <w:r w:rsidRPr="00D73B2A">
        <w:rPr>
          <w:rFonts w:ascii="Times New Roman" w:hAnsi="Times New Roman"/>
          <w:sz w:val="24"/>
          <w:szCs w:val="24"/>
        </w:rPr>
        <w:t xml:space="preserve">(6) The reason for the limited dissolution level of dolomite in AAS is likely due to the absence of portlandite which seems to be the controlling </w:t>
      </w:r>
      <w:r w:rsidR="00897F01" w:rsidRPr="00D73B2A">
        <w:rPr>
          <w:rFonts w:ascii="Times New Roman" w:hAnsi="Times New Roman"/>
          <w:sz w:val="24"/>
          <w:szCs w:val="24"/>
        </w:rPr>
        <w:t>factor</w:t>
      </w:r>
      <w:r w:rsidRPr="00D73B2A">
        <w:rPr>
          <w:rFonts w:ascii="Times New Roman" w:hAnsi="Times New Roman"/>
          <w:sz w:val="24"/>
          <w:szCs w:val="24"/>
        </w:rPr>
        <w:t xml:space="preserve"> for dolomite reaction in </w:t>
      </w:r>
      <w:r w:rsidR="00024FC6" w:rsidRPr="00D73B2A">
        <w:rPr>
          <w:rFonts w:ascii="Times New Roman" w:hAnsi="Times New Roman"/>
          <w:sz w:val="24"/>
          <w:szCs w:val="24"/>
        </w:rPr>
        <w:t xml:space="preserve">these </w:t>
      </w:r>
      <w:r w:rsidRPr="00D73B2A">
        <w:rPr>
          <w:rFonts w:ascii="Times New Roman" w:hAnsi="Times New Roman"/>
          <w:sz w:val="24"/>
          <w:szCs w:val="24"/>
        </w:rPr>
        <w:t xml:space="preserve">systems. </w:t>
      </w:r>
    </w:p>
    <w:p w14:paraId="0C88EF72" w14:textId="77777777" w:rsidR="0073758C" w:rsidRPr="00D73B2A" w:rsidRDefault="0073758C" w:rsidP="00E20F57">
      <w:pPr>
        <w:spacing w:after="0" w:line="480" w:lineRule="auto"/>
        <w:contextualSpacing/>
        <w:jc w:val="both"/>
        <w:rPr>
          <w:rFonts w:ascii="Times New Roman" w:hAnsi="Times New Roman"/>
          <w:sz w:val="24"/>
          <w:szCs w:val="24"/>
        </w:rPr>
      </w:pPr>
    </w:p>
    <w:p w14:paraId="54C7F084" w14:textId="77777777" w:rsidR="00997270" w:rsidRPr="00D73B2A" w:rsidRDefault="00997270" w:rsidP="00E20F57">
      <w:pPr>
        <w:spacing w:after="0" w:line="480" w:lineRule="auto"/>
        <w:contextualSpacing/>
        <w:rPr>
          <w:rFonts w:ascii="Times New Roman" w:hAnsi="Times New Roman"/>
          <w:b/>
          <w:sz w:val="24"/>
          <w:szCs w:val="24"/>
        </w:rPr>
      </w:pPr>
      <w:r w:rsidRPr="00D73B2A">
        <w:rPr>
          <w:rFonts w:ascii="Times New Roman" w:hAnsi="Times New Roman"/>
          <w:b/>
          <w:sz w:val="24"/>
          <w:szCs w:val="24"/>
        </w:rPr>
        <w:t xml:space="preserve">Acknowledgments </w:t>
      </w:r>
    </w:p>
    <w:p w14:paraId="26F84C75" w14:textId="0D5E317A" w:rsidR="005E0B4A" w:rsidRPr="00D73B2A" w:rsidRDefault="00997270" w:rsidP="00E20F57">
      <w:pPr>
        <w:spacing w:after="0" w:line="480" w:lineRule="auto"/>
        <w:contextualSpacing/>
        <w:jc w:val="both"/>
        <w:outlineLvl w:val="0"/>
        <w:rPr>
          <w:rFonts w:ascii="Times New Roman" w:hAnsi="Times New Roman"/>
          <w:sz w:val="24"/>
          <w:szCs w:val="24"/>
        </w:rPr>
      </w:pPr>
      <w:r w:rsidRPr="00D73B2A">
        <w:rPr>
          <w:rFonts w:ascii="Times New Roman" w:hAnsi="Times New Roman"/>
          <w:sz w:val="24"/>
          <w:szCs w:val="24"/>
        </w:rPr>
        <w:t xml:space="preserve">The authors would like to thank the financial support from the </w:t>
      </w:r>
      <w:r w:rsidRPr="00D73B2A">
        <w:rPr>
          <w:rFonts w:ascii="Times New Roman" w:hAnsi="Times New Roman"/>
          <w:noProof/>
          <w:sz w:val="24"/>
          <w:szCs w:val="24"/>
        </w:rPr>
        <w:t>Hong</w:t>
      </w:r>
      <w:r w:rsidRPr="00D73B2A">
        <w:rPr>
          <w:rFonts w:ascii="Times New Roman" w:hAnsi="Times New Roman"/>
          <w:sz w:val="24"/>
          <w:szCs w:val="24"/>
        </w:rPr>
        <w:t xml:space="preserve"> Kong Research Grants Council (Project number: 27204818) and National Natural Science Foundation of China (Project number: 51808475). Any opinions, findings and conclusions or recommendations expressed in this material are those of the authors and do not necessarily reflect the views of the sponsors.</w:t>
      </w:r>
    </w:p>
    <w:p w14:paraId="0FF15BAA" w14:textId="77777777" w:rsidR="00E5025E" w:rsidRPr="00D73B2A" w:rsidRDefault="00E5025E" w:rsidP="00E20F57">
      <w:pPr>
        <w:spacing w:after="0" w:line="480" w:lineRule="auto"/>
        <w:contextualSpacing/>
        <w:rPr>
          <w:rFonts w:ascii="Times New Roman" w:hAnsi="Times New Roman"/>
          <w:sz w:val="24"/>
          <w:szCs w:val="24"/>
        </w:rPr>
      </w:pPr>
    </w:p>
    <w:p w14:paraId="55977388" w14:textId="1F490D71" w:rsidR="005065DF" w:rsidRPr="00D73B2A" w:rsidRDefault="00997270" w:rsidP="00E20F57">
      <w:pPr>
        <w:spacing w:after="0" w:line="480" w:lineRule="auto"/>
        <w:contextualSpacing/>
        <w:rPr>
          <w:rFonts w:ascii="Times New Roman" w:hAnsi="Times New Roman"/>
          <w:b/>
          <w:sz w:val="24"/>
          <w:szCs w:val="24"/>
        </w:rPr>
      </w:pPr>
      <w:r w:rsidRPr="00D73B2A">
        <w:rPr>
          <w:rFonts w:ascii="Times New Roman" w:hAnsi="Times New Roman"/>
          <w:b/>
          <w:sz w:val="24"/>
          <w:szCs w:val="24"/>
        </w:rPr>
        <w:t xml:space="preserve">References </w:t>
      </w:r>
    </w:p>
    <w:p w14:paraId="65A4DA02" w14:textId="32A02A34" w:rsidR="00696A07" w:rsidRPr="00D73B2A" w:rsidRDefault="005E0B4A"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sz w:val="24"/>
          <w:szCs w:val="24"/>
        </w:rPr>
        <w:fldChar w:fldCharType="begin" w:fldLock="1"/>
      </w:r>
      <w:r w:rsidRPr="00D73B2A">
        <w:rPr>
          <w:rFonts w:ascii="Times New Roman" w:hAnsi="Times New Roman"/>
          <w:sz w:val="24"/>
          <w:szCs w:val="24"/>
        </w:rPr>
        <w:instrText xml:space="preserve">ADDIN Mendeley Bibliography CSL_BIBLIOGRAPHY </w:instrText>
      </w:r>
      <w:r w:rsidRPr="00D73B2A">
        <w:rPr>
          <w:rFonts w:ascii="Times New Roman" w:hAnsi="Times New Roman"/>
          <w:sz w:val="24"/>
          <w:szCs w:val="24"/>
        </w:rPr>
        <w:fldChar w:fldCharType="separate"/>
      </w:r>
      <w:r w:rsidR="00696A07" w:rsidRPr="00D73B2A">
        <w:rPr>
          <w:rFonts w:ascii="Times New Roman" w:hAnsi="Times New Roman"/>
          <w:noProof/>
          <w:sz w:val="24"/>
          <w:lang w:val="en-GB"/>
        </w:rPr>
        <w:t>[1]</w:t>
      </w:r>
      <w:r w:rsidR="00696A07" w:rsidRPr="00D73B2A">
        <w:rPr>
          <w:rFonts w:ascii="Times New Roman" w:hAnsi="Times New Roman"/>
          <w:noProof/>
          <w:sz w:val="24"/>
          <w:lang w:val="en-GB"/>
        </w:rPr>
        <w:tab/>
        <w:t xml:space="preserve">R.J. Thomas, H. Ye, A. Radlinska, S. Peethamparan, Alkali-Activated Slag Cement </w:t>
      </w:r>
      <w:r w:rsidR="00696A07" w:rsidRPr="00D73B2A">
        <w:rPr>
          <w:rFonts w:ascii="Times New Roman" w:hAnsi="Times New Roman"/>
          <w:noProof/>
          <w:sz w:val="24"/>
          <w:lang w:val="en-GB"/>
        </w:rPr>
        <w:lastRenderedPageBreak/>
        <w:t>Concrete, Concr. Int. (2016) 33–38.</w:t>
      </w:r>
    </w:p>
    <w:p w14:paraId="004C7D23"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[2]</w:t>
      </w:r>
      <w:r w:rsidRPr="00D73B2A">
        <w:rPr>
          <w:rFonts w:ascii="Times New Roman" w:hAnsi="Times New Roman"/>
          <w:noProof/>
          <w:sz w:val="24"/>
          <w:lang w:val="en-GB"/>
        </w:rPr>
        <w:tab/>
        <w:t>M.C.G. Juenger, F. Winnefeld, J.L. Provis, J.H. Ideker, Advances in alternative cementitious binders, Cem. Concr. Res. 41 (2011) 1232–1243.</w:t>
      </w:r>
    </w:p>
    <w:p w14:paraId="1169453D"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[3]</w:t>
      </w:r>
      <w:r w:rsidRPr="00D73B2A">
        <w:rPr>
          <w:rFonts w:ascii="Times New Roman" w:hAnsi="Times New Roman"/>
          <w:noProof/>
          <w:sz w:val="24"/>
          <w:lang w:val="en-GB"/>
        </w:rPr>
        <w:tab/>
        <w:t>K.L. Scrivener, V.M. John, E.M. Gartner, Eco-efficient cements: Potential economically viable solutions for a low-CO2 cement-based materials industry, Cem. Concr. Res. 114 (2018) 2–26.</w:t>
      </w:r>
    </w:p>
    <w:p w14:paraId="0E91FE5F"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[4]</w:t>
      </w:r>
      <w:r w:rsidRPr="00D73B2A">
        <w:rPr>
          <w:rFonts w:ascii="Times New Roman" w:hAnsi="Times New Roman"/>
          <w:noProof/>
          <w:sz w:val="24"/>
          <w:lang w:val="en-GB"/>
        </w:rPr>
        <w:tab/>
        <w:t>C. Li, H. Sun, L. Li, A review: The comparison between alkali-activated slag (Si+ Ca) and metakaolin (Si+ Al) cements, Cem. Concr. Res. 40 (2010) 1341–1349.</w:t>
      </w:r>
    </w:p>
    <w:p w14:paraId="11D82FC1"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[5]</w:t>
      </w:r>
      <w:r w:rsidRPr="00D73B2A">
        <w:rPr>
          <w:rFonts w:ascii="Times New Roman" w:hAnsi="Times New Roman"/>
          <w:noProof/>
          <w:sz w:val="24"/>
          <w:lang w:val="en-GB"/>
        </w:rPr>
        <w:tab/>
        <w:t>F. Pacheco-Torgal, Z. Abdollahnejad, A.F. Camões, M. Jamshidi, Y. Ding, Durability of alkali-activated binders: a clear advantage over Portland cement or an unproven issue?, Constr. Build. Mater. 30 (2012) 400–405.</w:t>
      </w:r>
    </w:p>
    <w:p w14:paraId="2DACAF5A"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[6]</w:t>
      </w:r>
      <w:r w:rsidRPr="00D73B2A">
        <w:rPr>
          <w:rFonts w:ascii="Times New Roman" w:hAnsi="Times New Roman"/>
          <w:noProof/>
          <w:sz w:val="24"/>
          <w:lang w:val="en-GB"/>
        </w:rPr>
        <w:tab/>
        <w:t>A. Fernández-Jiménez, I. García-Lodeiro, A. Palomo, Durability of alkali-activated fly ash cementitious materials, J. Mater. Sci. 42 (2007) 3055–3065.</w:t>
      </w:r>
    </w:p>
    <w:p w14:paraId="54CFCA1F"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[7]</w:t>
      </w:r>
      <w:r w:rsidRPr="00D73B2A">
        <w:rPr>
          <w:rFonts w:ascii="Times New Roman" w:hAnsi="Times New Roman"/>
          <w:noProof/>
          <w:sz w:val="24"/>
          <w:lang w:val="en-GB"/>
        </w:rPr>
        <w:tab/>
        <w:t>A.R. Sakulich, S. Miller, M.W. Barsoum, Chemical and Microstructural Characterization of 20‐Month‐Old Alkali‐Activated Slag Cements, J. Am. Ceram. Soc. 93 (2010) 1741–1748.</w:t>
      </w:r>
    </w:p>
    <w:p w14:paraId="4289DCAE"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[8]</w:t>
      </w:r>
      <w:r w:rsidRPr="00D73B2A">
        <w:rPr>
          <w:rFonts w:ascii="Times New Roman" w:hAnsi="Times New Roman"/>
          <w:noProof/>
          <w:sz w:val="24"/>
          <w:lang w:val="en-GB"/>
        </w:rPr>
        <w:tab/>
        <w:t>T. Bakharev, J.G. Sanjayan, Y.-B. Cheng, Sulfate attack on alkali-activated slag concrete, Cem. Concr. Res. 32 (2002) 211–216.</w:t>
      </w:r>
    </w:p>
    <w:p w14:paraId="3DE3DBBF"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[9]</w:t>
      </w:r>
      <w:r w:rsidRPr="00D73B2A">
        <w:rPr>
          <w:rFonts w:ascii="Times New Roman" w:hAnsi="Times New Roman"/>
          <w:noProof/>
          <w:sz w:val="24"/>
          <w:lang w:val="en-GB"/>
        </w:rPr>
        <w:tab/>
        <w:t>H. Ye, Z. Chen, L. Huang, Mechanism of sulfate attack on alkali-activated slag: The role of activator composition, Cem. Concr. Res. 125 (2019) 105868. doi:https://doi.org/10.1016/j.cemconres.2019.105868.</w:t>
      </w:r>
    </w:p>
    <w:p w14:paraId="697214BD"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[10]</w:t>
      </w:r>
      <w:r w:rsidRPr="00D73B2A">
        <w:rPr>
          <w:rFonts w:ascii="Times New Roman" w:hAnsi="Times New Roman"/>
          <w:noProof/>
          <w:sz w:val="24"/>
          <w:lang w:val="en-GB"/>
        </w:rPr>
        <w:tab/>
        <w:t>H. Ye, L. Huang, Z. Chen, Influence of activator composition on the chloride binding capacity of alkali-activated slag, Cem. Concr. Compos. 104 (2019) 103368. doi:10.1016/J.CEMCONCOMP.2019.103368.</w:t>
      </w:r>
    </w:p>
    <w:p w14:paraId="58927525"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[11]</w:t>
      </w:r>
      <w:r w:rsidRPr="00D73B2A">
        <w:rPr>
          <w:rFonts w:ascii="Times New Roman" w:hAnsi="Times New Roman"/>
          <w:noProof/>
          <w:sz w:val="24"/>
          <w:lang w:val="en-GB"/>
        </w:rPr>
        <w:tab/>
        <w:t xml:space="preserve">O. Kayali, M.S.H. Khan, M.S. Ahmed, The role of hydrotalcite in chloride binding and </w:t>
      </w:r>
      <w:r w:rsidRPr="00D73B2A">
        <w:rPr>
          <w:rFonts w:ascii="Times New Roman" w:hAnsi="Times New Roman"/>
          <w:noProof/>
          <w:sz w:val="24"/>
          <w:lang w:val="en-GB"/>
        </w:rPr>
        <w:lastRenderedPageBreak/>
        <w:t>corrosion protection in concretes with ground granulated blast furnace slag, Cem. Concr. Compos. 34 (2012) 936–945.</w:t>
      </w:r>
    </w:p>
    <w:p w14:paraId="05A4E828"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[12]</w:t>
      </w:r>
      <w:r w:rsidRPr="00D73B2A">
        <w:rPr>
          <w:rFonts w:ascii="Times New Roman" w:hAnsi="Times New Roman"/>
          <w:noProof/>
          <w:sz w:val="24"/>
          <w:lang w:val="en-GB"/>
        </w:rPr>
        <w:tab/>
        <w:t>M.S.H. Khan, O. Kayali, U. Troitzsch, Effect of NaOH activation on sulphate resistance of GGBFS and binary blend pastes, Cem. Concr. Compos. 81 (2017) 49–58.</w:t>
      </w:r>
    </w:p>
    <w:p w14:paraId="226B0699"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[13]</w:t>
      </w:r>
      <w:r w:rsidRPr="00D73B2A">
        <w:rPr>
          <w:rFonts w:ascii="Times New Roman" w:hAnsi="Times New Roman"/>
          <w:noProof/>
          <w:sz w:val="24"/>
          <w:lang w:val="en-GB"/>
        </w:rPr>
        <w:tab/>
        <w:t>H. Ye, Z. Chen, Influence of Nitrate Corrosion Inhibitors on Phase Stability of Alkali-Activated Slag against Chloride Binding and Natural Carbonation, J. Mater. Civ. Eng. 31 (2019) 4019160.</w:t>
      </w:r>
    </w:p>
    <w:p w14:paraId="7EE8DAAB"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[14]</w:t>
      </w:r>
      <w:r w:rsidRPr="00D73B2A">
        <w:rPr>
          <w:rFonts w:ascii="Times New Roman" w:hAnsi="Times New Roman"/>
          <w:noProof/>
          <w:sz w:val="24"/>
          <w:lang w:val="en-GB"/>
        </w:rPr>
        <w:tab/>
        <w:t>X. Ke, S.A. Bernal, O.H. Hussein, J.L. Provis, Chloride binding and mobility in sodium carbonate-activated slag pastes and mortars, Mater. Struct. 50 (2017) 252.</w:t>
      </w:r>
    </w:p>
    <w:p w14:paraId="4619D013"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[15]</w:t>
      </w:r>
      <w:r w:rsidRPr="00D73B2A">
        <w:rPr>
          <w:rFonts w:ascii="Times New Roman" w:hAnsi="Times New Roman"/>
          <w:noProof/>
          <w:sz w:val="24"/>
          <w:lang w:val="en-GB"/>
        </w:rPr>
        <w:tab/>
        <w:t>M.S.H. Khan, O. Kayali, U. Troitzsch, Chloride binding capacity of hydrotalcite and the competition with carbonates in ground granulated blast furnace slag concrete, Mater. Struct. (n.d.) 1–11.</w:t>
      </w:r>
    </w:p>
    <w:p w14:paraId="67504FC7"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[16]</w:t>
      </w:r>
      <w:r w:rsidRPr="00D73B2A">
        <w:rPr>
          <w:rFonts w:ascii="Times New Roman" w:hAnsi="Times New Roman"/>
          <w:noProof/>
          <w:sz w:val="24"/>
          <w:lang w:val="en-GB"/>
        </w:rPr>
        <w:tab/>
        <w:t>S.A. Bernal, R. San Nicolas, R.J. Myers, R.M. de Gutiérrez, F. Puertas, J.S.J. van Deventer, J.L. Provis, MgO content of slag controls phase evolution and structural changes induced by accelerated carbonation in alkali-activated binders, Cem. Concr. Res. 57 (2014) 33–43.</w:t>
      </w:r>
    </w:p>
    <w:p w14:paraId="0F116E32"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[17]</w:t>
      </w:r>
      <w:r w:rsidRPr="00D73B2A">
        <w:rPr>
          <w:rFonts w:ascii="Times New Roman" w:hAnsi="Times New Roman"/>
          <w:noProof/>
          <w:sz w:val="24"/>
          <w:lang w:val="en-GB"/>
        </w:rPr>
        <w:tab/>
        <w:t>V.M. John, B.L. Damineli, M. Quattrone, R.G. Pileggi, Fillers in cementitious materials—Experience, recent advances and future potential, Cem. Concr. Res. 114 (2018) 65–78.</w:t>
      </w:r>
    </w:p>
    <w:p w14:paraId="2ABD3308"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[18]</w:t>
      </w:r>
      <w:r w:rsidRPr="00D73B2A">
        <w:rPr>
          <w:rFonts w:ascii="Times New Roman" w:hAnsi="Times New Roman"/>
          <w:noProof/>
          <w:sz w:val="24"/>
          <w:lang w:val="en-GB"/>
        </w:rPr>
        <w:tab/>
        <w:t>A. Machner, M. Zajac, M. Ben Haha, K.O. Kjellsen, M.R. Geiker, K. De Weerdt, Limitations of the hydrotalcite formation in Portland composite cement pastes containing dolomite and metakaolin, Cem. Concr. Res. 105 (2018) 1–17.</w:t>
      </w:r>
    </w:p>
    <w:p w14:paraId="375B7C98"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[19]</w:t>
      </w:r>
      <w:r w:rsidRPr="00D73B2A">
        <w:rPr>
          <w:rFonts w:ascii="Times New Roman" w:hAnsi="Times New Roman"/>
          <w:noProof/>
          <w:sz w:val="24"/>
          <w:lang w:val="en-GB"/>
        </w:rPr>
        <w:tab/>
        <w:t>M. Zajac, S.K. Bremseth, M. Whitehead, M. Ben Haha, Effect of CaMg (CO3) 2 on hydrate assemblages and mechanical properties of hydrated cement pastes at 40 C and 60 C, Cem. Concr. Res. 65 (2014) 21–29.</w:t>
      </w:r>
    </w:p>
    <w:p w14:paraId="4BC7A005"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lastRenderedPageBreak/>
        <w:t>[20]</w:t>
      </w:r>
      <w:r w:rsidRPr="00D73B2A">
        <w:rPr>
          <w:rFonts w:ascii="Times New Roman" w:hAnsi="Times New Roman"/>
          <w:noProof/>
          <w:sz w:val="24"/>
          <w:lang w:val="en-GB"/>
        </w:rPr>
        <w:tab/>
        <w:t>A. Machner, M. Zajac, M. Ben Haha, K.O. Kjellsen, M.R. Geiker, K. De Weerdt, Chloride-binding capacity of hydrotalcite in cement pastes containing dolomite and metakaolin, Cem. Concr. Res. 107 (2018) 163–181.</w:t>
      </w:r>
    </w:p>
    <w:p w14:paraId="4452C0A0"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[21]</w:t>
      </w:r>
      <w:r w:rsidRPr="00D73B2A">
        <w:rPr>
          <w:rFonts w:ascii="Times New Roman" w:hAnsi="Times New Roman"/>
          <w:noProof/>
          <w:sz w:val="24"/>
          <w:lang w:val="en-GB"/>
        </w:rPr>
        <w:tab/>
        <w:t>A. Machner, M. Zajac, M. Ben Haha, K.O. Kjellsen, M.R. Geiker, K. De Weerdt, Stability of the hydrate phase assemblage in Portland composite cements containing dolomite and metakaolin after leaching, carbonation, and chloride exposure, Cem. Concr. Compos. 89 (2018) 89–106.</w:t>
      </w:r>
    </w:p>
    <w:p w14:paraId="35B487AD"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[22]</w:t>
      </w:r>
      <w:r w:rsidRPr="00D73B2A">
        <w:rPr>
          <w:rFonts w:ascii="Times New Roman" w:hAnsi="Times New Roman"/>
          <w:noProof/>
          <w:sz w:val="24"/>
          <w:lang w:val="en-GB"/>
        </w:rPr>
        <w:tab/>
        <w:t>H. Ye, Nanoscale attraction between calcium-aluminosilicate-hydrate and Mg-Al layered double hydroxides in alkali-activated slag, Mater. Charact. 140 (2018) 95–102. doi:10.1016/j.matchar.2018.03.049.</w:t>
      </w:r>
    </w:p>
    <w:p w14:paraId="69C5D19C"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[23]</w:t>
      </w:r>
      <w:r w:rsidRPr="00D73B2A">
        <w:rPr>
          <w:rFonts w:ascii="Times New Roman" w:hAnsi="Times New Roman"/>
          <w:noProof/>
          <w:sz w:val="24"/>
          <w:lang w:val="en-GB"/>
        </w:rPr>
        <w:tab/>
        <w:t>M. Ben Haha, B. Lothenbach, G.L. Le Saout, F. Winnefeld, Influence of slag chemistry on the hydration of alkali-activated blast-furnace slag—Part I: Effect of MgO, Cem. Concr. Res. 41 (2011) 955–963.</w:t>
      </w:r>
    </w:p>
    <w:p w14:paraId="65073EBD"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[24]</w:t>
      </w:r>
      <w:r w:rsidRPr="00D73B2A">
        <w:rPr>
          <w:rFonts w:ascii="Times New Roman" w:hAnsi="Times New Roman"/>
          <w:noProof/>
          <w:sz w:val="24"/>
          <w:lang w:val="en-GB"/>
        </w:rPr>
        <w:tab/>
        <w:t>F. Jin, K. Gu, A. Al-Tabbaa, Strength and hydration properties of reactive MgO-activated ground granulated blastfurnace slag paste, Cem. Concr. Compos. 57 (2015) 8–16.</w:t>
      </w:r>
    </w:p>
    <w:p w14:paraId="61FEB62B"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[25]</w:t>
      </w:r>
      <w:r w:rsidRPr="00D73B2A">
        <w:rPr>
          <w:rFonts w:ascii="Times New Roman" w:hAnsi="Times New Roman"/>
          <w:noProof/>
          <w:sz w:val="24"/>
          <w:lang w:val="en-GB"/>
        </w:rPr>
        <w:tab/>
        <w:t>E. Garcıa, P. Alfonso, E. Tauler, S. Galı, Surface alteration of dolomite in dedolomitization reaction in alkaline media, Cem. Concr. Res. 33 (2003) 1449–1456.</w:t>
      </w:r>
    </w:p>
    <w:p w14:paraId="039F83D7"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[26]</w:t>
      </w:r>
      <w:r w:rsidRPr="00D73B2A">
        <w:rPr>
          <w:rFonts w:ascii="Times New Roman" w:hAnsi="Times New Roman"/>
          <w:noProof/>
          <w:sz w:val="24"/>
          <w:lang w:val="en-GB"/>
        </w:rPr>
        <w:tab/>
        <w:t>D.W. Hadley, Alkali reactivity of dolomitic carbonate rocks, Highw. Res. Rec. (1964).</w:t>
      </w:r>
    </w:p>
    <w:p w14:paraId="19917805"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[27]</w:t>
      </w:r>
      <w:r w:rsidRPr="00D73B2A">
        <w:rPr>
          <w:rFonts w:ascii="Times New Roman" w:hAnsi="Times New Roman"/>
          <w:noProof/>
          <w:sz w:val="24"/>
          <w:lang w:val="en-GB"/>
        </w:rPr>
        <w:tab/>
        <w:t>H. Ye, C. Fu, G. Yang, Influence of dolomite on the properties and microstructure of alkali-activated slag with and without pulverized fly ash, Cem. Concr. Compos. 103 (2019) 224–232. doi:https://doi.org/10.1016/j.cemconcomp.2019.05.011.</w:t>
      </w:r>
    </w:p>
    <w:p w14:paraId="7CB61208"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[28]</w:t>
      </w:r>
      <w:r w:rsidRPr="00D73B2A">
        <w:rPr>
          <w:rFonts w:ascii="Times New Roman" w:hAnsi="Times New Roman"/>
          <w:noProof/>
          <w:sz w:val="24"/>
          <w:lang w:val="en-GB"/>
        </w:rPr>
        <w:tab/>
        <w:t>R.J. Myers, S.A. Bernal, J.L. Provis, Phase diagrams for alkali-activated slag binders, Cem. Concr. Res. 95 (2017) 30–38.</w:t>
      </w:r>
    </w:p>
    <w:p w14:paraId="6FDEC247"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[29]</w:t>
      </w:r>
      <w:r w:rsidRPr="00D73B2A">
        <w:rPr>
          <w:rFonts w:ascii="Times New Roman" w:hAnsi="Times New Roman"/>
          <w:noProof/>
          <w:sz w:val="24"/>
          <w:lang w:val="en-GB"/>
        </w:rPr>
        <w:tab/>
        <w:t xml:space="preserve">H. Ye, A. Radlińska, Quantitative Analysis of Phase Assemblage and Chemical </w:t>
      </w:r>
      <w:r w:rsidRPr="00D73B2A">
        <w:rPr>
          <w:rFonts w:ascii="Times New Roman" w:hAnsi="Times New Roman"/>
          <w:noProof/>
          <w:sz w:val="24"/>
          <w:lang w:val="en-GB"/>
        </w:rPr>
        <w:lastRenderedPageBreak/>
        <w:t>Shrinkage of Alkali-Activated Slag, J. Adv. Concr. Technol. 14 (2016) 245–260. doi:10.3151/jact.14.245.</w:t>
      </w:r>
    </w:p>
    <w:p w14:paraId="4FD003EB"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[30]</w:t>
      </w:r>
      <w:r w:rsidRPr="00D73B2A">
        <w:rPr>
          <w:rFonts w:ascii="Times New Roman" w:hAnsi="Times New Roman"/>
          <w:noProof/>
          <w:sz w:val="24"/>
          <w:lang w:val="en-GB"/>
        </w:rPr>
        <w:tab/>
        <w:t>M. Ben Haha, G. Le Saout, F. Winnefeld, B. Lothenbach, Influence of activator type on hydration kinetics, hydrate assemblage and microstructural development of alkali activated blast-furnace slags, Cem. Concr. Res. 41 (2011) 301–310.</w:t>
      </w:r>
    </w:p>
    <w:p w14:paraId="7A333E63"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[31]</w:t>
      </w:r>
      <w:r w:rsidRPr="00D73B2A">
        <w:rPr>
          <w:rFonts w:ascii="Times New Roman" w:hAnsi="Times New Roman"/>
          <w:noProof/>
          <w:sz w:val="24"/>
          <w:lang w:val="en-GB"/>
        </w:rPr>
        <w:tab/>
        <w:t>S. Galı, C. Ayora, P. Alfonso, E. Tauler, M. Labrador, Kinetics of dolomite–portlandite reaction: Application to Portland cement concrete, Cem. Concr. Res. 31 (2001) 933–939.</w:t>
      </w:r>
    </w:p>
    <w:p w14:paraId="1AED4B03"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[32]</w:t>
      </w:r>
      <w:r w:rsidRPr="00D73B2A">
        <w:rPr>
          <w:rFonts w:ascii="Times New Roman" w:hAnsi="Times New Roman"/>
          <w:noProof/>
          <w:sz w:val="24"/>
          <w:lang w:val="en-GB"/>
        </w:rPr>
        <w:tab/>
        <w:t>S. Krishnan, S. Bishnoi, Understanding the hydration of dolomite in cementitious systems with reactive aluminosilicates such as calcined clay, Cem. Concr. Res. 108 (2018) 116–128.</w:t>
      </w:r>
    </w:p>
    <w:p w14:paraId="1C636D10"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[33]</w:t>
      </w:r>
      <w:r w:rsidRPr="00D73B2A">
        <w:rPr>
          <w:rFonts w:ascii="Times New Roman" w:hAnsi="Times New Roman"/>
          <w:noProof/>
          <w:sz w:val="24"/>
          <w:lang w:val="en-GB"/>
        </w:rPr>
        <w:tab/>
        <w:t>J.A. McKenzie, C. Vasconcelos, Dolomite Mountains and the origin of the dolomite rock of which they mainly consist: historical developments and new perspectives, Sedimentology. 56 (2009) 205–219.</w:t>
      </w:r>
    </w:p>
    <w:p w14:paraId="2D5BB06B"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[34]</w:t>
      </w:r>
      <w:r w:rsidRPr="00D73B2A">
        <w:rPr>
          <w:rFonts w:ascii="Times New Roman" w:hAnsi="Times New Roman"/>
          <w:noProof/>
          <w:sz w:val="24"/>
          <w:lang w:val="en-GB"/>
        </w:rPr>
        <w:tab/>
        <w:t>X. Zhang, F.P. Glasser, K.L. Scrivener, Reaction kinetics of dolomite and portlandite, Cem. Concr. Res. 66 (2014) 11–18.</w:t>
      </w:r>
    </w:p>
    <w:p w14:paraId="318BB5CA"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[35]</w:t>
      </w:r>
      <w:r w:rsidRPr="00D73B2A">
        <w:rPr>
          <w:rFonts w:ascii="Times New Roman" w:hAnsi="Times New Roman"/>
          <w:noProof/>
          <w:sz w:val="24"/>
          <w:lang w:val="en-GB"/>
        </w:rPr>
        <w:tab/>
        <w:t>A. Standard, ASTM C109-standard test method for compressive strength of hydraulic cement mortars, ASTM Int. West Conshohocken, PA. (2008).</w:t>
      </w:r>
    </w:p>
    <w:p w14:paraId="57C9D3B5"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[36]</w:t>
      </w:r>
      <w:r w:rsidRPr="00D73B2A">
        <w:rPr>
          <w:rFonts w:ascii="Times New Roman" w:hAnsi="Times New Roman"/>
          <w:noProof/>
          <w:sz w:val="24"/>
          <w:lang w:val="en-GB"/>
        </w:rPr>
        <w:tab/>
        <w:t>K. Scrivener, R. Snellings, B. Lothenbach, A practical guide to microstructural analysis of cementitious materials, Crc Press, 2018.</w:t>
      </w:r>
    </w:p>
    <w:p w14:paraId="74CBB1F9"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[37]</w:t>
      </w:r>
      <w:r w:rsidRPr="00D73B2A">
        <w:rPr>
          <w:rFonts w:ascii="Times New Roman" w:hAnsi="Times New Roman"/>
          <w:noProof/>
          <w:sz w:val="24"/>
          <w:lang w:val="en-GB"/>
        </w:rPr>
        <w:tab/>
        <w:t>K.L. Scrivener, Backscattered electron imaging of cementitious microstructures: understanding and quantification, Cem. Concr. Compos. 26 (2004) 935–945.</w:t>
      </w:r>
    </w:p>
    <w:p w14:paraId="45779AE3"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[38]</w:t>
      </w:r>
      <w:r w:rsidRPr="00D73B2A">
        <w:rPr>
          <w:rFonts w:ascii="Times New Roman" w:hAnsi="Times New Roman"/>
          <w:noProof/>
          <w:sz w:val="24"/>
          <w:lang w:val="en-GB"/>
        </w:rPr>
        <w:tab/>
        <w:t>B. Lothenbach, D.A. Kulik, T. Matschei, M. Balonis, L. Baquerizo, B. Dilnesa, G.D. Miron, R.J. Myers, Cemdata18: A chemical thermodynamic database for hydrated Portland cements and alkali-activated materials, Cem. Concr. Res. (2018).</w:t>
      </w:r>
    </w:p>
    <w:p w14:paraId="187DD301"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lastRenderedPageBreak/>
        <w:t>[39]</w:t>
      </w:r>
      <w:r w:rsidRPr="00D73B2A">
        <w:rPr>
          <w:rFonts w:ascii="Times New Roman" w:hAnsi="Times New Roman"/>
          <w:noProof/>
          <w:sz w:val="24"/>
          <w:lang w:val="en-GB"/>
        </w:rPr>
        <w:tab/>
        <w:t>R.J. Myers, S.A. Bernal, J.L. Provis, A thermodynamic model for C-(N-) ASH gel: CNASH_ss. Derivation and validation, Cem. Concr. Res. 66 (2014) 27–47.</w:t>
      </w:r>
    </w:p>
    <w:p w14:paraId="2E148D5A"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[40]</w:t>
      </w:r>
      <w:r w:rsidRPr="00D73B2A">
        <w:rPr>
          <w:rFonts w:ascii="Times New Roman" w:hAnsi="Times New Roman"/>
          <w:noProof/>
          <w:sz w:val="24"/>
          <w:lang w:val="en-GB"/>
        </w:rPr>
        <w:tab/>
        <w:t>H. Ye, A. Radlińska, Shrinkage mitigation strategies in alkali-activated slag, Cem. Concr. Res. (2017).</w:t>
      </w:r>
    </w:p>
    <w:p w14:paraId="657F942E"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[41]</w:t>
      </w:r>
      <w:r w:rsidRPr="00D73B2A">
        <w:rPr>
          <w:rFonts w:ascii="Times New Roman" w:hAnsi="Times New Roman"/>
          <w:noProof/>
          <w:sz w:val="24"/>
          <w:lang w:val="en-GB"/>
        </w:rPr>
        <w:tab/>
        <w:t>B.S. Gebregziabiher, R. Thomas, S. Peethamparan, Very early-age reaction kinetics and microstructural development in alkali-activated slag, Cem. Concr. Compos. 55 (2015) 91–102.</w:t>
      </w:r>
    </w:p>
    <w:p w14:paraId="6A64846C"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[42]</w:t>
      </w:r>
      <w:r w:rsidRPr="00D73B2A">
        <w:rPr>
          <w:rFonts w:ascii="Times New Roman" w:hAnsi="Times New Roman"/>
          <w:noProof/>
          <w:sz w:val="24"/>
          <w:lang w:val="en-GB"/>
        </w:rPr>
        <w:tab/>
        <w:t>J.W. Bullard, H.M. Jennings, R.A. Livingston, A. Nonat, G.W. Scherer, J.S. Schweitzer, K.L. Scrivener, J.J. Thomas, Mechanisms of cement hydration, Cem. Concr. Res. 41 (2011) 1208–1223.</w:t>
      </w:r>
    </w:p>
    <w:p w14:paraId="2D3909AA"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[43]</w:t>
      </w:r>
      <w:r w:rsidRPr="00D73B2A">
        <w:rPr>
          <w:rFonts w:ascii="Times New Roman" w:hAnsi="Times New Roman"/>
          <w:noProof/>
          <w:sz w:val="24"/>
          <w:lang w:val="en-GB"/>
        </w:rPr>
        <w:tab/>
        <w:t>S.-D. Wang, K.L. Scrivener, Hydration products of alkali activated slag cement, Cem. Concr. Res. 25 (1995) 561–571.</w:t>
      </w:r>
    </w:p>
    <w:p w14:paraId="00347DDA"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[44]</w:t>
      </w:r>
      <w:r w:rsidRPr="00D73B2A">
        <w:rPr>
          <w:rFonts w:ascii="Times New Roman" w:hAnsi="Times New Roman"/>
          <w:noProof/>
          <w:sz w:val="24"/>
          <w:lang w:val="en-GB"/>
        </w:rPr>
        <w:tab/>
        <w:t>F. Puertas, S. Martı́nez-Ramı́rez, S. Alonso, T. Vazquez, Alkali-activated fly ash/slag cements: strength behaviour and hydration products, Cem. Concr. Res. 30 (2000) 1625–1632.</w:t>
      </w:r>
    </w:p>
    <w:p w14:paraId="78CCC56C"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[45]</w:t>
      </w:r>
      <w:r w:rsidRPr="00D73B2A">
        <w:rPr>
          <w:rFonts w:ascii="Times New Roman" w:hAnsi="Times New Roman"/>
          <w:noProof/>
          <w:sz w:val="24"/>
          <w:lang w:val="en-GB"/>
        </w:rPr>
        <w:tab/>
        <w:t>A. Buchwald, H. Hilbig, C. Kaps, Alkali-activated metakaolin-slag blends—performance and structure in dependence of their composition, J. Mater. Sci. 42 (2007) 3024–3032.</w:t>
      </w:r>
    </w:p>
    <w:p w14:paraId="62BEA709"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[46]</w:t>
      </w:r>
      <w:r w:rsidRPr="00D73B2A">
        <w:rPr>
          <w:rFonts w:ascii="Times New Roman" w:hAnsi="Times New Roman"/>
          <w:noProof/>
          <w:sz w:val="24"/>
          <w:lang w:val="en-GB"/>
        </w:rPr>
        <w:tab/>
        <w:t>S.A. Bernal, J.L. Provis, V. Rose, R.M. De Gutierrez, Evolution of binder structure in sodium silicate-activated slag-metakaolin blends, Cem. Concr. Compos. 33 (2011) 46–54.</w:t>
      </w:r>
    </w:p>
    <w:p w14:paraId="471AF496"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[47]</w:t>
      </w:r>
      <w:r w:rsidRPr="00D73B2A">
        <w:rPr>
          <w:rFonts w:ascii="Times New Roman" w:hAnsi="Times New Roman"/>
          <w:noProof/>
          <w:sz w:val="24"/>
          <w:lang w:val="en-GB"/>
        </w:rPr>
        <w:tab/>
        <w:t>P.H.R. Borges, N. Banthia, H.A. Alcamand, W.L. Vasconcelos, E.H.M. Nunes, Performance of blended metakaolin/blastfurnace slag alkali-activated mortars, Cem. Concr. Compos. 71 (2016) 42–52.</w:t>
      </w:r>
    </w:p>
    <w:p w14:paraId="7026030B"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[48]</w:t>
      </w:r>
      <w:r w:rsidRPr="00D73B2A">
        <w:rPr>
          <w:rFonts w:ascii="Times New Roman" w:hAnsi="Times New Roman"/>
          <w:noProof/>
          <w:sz w:val="24"/>
          <w:lang w:val="en-GB"/>
        </w:rPr>
        <w:tab/>
        <w:t xml:space="preserve">I.G. Richardson, G.W. Groves, Microstructure and microanalysis of hardened cement </w:t>
      </w:r>
      <w:r w:rsidRPr="00D73B2A">
        <w:rPr>
          <w:rFonts w:ascii="Times New Roman" w:hAnsi="Times New Roman"/>
          <w:noProof/>
          <w:sz w:val="24"/>
          <w:lang w:val="en-GB"/>
        </w:rPr>
        <w:lastRenderedPageBreak/>
        <w:t>pastes involving ground granulated blast-furnace slag, J. Mater. Sci. 27 (1992) 6204–6212.</w:t>
      </w:r>
    </w:p>
    <w:p w14:paraId="7D4FB40E"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lang w:val="en-GB"/>
        </w:rPr>
      </w:pPr>
      <w:r w:rsidRPr="00D73B2A">
        <w:rPr>
          <w:rFonts w:ascii="Times New Roman" w:hAnsi="Times New Roman"/>
          <w:noProof/>
          <w:sz w:val="24"/>
          <w:lang w:val="en-GB"/>
        </w:rPr>
        <w:t>[49]</w:t>
      </w:r>
      <w:r w:rsidRPr="00D73B2A">
        <w:rPr>
          <w:rFonts w:ascii="Times New Roman" w:hAnsi="Times New Roman"/>
          <w:noProof/>
          <w:sz w:val="24"/>
          <w:lang w:val="en-GB"/>
        </w:rPr>
        <w:tab/>
        <w:t>F. Bonk, J. Schneider, M.A. Cincotto, H. Panepucci, Characterization by Multinuclear High‐Resolution NMR of Hydration Products in Activated Blast‐Furnace Slag Pastes, J. Am. Ceram. Soc. 86 (2003) 1712–1719.</w:t>
      </w:r>
    </w:p>
    <w:p w14:paraId="75BB6F0D" w14:textId="77777777" w:rsidR="00696A07" w:rsidRPr="00D73B2A" w:rsidRDefault="00696A07" w:rsidP="00E20F57">
      <w:pPr>
        <w:widowControl w:val="0"/>
        <w:autoSpaceDE w:val="0"/>
        <w:autoSpaceDN w:val="0"/>
        <w:adjustRightInd w:val="0"/>
        <w:spacing w:after="0" w:line="480" w:lineRule="auto"/>
        <w:ind w:left="640" w:hanging="640"/>
        <w:rPr>
          <w:rFonts w:ascii="Times New Roman" w:hAnsi="Times New Roman"/>
          <w:noProof/>
          <w:sz w:val="24"/>
        </w:rPr>
      </w:pPr>
      <w:r w:rsidRPr="00D73B2A">
        <w:rPr>
          <w:rFonts w:ascii="Times New Roman" w:hAnsi="Times New Roman"/>
          <w:noProof/>
          <w:sz w:val="24"/>
          <w:lang w:val="en-GB"/>
        </w:rPr>
        <w:t>[50]</w:t>
      </w:r>
      <w:r w:rsidRPr="00D73B2A">
        <w:rPr>
          <w:rFonts w:ascii="Times New Roman" w:hAnsi="Times New Roman"/>
          <w:noProof/>
          <w:sz w:val="24"/>
          <w:lang w:val="en-GB"/>
        </w:rPr>
        <w:tab/>
        <w:t>I.G. Richardson, The calcium silicate hydrates, Cem. Concr. Res. 38 (2008) 137–158. doi:10.1016/j.cemconres.2007.11.005.</w:t>
      </w:r>
    </w:p>
    <w:p w14:paraId="5FF71EF1" w14:textId="767BF9A6" w:rsidR="005E0B4A" w:rsidRPr="00D73B2A" w:rsidRDefault="005E0B4A" w:rsidP="00E20F57">
      <w:pPr>
        <w:widowControl w:val="0"/>
        <w:autoSpaceDE w:val="0"/>
        <w:autoSpaceDN w:val="0"/>
        <w:adjustRightInd w:val="0"/>
        <w:spacing w:after="0" w:line="480" w:lineRule="auto"/>
        <w:ind w:left="480" w:hanging="480"/>
        <w:rPr>
          <w:rFonts w:ascii="Times New Roman" w:hAnsi="Times New Roman"/>
          <w:sz w:val="24"/>
          <w:szCs w:val="24"/>
        </w:rPr>
        <w:sectPr w:rsidR="005E0B4A" w:rsidRPr="00D73B2A" w:rsidSect="008731E7">
          <w:footerReference w:type="even" r:id="rId9"/>
          <w:footerReference w:type="default" r:id="rId10"/>
          <w:pgSz w:w="11900" w:h="16840"/>
          <w:pgMar w:top="1440" w:right="1440" w:bottom="1440" w:left="1440" w:header="708" w:footer="708" w:gutter="0"/>
          <w:lnNumType w:countBy="1" w:restart="continuous"/>
          <w:cols w:space="708"/>
          <w:docGrid w:linePitch="360"/>
        </w:sectPr>
      </w:pPr>
      <w:r w:rsidRPr="00D73B2A">
        <w:rPr>
          <w:rFonts w:ascii="Times New Roman" w:hAnsi="Times New Roman"/>
          <w:sz w:val="24"/>
          <w:szCs w:val="24"/>
        </w:rPr>
        <w:fldChar w:fldCharType="end"/>
      </w:r>
    </w:p>
    <w:p w14:paraId="6F931507" w14:textId="21DABFA7" w:rsidR="0073758C" w:rsidRPr="00D73B2A" w:rsidRDefault="0073758C" w:rsidP="0007293F">
      <w:pPr>
        <w:spacing w:after="0" w:line="240" w:lineRule="auto"/>
        <w:contextualSpacing/>
        <w:rPr>
          <w:rFonts w:ascii="Times New Roman" w:hAnsi="Times New Roman"/>
          <w:sz w:val="24"/>
          <w:szCs w:val="24"/>
        </w:rPr>
      </w:pPr>
    </w:p>
    <w:p w14:paraId="789A9AA3" w14:textId="772FB49B" w:rsidR="0073758C" w:rsidRPr="00D73B2A" w:rsidRDefault="0073758C" w:rsidP="0007293F">
      <w:pPr>
        <w:spacing w:after="0" w:line="240" w:lineRule="auto"/>
        <w:contextualSpacing/>
        <w:jc w:val="center"/>
        <w:rPr>
          <w:rFonts w:ascii="Times New Roman" w:hAnsi="Times New Roman"/>
          <w:sz w:val="24"/>
          <w:szCs w:val="24"/>
          <w:lang w:val="en-HK"/>
        </w:rPr>
      </w:pPr>
      <w:r w:rsidRPr="00D73B2A">
        <w:rPr>
          <w:rFonts w:ascii="Times New Roman" w:hAnsi="Times New Roman"/>
          <w:sz w:val="24"/>
          <w:szCs w:val="24"/>
        </w:rPr>
        <w:t>Table 1 Oxide composition of SG, DM</w:t>
      </w:r>
      <w:r w:rsidR="005065DF" w:rsidRPr="00D73B2A">
        <w:rPr>
          <w:rFonts w:ascii="Times New Roman" w:hAnsi="Times New Roman"/>
          <w:sz w:val="24"/>
          <w:szCs w:val="24"/>
        </w:rPr>
        <w:t>, MK, quartz powders</w:t>
      </w:r>
      <w:r w:rsidRPr="00D73B2A">
        <w:rPr>
          <w:rFonts w:ascii="Times New Roman" w:hAnsi="Times New Roman"/>
          <w:sz w:val="24"/>
          <w:szCs w:val="24"/>
        </w:rPr>
        <w:t xml:space="preserve"> </w:t>
      </w:r>
    </w:p>
    <w:tbl>
      <w:tblPr>
        <w:tblW w:w="5492" w:type="pct"/>
        <w:jc w:val="center"/>
        <w:tblLook w:val="04A0" w:firstRow="1" w:lastRow="0" w:firstColumn="1" w:lastColumn="0" w:noHBand="0" w:noVBand="1"/>
      </w:tblPr>
      <w:tblGrid>
        <w:gridCol w:w="1153"/>
        <w:gridCol w:w="756"/>
        <w:gridCol w:w="790"/>
        <w:gridCol w:w="756"/>
        <w:gridCol w:w="756"/>
        <w:gridCol w:w="636"/>
        <w:gridCol w:w="790"/>
        <w:gridCol w:w="750"/>
        <w:gridCol w:w="643"/>
        <w:gridCol w:w="683"/>
        <w:gridCol w:w="683"/>
        <w:gridCol w:w="756"/>
        <w:gridCol w:w="756"/>
      </w:tblGrid>
      <w:tr w:rsidR="00D73B2A" w:rsidRPr="00D73B2A" w14:paraId="46FD5D13" w14:textId="77777777" w:rsidTr="005D6379">
        <w:trPr>
          <w:trHeight w:val="77"/>
          <w:jc w:val="center"/>
        </w:trPr>
        <w:tc>
          <w:tcPr>
            <w:tcW w:w="602" w:type="pct"/>
            <w:tcBorders>
              <w:top w:val="single" w:sz="4" w:space="0" w:color="auto"/>
              <w:left w:val="nil"/>
              <w:bottom w:val="single" w:sz="4" w:space="0" w:color="auto"/>
              <w:right w:val="nil"/>
            </w:tcBorders>
            <w:shd w:val="clear" w:color="auto" w:fill="auto"/>
            <w:vAlign w:val="center"/>
            <w:hideMark/>
          </w:tcPr>
          <w:p w14:paraId="5E2B4B09"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hAnsi="Times New Roman"/>
                <w:sz w:val="24"/>
                <w:szCs w:val="24"/>
              </w:rPr>
              <w:t>(mass %)</w:t>
            </w:r>
          </w:p>
        </w:tc>
        <w:tc>
          <w:tcPr>
            <w:tcW w:w="381" w:type="pct"/>
            <w:tcBorders>
              <w:top w:val="single" w:sz="4" w:space="0" w:color="auto"/>
              <w:left w:val="nil"/>
              <w:bottom w:val="single" w:sz="4" w:space="0" w:color="auto"/>
              <w:right w:val="nil"/>
            </w:tcBorders>
            <w:shd w:val="clear" w:color="auto" w:fill="auto"/>
            <w:vAlign w:val="center"/>
            <w:hideMark/>
          </w:tcPr>
          <w:p w14:paraId="3DEA80CC"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SiO</w:t>
            </w:r>
            <w:r w:rsidRPr="00D73B2A">
              <w:rPr>
                <w:rFonts w:ascii="Times New Roman" w:eastAsia="Times New Roman" w:hAnsi="Times New Roman"/>
                <w:sz w:val="24"/>
                <w:szCs w:val="24"/>
                <w:vertAlign w:val="subscript"/>
              </w:rPr>
              <w:t>2</w:t>
            </w:r>
          </w:p>
        </w:tc>
        <w:tc>
          <w:tcPr>
            <w:tcW w:w="398" w:type="pct"/>
            <w:tcBorders>
              <w:top w:val="single" w:sz="4" w:space="0" w:color="auto"/>
              <w:left w:val="nil"/>
              <w:bottom w:val="single" w:sz="4" w:space="0" w:color="auto"/>
              <w:right w:val="nil"/>
            </w:tcBorders>
            <w:shd w:val="clear" w:color="auto" w:fill="auto"/>
            <w:vAlign w:val="center"/>
            <w:hideMark/>
          </w:tcPr>
          <w:p w14:paraId="685BD47E"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Al</w:t>
            </w:r>
            <w:r w:rsidRPr="00D73B2A">
              <w:rPr>
                <w:rFonts w:ascii="Times New Roman" w:eastAsia="Times New Roman" w:hAnsi="Times New Roman"/>
                <w:sz w:val="24"/>
                <w:szCs w:val="24"/>
                <w:vertAlign w:val="subscript"/>
              </w:rPr>
              <w:t>2</w:t>
            </w:r>
            <w:r w:rsidRPr="00D73B2A">
              <w:rPr>
                <w:rFonts w:ascii="Times New Roman" w:eastAsia="Times New Roman" w:hAnsi="Times New Roman"/>
                <w:sz w:val="24"/>
                <w:szCs w:val="24"/>
              </w:rPr>
              <w:t>O</w:t>
            </w:r>
            <w:r w:rsidRPr="00D73B2A">
              <w:rPr>
                <w:rFonts w:ascii="Times New Roman" w:eastAsia="Times New Roman" w:hAnsi="Times New Roman"/>
                <w:sz w:val="24"/>
                <w:szCs w:val="24"/>
                <w:vertAlign w:val="subscript"/>
              </w:rPr>
              <w:t>3</w:t>
            </w:r>
          </w:p>
        </w:tc>
        <w:tc>
          <w:tcPr>
            <w:tcW w:w="381" w:type="pct"/>
            <w:tcBorders>
              <w:top w:val="single" w:sz="4" w:space="0" w:color="auto"/>
              <w:left w:val="nil"/>
              <w:bottom w:val="single" w:sz="4" w:space="0" w:color="auto"/>
              <w:right w:val="nil"/>
            </w:tcBorders>
            <w:shd w:val="clear" w:color="auto" w:fill="auto"/>
            <w:vAlign w:val="center"/>
            <w:hideMark/>
          </w:tcPr>
          <w:p w14:paraId="25F3E36E"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CaO</w:t>
            </w:r>
          </w:p>
        </w:tc>
        <w:tc>
          <w:tcPr>
            <w:tcW w:w="381" w:type="pct"/>
            <w:tcBorders>
              <w:top w:val="single" w:sz="4" w:space="0" w:color="auto"/>
              <w:left w:val="nil"/>
              <w:bottom w:val="single" w:sz="4" w:space="0" w:color="auto"/>
              <w:right w:val="nil"/>
            </w:tcBorders>
            <w:shd w:val="clear" w:color="auto" w:fill="auto"/>
            <w:vAlign w:val="center"/>
            <w:hideMark/>
          </w:tcPr>
          <w:p w14:paraId="1868BDE4"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MgO</w:t>
            </w:r>
          </w:p>
        </w:tc>
        <w:tc>
          <w:tcPr>
            <w:tcW w:w="321" w:type="pct"/>
            <w:tcBorders>
              <w:top w:val="single" w:sz="4" w:space="0" w:color="auto"/>
              <w:left w:val="nil"/>
              <w:bottom w:val="single" w:sz="4" w:space="0" w:color="auto"/>
              <w:right w:val="nil"/>
            </w:tcBorders>
            <w:shd w:val="clear" w:color="auto" w:fill="auto"/>
            <w:vAlign w:val="center"/>
            <w:hideMark/>
          </w:tcPr>
          <w:p w14:paraId="05499FE2" w14:textId="5ECC66E9"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S</w:t>
            </w:r>
            <w:r w:rsidR="002C55FB" w:rsidRPr="00D73B2A">
              <w:rPr>
                <w:rFonts w:ascii="Times New Roman" w:eastAsia="Times New Roman" w:hAnsi="Times New Roman"/>
                <w:sz w:val="24"/>
                <w:szCs w:val="24"/>
              </w:rPr>
              <w:t>O</w:t>
            </w:r>
            <w:r w:rsidR="002C55FB" w:rsidRPr="00D73B2A">
              <w:rPr>
                <w:rFonts w:ascii="Times New Roman" w:eastAsia="Times New Roman" w:hAnsi="Times New Roman"/>
                <w:sz w:val="24"/>
                <w:szCs w:val="24"/>
                <w:vertAlign w:val="subscript"/>
              </w:rPr>
              <w:t>3</w:t>
            </w:r>
          </w:p>
        </w:tc>
        <w:tc>
          <w:tcPr>
            <w:tcW w:w="398" w:type="pct"/>
            <w:tcBorders>
              <w:top w:val="single" w:sz="4" w:space="0" w:color="auto"/>
              <w:left w:val="nil"/>
              <w:bottom w:val="single" w:sz="4" w:space="0" w:color="auto"/>
              <w:right w:val="nil"/>
            </w:tcBorders>
            <w:shd w:val="clear" w:color="auto" w:fill="auto"/>
            <w:vAlign w:val="center"/>
            <w:hideMark/>
          </w:tcPr>
          <w:p w14:paraId="74876296"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Fe</w:t>
            </w:r>
            <w:r w:rsidRPr="00D73B2A">
              <w:rPr>
                <w:rFonts w:ascii="Times New Roman" w:eastAsia="Times New Roman" w:hAnsi="Times New Roman"/>
                <w:sz w:val="24"/>
                <w:szCs w:val="24"/>
                <w:vertAlign w:val="subscript"/>
              </w:rPr>
              <w:t>2</w:t>
            </w:r>
            <w:r w:rsidRPr="00D73B2A">
              <w:rPr>
                <w:rFonts w:ascii="Times New Roman" w:eastAsia="Times New Roman" w:hAnsi="Times New Roman"/>
                <w:sz w:val="24"/>
                <w:szCs w:val="24"/>
              </w:rPr>
              <w:t>O</w:t>
            </w:r>
            <w:r w:rsidRPr="00D73B2A">
              <w:rPr>
                <w:rFonts w:ascii="Times New Roman" w:eastAsia="Times New Roman" w:hAnsi="Times New Roman"/>
                <w:sz w:val="24"/>
                <w:szCs w:val="24"/>
                <w:vertAlign w:val="subscript"/>
              </w:rPr>
              <w:t>3</w:t>
            </w:r>
          </w:p>
        </w:tc>
        <w:tc>
          <w:tcPr>
            <w:tcW w:w="378" w:type="pct"/>
            <w:tcBorders>
              <w:top w:val="single" w:sz="4" w:space="0" w:color="auto"/>
              <w:left w:val="nil"/>
              <w:bottom w:val="single" w:sz="4" w:space="0" w:color="auto"/>
              <w:right w:val="nil"/>
            </w:tcBorders>
            <w:shd w:val="clear" w:color="auto" w:fill="auto"/>
            <w:vAlign w:val="center"/>
            <w:hideMark/>
          </w:tcPr>
          <w:p w14:paraId="08DE0B42"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Na</w:t>
            </w:r>
            <w:r w:rsidRPr="00D73B2A">
              <w:rPr>
                <w:rFonts w:ascii="Times New Roman" w:eastAsia="Times New Roman" w:hAnsi="Times New Roman"/>
                <w:sz w:val="24"/>
                <w:szCs w:val="24"/>
                <w:vertAlign w:val="subscript"/>
              </w:rPr>
              <w:t>2</w:t>
            </w:r>
            <w:r w:rsidRPr="00D73B2A">
              <w:rPr>
                <w:rFonts w:ascii="Times New Roman" w:eastAsia="Times New Roman" w:hAnsi="Times New Roman"/>
                <w:sz w:val="24"/>
                <w:szCs w:val="24"/>
              </w:rPr>
              <w:t>O</w:t>
            </w:r>
          </w:p>
        </w:tc>
        <w:tc>
          <w:tcPr>
            <w:tcW w:w="324" w:type="pct"/>
            <w:tcBorders>
              <w:top w:val="single" w:sz="4" w:space="0" w:color="auto"/>
              <w:left w:val="nil"/>
              <w:bottom w:val="single" w:sz="4" w:space="0" w:color="auto"/>
              <w:right w:val="nil"/>
            </w:tcBorders>
            <w:shd w:val="clear" w:color="auto" w:fill="auto"/>
            <w:vAlign w:val="center"/>
            <w:hideMark/>
          </w:tcPr>
          <w:p w14:paraId="496292B5"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K</w:t>
            </w:r>
            <w:r w:rsidRPr="00D73B2A">
              <w:rPr>
                <w:rFonts w:ascii="Times New Roman" w:eastAsia="Times New Roman" w:hAnsi="Times New Roman"/>
                <w:sz w:val="24"/>
                <w:szCs w:val="24"/>
                <w:vertAlign w:val="subscript"/>
              </w:rPr>
              <w:t>2</w:t>
            </w:r>
            <w:r w:rsidRPr="00D73B2A">
              <w:rPr>
                <w:rFonts w:ascii="Times New Roman" w:eastAsia="Times New Roman" w:hAnsi="Times New Roman"/>
                <w:sz w:val="24"/>
                <w:szCs w:val="24"/>
              </w:rPr>
              <w:t>O</w:t>
            </w:r>
          </w:p>
        </w:tc>
        <w:tc>
          <w:tcPr>
            <w:tcW w:w="344" w:type="pct"/>
            <w:tcBorders>
              <w:top w:val="single" w:sz="4" w:space="0" w:color="auto"/>
              <w:left w:val="nil"/>
              <w:bottom w:val="single" w:sz="4" w:space="0" w:color="auto"/>
              <w:right w:val="nil"/>
            </w:tcBorders>
            <w:shd w:val="clear" w:color="auto" w:fill="auto"/>
            <w:vAlign w:val="center"/>
            <w:hideMark/>
          </w:tcPr>
          <w:p w14:paraId="65A2F847"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P</w:t>
            </w:r>
            <w:r w:rsidRPr="00D73B2A">
              <w:rPr>
                <w:rFonts w:ascii="Times New Roman" w:eastAsia="Times New Roman" w:hAnsi="Times New Roman"/>
                <w:sz w:val="24"/>
                <w:szCs w:val="24"/>
                <w:vertAlign w:val="subscript"/>
              </w:rPr>
              <w:t>2</w:t>
            </w:r>
            <w:r w:rsidRPr="00D73B2A">
              <w:rPr>
                <w:rFonts w:ascii="Times New Roman" w:eastAsia="Times New Roman" w:hAnsi="Times New Roman"/>
                <w:sz w:val="24"/>
                <w:szCs w:val="24"/>
              </w:rPr>
              <w:t>O</w:t>
            </w:r>
            <w:r w:rsidRPr="00D73B2A">
              <w:rPr>
                <w:rFonts w:ascii="Times New Roman" w:eastAsia="Times New Roman" w:hAnsi="Times New Roman"/>
                <w:sz w:val="24"/>
                <w:szCs w:val="24"/>
                <w:vertAlign w:val="subscript"/>
              </w:rPr>
              <w:t>5</w:t>
            </w:r>
          </w:p>
        </w:tc>
        <w:tc>
          <w:tcPr>
            <w:tcW w:w="344" w:type="pct"/>
            <w:tcBorders>
              <w:top w:val="single" w:sz="4" w:space="0" w:color="auto"/>
              <w:left w:val="nil"/>
              <w:bottom w:val="single" w:sz="4" w:space="0" w:color="auto"/>
              <w:right w:val="nil"/>
            </w:tcBorders>
            <w:shd w:val="clear" w:color="auto" w:fill="auto"/>
            <w:vAlign w:val="center"/>
            <w:hideMark/>
          </w:tcPr>
          <w:p w14:paraId="381BA36B"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TiO</w:t>
            </w:r>
            <w:r w:rsidRPr="00D73B2A">
              <w:rPr>
                <w:rFonts w:ascii="Times New Roman" w:eastAsia="Times New Roman" w:hAnsi="Times New Roman"/>
                <w:sz w:val="24"/>
                <w:szCs w:val="24"/>
                <w:vertAlign w:val="subscript"/>
              </w:rPr>
              <w:t>2</w:t>
            </w:r>
          </w:p>
        </w:tc>
        <w:tc>
          <w:tcPr>
            <w:tcW w:w="381" w:type="pct"/>
            <w:tcBorders>
              <w:top w:val="single" w:sz="4" w:space="0" w:color="auto"/>
              <w:left w:val="nil"/>
              <w:bottom w:val="single" w:sz="4" w:space="0" w:color="auto"/>
              <w:right w:val="nil"/>
            </w:tcBorders>
          </w:tcPr>
          <w:p w14:paraId="175921BB"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CO</w:t>
            </w:r>
            <w:r w:rsidRPr="00D73B2A">
              <w:rPr>
                <w:rFonts w:ascii="Times New Roman" w:eastAsia="Times New Roman" w:hAnsi="Times New Roman"/>
                <w:sz w:val="24"/>
                <w:szCs w:val="24"/>
                <w:vertAlign w:val="subscript"/>
              </w:rPr>
              <w:t>2</w:t>
            </w:r>
          </w:p>
        </w:tc>
        <w:tc>
          <w:tcPr>
            <w:tcW w:w="365" w:type="pct"/>
            <w:tcBorders>
              <w:top w:val="single" w:sz="4" w:space="0" w:color="auto"/>
              <w:left w:val="nil"/>
              <w:bottom w:val="single" w:sz="4" w:space="0" w:color="auto"/>
              <w:right w:val="nil"/>
            </w:tcBorders>
            <w:vAlign w:val="center"/>
          </w:tcPr>
          <w:p w14:paraId="516FBEF3"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Total</w:t>
            </w:r>
          </w:p>
        </w:tc>
      </w:tr>
      <w:tr w:rsidR="00D73B2A" w:rsidRPr="00D73B2A" w14:paraId="786D2274" w14:textId="77777777" w:rsidTr="005D6379">
        <w:trPr>
          <w:trHeight w:val="77"/>
          <w:jc w:val="center"/>
        </w:trPr>
        <w:tc>
          <w:tcPr>
            <w:tcW w:w="602" w:type="pct"/>
            <w:tcBorders>
              <w:top w:val="nil"/>
              <w:left w:val="nil"/>
              <w:right w:val="nil"/>
            </w:tcBorders>
            <w:shd w:val="clear" w:color="auto" w:fill="auto"/>
            <w:vAlign w:val="center"/>
            <w:hideMark/>
          </w:tcPr>
          <w:p w14:paraId="00E871DB"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SG</w:t>
            </w:r>
          </w:p>
        </w:tc>
        <w:tc>
          <w:tcPr>
            <w:tcW w:w="381" w:type="pct"/>
            <w:tcBorders>
              <w:top w:val="nil"/>
              <w:left w:val="nil"/>
              <w:right w:val="nil"/>
            </w:tcBorders>
            <w:shd w:val="clear" w:color="auto" w:fill="auto"/>
            <w:vAlign w:val="center"/>
          </w:tcPr>
          <w:p w14:paraId="70648AC3"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36.64</w:t>
            </w:r>
          </w:p>
        </w:tc>
        <w:tc>
          <w:tcPr>
            <w:tcW w:w="398" w:type="pct"/>
            <w:tcBorders>
              <w:top w:val="nil"/>
              <w:left w:val="nil"/>
              <w:right w:val="nil"/>
            </w:tcBorders>
            <w:shd w:val="clear" w:color="auto" w:fill="auto"/>
            <w:vAlign w:val="center"/>
          </w:tcPr>
          <w:p w14:paraId="5C2C617C"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18.73</w:t>
            </w:r>
          </w:p>
        </w:tc>
        <w:tc>
          <w:tcPr>
            <w:tcW w:w="381" w:type="pct"/>
            <w:tcBorders>
              <w:top w:val="nil"/>
              <w:left w:val="nil"/>
              <w:right w:val="nil"/>
            </w:tcBorders>
            <w:shd w:val="clear" w:color="auto" w:fill="auto"/>
            <w:vAlign w:val="center"/>
          </w:tcPr>
          <w:p w14:paraId="2DA4C729"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31.84</w:t>
            </w:r>
          </w:p>
        </w:tc>
        <w:tc>
          <w:tcPr>
            <w:tcW w:w="381" w:type="pct"/>
            <w:tcBorders>
              <w:top w:val="nil"/>
              <w:left w:val="nil"/>
              <w:right w:val="nil"/>
            </w:tcBorders>
            <w:shd w:val="clear" w:color="auto" w:fill="auto"/>
            <w:vAlign w:val="center"/>
          </w:tcPr>
          <w:p w14:paraId="25794610"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8.39</w:t>
            </w:r>
          </w:p>
        </w:tc>
        <w:tc>
          <w:tcPr>
            <w:tcW w:w="321" w:type="pct"/>
            <w:tcBorders>
              <w:top w:val="nil"/>
              <w:left w:val="nil"/>
              <w:right w:val="nil"/>
            </w:tcBorders>
            <w:shd w:val="clear" w:color="auto" w:fill="auto"/>
            <w:vAlign w:val="center"/>
          </w:tcPr>
          <w:p w14:paraId="3881A94E"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0.71</w:t>
            </w:r>
          </w:p>
        </w:tc>
        <w:tc>
          <w:tcPr>
            <w:tcW w:w="398" w:type="pct"/>
            <w:tcBorders>
              <w:top w:val="nil"/>
              <w:left w:val="nil"/>
              <w:right w:val="nil"/>
            </w:tcBorders>
            <w:shd w:val="clear" w:color="auto" w:fill="auto"/>
            <w:vAlign w:val="center"/>
          </w:tcPr>
          <w:p w14:paraId="6148F8D7"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1.03</w:t>
            </w:r>
          </w:p>
        </w:tc>
        <w:tc>
          <w:tcPr>
            <w:tcW w:w="378" w:type="pct"/>
            <w:tcBorders>
              <w:top w:val="nil"/>
              <w:left w:val="nil"/>
              <w:right w:val="nil"/>
            </w:tcBorders>
            <w:shd w:val="clear" w:color="auto" w:fill="auto"/>
            <w:vAlign w:val="center"/>
          </w:tcPr>
          <w:p w14:paraId="477F3256"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0.66</w:t>
            </w:r>
          </w:p>
        </w:tc>
        <w:tc>
          <w:tcPr>
            <w:tcW w:w="324" w:type="pct"/>
            <w:tcBorders>
              <w:top w:val="nil"/>
              <w:left w:val="nil"/>
              <w:right w:val="nil"/>
            </w:tcBorders>
            <w:shd w:val="clear" w:color="auto" w:fill="auto"/>
            <w:vAlign w:val="center"/>
          </w:tcPr>
          <w:p w14:paraId="75BAEC19"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0.49</w:t>
            </w:r>
          </w:p>
        </w:tc>
        <w:tc>
          <w:tcPr>
            <w:tcW w:w="344" w:type="pct"/>
            <w:tcBorders>
              <w:top w:val="nil"/>
              <w:left w:val="nil"/>
              <w:right w:val="nil"/>
            </w:tcBorders>
            <w:shd w:val="clear" w:color="auto" w:fill="auto"/>
            <w:vAlign w:val="center"/>
          </w:tcPr>
          <w:p w14:paraId="1F0079A3"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w:t>
            </w:r>
          </w:p>
        </w:tc>
        <w:tc>
          <w:tcPr>
            <w:tcW w:w="344" w:type="pct"/>
            <w:tcBorders>
              <w:top w:val="nil"/>
              <w:left w:val="nil"/>
              <w:right w:val="nil"/>
            </w:tcBorders>
            <w:shd w:val="clear" w:color="auto" w:fill="auto"/>
            <w:vAlign w:val="center"/>
          </w:tcPr>
          <w:p w14:paraId="7047341C"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0.96</w:t>
            </w:r>
          </w:p>
        </w:tc>
        <w:tc>
          <w:tcPr>
            <w:tcW w:w="381" w:type="pct"/>
            <w:tcBorders>
              <w:top w:val="nil"/>
              <w:left w:val="nil"/>
              <w:right w:val="nil"/>
            </w:tcBorders>
          </w:tcPr>
          <w:p w14:paraId="76A70477"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w:t>
            </w:r>
          </w:p>
        </w:tc>
        <w:tc>
          <w:tcPr>
            <w:tcW w:w="365" w:type="pct"/>
            <w:tcBorders>
              <w:top w:val="nil"/>
              <w:left w:val="nil"/>
              <w:right w:val="nil"/>
            </w:tcBorders>
            <w:vAlign w:val="center"/>
          </w:tcPr>
          <w:p w14:paraId="00633176"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99.45</w:t>
            </w:r>
          </w:p>
        </w:tc>
      </w:tr>
      <w:tr w:rsidR="00D73B2A" w:rsidRPr="00D73B2A" w14:paraId="58558F40" w14:textId="77777777" w:rsidTr="005D6379">
        <w:trPr>
          <w:trHeight w:val="87"/>
          <w:jc w:val="center"/>
        </w:trPr>
        <w:tc>
          <w:tcPr>
            <w:tcW w:w="602" w:type="pct"/>
            <w:tcBorders>
              <w:top w:val="nil"/>
              <w:left w:val="nil"/>
              <w:right w:val="nil"/>
            </w:tcBorders>
            <w:shd w:val="clear" w:color="auto" w:fill="auto"/>
            <w:vAlign w:val="center"/>
          </w:tcPr>
          <w:p w14:paraId="0DCFAAE4" w14:textId="3582BA2E" w:rsidR="0073758C" w:rsidRPr="00D73B2A" w:rsidRDefault="005065DF"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MK</w:t>
            </w:r>
          </w:p>
        </w:tc>
        <w:tc>
          <w:tcPr>
            <w:tcW w:w="381" w:type="pct"/>
            <w:tcBorders>
              <w:top w:val="nil"/>
              <w:left w:val="nil"/>
              <w:right w:val="nil"/>
            </w:tcBorders>
            <w:shd w:val="clear" w:color="auto" w:fill="auto"/>
            <w:vAlign w:val="center"/>
          </w:tcPr>
          <w:p w14:paraId="72DB9A28" w14:textId="39894C14" w:rsidR="0073758C" w:rsidRPr="00D73B2A" w:rsidRDefault="005065DF"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53.11</w:t>
            </w:r>
          </w:p>
        </w:tc>
        <w:tc>
          <w:tcPr>
            <w:tcW w:w="398" w:type="pct"/>
            <w:tcBorders>
              <w:top w:val="nil"/>
              <w:left w:val="nil"/>
              <w:right w:val="nil"/>
            </w:tcBorders>
            <w:shd w:val="clear" w:color="auto" w:fill="auto"/>
            <w:vAlign w:val="center"/>
          </w:tcPr>
          <w:p w14:paraId="6DB5EC9C" w14:textId="347A0A8E" w:rsidR="0073758C" w:rsidRPr="00D73B2A" w:rsidRDefault="005065DF"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44.56</w:t>
            </w:r>
          </w:p>
        </w:tc>
        <w:tc>
          <w:tcPr>
            <w:tcW w:w="381" w:type="pct"/>
            <w:tcBorders>
              <w:top w:val="nil"/>
              <w:left w:val="nil"/>
              <w:right w:val="nil"/>
            </w:tcBorders>
            <w:shd w:val="clear" w:color="auto" w:fill="auto"/>
            <w:vAlign w:val="center"/>
          </w:tcPr>
          <w:p w14:paraId="77431514" w14:textId="73F93E23" w:rsidR="0073758C" w:rsidRPr="00D73B2A" w:rsidRDefault="005065DF"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0.02</w:t>
            </w:r>
          </w:p>
        </w:tc>
        <w:tc>
          <w:tcPr>
            <w:tcW w:w="381" w:type="pct"/>
            <w:tcBorders>
              <w:top w:val="nil"/>
              <w:left w:val="nil"/>
              <w:right w:val="nil"/>
            </w:tcBorders>
            <w:shd w:val="clear" w:color="auto" w:fill="auto"/>
            <w:vAlign w:val="center"/>
          </w:tcPr>
          <w:p w14:paraId="638C9C92" w14:textId="751856C6" w:rsidR="0073758C" w:rsidRPr="00D73B2A" w:rsidRDefault="005065DF"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0.14</w:t>
            </w:r>
          </w:p>
        </w:tc>
        <w:tc>
          <w:tcPr>
            <w:tcW w:w="321" w:type="pct"/>
            <w:tcBorders>
              <w:top w:val="nil"/>
              <w:left w:val="nil"/>
              <w:right w:val="nil"/>
            </w:tcBorders>
            <w:shd w:val="clear" w:color="auto" w:fill="auto"/>
            <w:vAlign w:val="center"/>
          </w:tcPr>
          <w:p w14:paraId="245F7411" w14:textId="4FBA6D1F" w:rsidR="0073758C" w:rsidRPr="00D73B2A" w:rsidRDefault="005065DF"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0.01</w:t>
            </w:r>
          </w:p>
        </w:tc>
        <w:tc>
          <w:tcPr>
            <w:tcW w:w="398" w:type="pct"/>
            <w:tcBorders>
              <w:top w:val="nil"/>
              <w:left w:val="nil"/>
              <w:right w:val="nil"/>
            </w:tcBorders>
            <w:shd w:val="clear" w:color="auto" w:fill="auto"/>
            <w:vAlign w:val="center"/>
          </w:tcPr>
          <w:p w14:paraId="7CF480A5" w14:textId="449B1393" w:rsidR="0073758C" w:rsidRPr="00D73B2A" w:rsidRDefault="005065DF"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0.35</w:t>
            </w:r>
          </w:p>
        </w:tc>
        <w:tc>
          <w:tcPr>
            <w:tcW w:w="378" w:type="pct"/>
            <w:tcBorders>
              <w:top w:val="nil"/>
              <w:left w:val="nil"/>
              <w:right w:val="nil"/>
            </w:tcBorders>
            <w:shd w:val="clear" w:color="auto" w:fill="auto"/>
            <w:vAlign w:val="center"/>
          </w:tcPr>
          <w:p w14:paraId="4AF83D4A" w14:textId="4AF99A78" w:rsidR="0073758C" w:rsidRPr="00D73B2A" w:rsidRDefault="005065DF"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0.28</w:t>
            </w:r>
          </w:p>
        </w:tc>
        <w:tc>
          <w:tcPr>
            <w:tcW w:w="324" w:type="pct"/>
            <w:tcBorders>
              <w:top w:val="nil"/>
              <w:left w:val="nil"/>
              <w:right w:val="nil"/>
            </w:tcBorders>
            <w:shd w:val="clear" w:color="auto" w:fill="auto"/>
            <w:vAlign w:val="center"/>
          </w:tcPr>
          <w:p w14:paraId="305429C2" w14:textId="08BE496B" w:rsidR="0073758C" w:rsidRPr="00D73B2A" w:rsidRDefault="005065DF"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0.14</w:t>
            </w:r>
          </w:p>
        </w:tc>
        <w:tc>
          <w:tcPr>
            <w:tcW w:w="344" w:type="pct"/>
            <w:tcBorders>
              <w:top w:val="nil"/>
              <w:left w:val="nil"/>
              <w:right w:val="nil"/>
            </w:tcBorders>
            <w:shd w:val="clear" w:color="auto" w:fill="auto"/>
            <w:vAlign w:val="center"/>
          </w:tcPr>
          <w:p w14:paraId="27D2C434" w14:textId="159A8B22" w:rsidR="0073758C" w:rsidRPr="00D73B2A" w:rsidRDefault="005065DF"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0.07</w:t>
            </w:r>
          </w:p>
        </w:tc>
        <w:tc>
          <w:tcPr>
            <w:tcW w:w="344" w:type="pct"/>
            <w:tcBorders>
              <w:top w:val="nil"/>
              <w:left w:val="nil"/>
              <w:right w:val="nil"/>
            </w:tcBorders>
            <w:shd w:val="clear" w:color="auto" w:fill="auto"/>
            <w:vAlign w:val="center"/>
          </w:tcPr>
          <w:p w14:paraId="5BBDD8BA" w14:textId="64D85EAE" w:rsidR="0073758C" w:rsidRPr="00D73B2A" w:rsidRDefault="005065DF"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w:t>
            </w:r>
          </w:p>
        </w:tc>
        <w:tc>
          <w:tcPr>
            <w:tcW w:w="381" w:type="pct"/>
            <w:tcBorders>
              <w:top w:val="nil"/>
              <w:left w:val="nil"/>
              <w:right w:val="nil"/>
            </w:tcBorders>
          </w:tcPr>
          <w:p w14:paraId="1D304F9C" w14:textId="5BB5366A" w:rsidR="0073758C" w:rsidRPr="00D73B2A" w:rsidRDefault="005065DF"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w:t>
            </w:r>
          </w:p>
        </w:tc>
        <w:tc>
          <w:tcPr>
            <w:tcW w:w="365" w:type="pct"/>
            <w:tcBorders>
              <w:top w:val="nil"/>
              <w:left w:val="nil"/>
              <w:right w:val="nil"/>
            </w:tcBorders>
            <w:vAlign w:val="center"/>
          </w:tcPr>
          <w:p w14:paraId="616AC6B2" w14:textId="794A97E7" w:rsidR="0073758C" w:rsidRPr="00D73B2A" w:rsidRDefault="005065DF"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98</w:t>
            </w:r>
            <w:r w:rsidR="00384CF4" w:rsidRPr="00D73B2A">
              <w:rPr>
                <w:rFonts w:ascii="Times New Roman" w:eastAsia="Times New Roman" w:hAnsi="Times New Roman"/>
                <w:sz w:val="24"/>
                <w:szCs w:val="24"/>
              </w:rPr>
              <w:t>.</w:t>
            </w:r>
            <w:r w:rsidRPr="00D73B2A">
              <w:rPr>
                <w:rFonts w:ascii="Times New Roman" w:eastAsia="Times New Roman" w:hAnsi="Times New Roman"/>
                <w:sz w:val="24"/>
                <w:szCs w:val="24"/>
              </w:rPr>
              <w:t>68</w:t>
            </w:r>
          </w:p>
        </w:tc>
      </w:tr>
      <w:tr w:rsidR="00D73B2A" w:rsidRPr="00D73B2A" w14:paraId="4EAF8D96" w14:textId="77777777" w:rsidTr="005065DF">
        <w:trPr>
          <w:trHeight w:val="87"/>
          <w:jc w:val="center"/>
        </w:trPr>
        <w:tc>
          <w:tcPr>
            <w:tcW w:w="602" w:type="pct"/>
            <w:tcBorders>
              <w:top w:val="nil"/>
              <w:left w:val="nil"/>
              <w:bottom w:val="nil"/>
              <w:right w:val="nil"/>
            </w:tcBorders>
            <w:shd w:val="clear" w:color="auto" w:fill="auto"/>
            <w:vAlign w:val="center"/>
            <w:hideMark/>
          </w:tcPr>
          <w:p w14:paraId="65657C5D" w14:textId="4C9CAC4A"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D</w:t>
            </w:r>
            <w:r w:rsidR="005065DF" w:rsidRPr="00D73B2A">
              <w:rPr>
                <w:rFonts w:ascii="Times New Roman" w:eastAsia="Times New Roman" w:hAnsi="Times New Roman"/>
                <w:sz w:val="24"/>
                <w:szCs w:val="24"/>
              </w:rPr>
              <w:t>M</w:t>
            </w:r>
          </w:p>
        </w:tc>
        <w:tc>
          <w:tcPr>
            <w:tcW w:w="381" w:type="pct"/>
            <w:tcBorders>
              <w:top w:val="nil"/>
              <w:left w:val="nil"/>
              <w:bottom w:val="nil"/>
              <w:right w:val="nil"/>
            </w:tcBorders>
            <w:shd w:val="clear" w:color="auto" w:fill="auto"/>
            <w:vAlign w:val="center"/>
          </w:tcPr>
          <w:p w14:paraId="0160EE21"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0.13</w:t>
            </w:r>
          </w:p>
        </w:tc>
        <w:tc>
          <w:tcPr>
            <w:tcW w:w="398" w:type="pct"/>
            <w:tcBorders>
              <w:top w:val="nil"/>
              <w:left w:val="nil"/>
              <w:bottom w:val="nil"/>
              <w:right w:val="nil"/>
            </w:tcBorders>
            <w:shd w:val="clear" w:color="auto" w:fill="auto"/>
            <w:vAlign w:val="center"/>
          </w:tcPr>
          <w:p w14:paraId="7E9C2281"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0.04</w:t>
            </w:r>
          </w:p>
        </w:tc>
        <w:tc>
          <w:tcPr>
            <w:tcW w:w="381" w:type="pct"/>
            <w:tcBorders>
              <w:top w:val="nil"/>
              <w:left w:val="nil"/>
              <w:bottom w:val="nil"/>
              <w:right w:val="nil"/>
            </w:tcBorders>
            <w:shd w:val="clear" w:color="auto" w:fill="auto"/>
            <w:vAlign w:val="center"/>
          </w:tcPr>
          <w:p w14:paraId="46E4A9BF"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27.13</w:t>
            </w:r>
          </w:p>
        </w:tc>
        <w:tc>
          <w:tcPr>
            <w:tcW w:w="381" w:type="pct"/>
            <w:tcBorders>
              <w:top w:val="nil"/>
              <w:left w:val="nil"/>
              <w:bottom w:val="nil"/>
              <w:right w:val="nil"/>
            </w:tcBorders>
            <w:shd w:val="clear" w:color="auto" w:fill="auto"/>
            <w:vAlign w:val="center"/>
          </w:tcPr>
          <w:p w14:paraId="4D50E591"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24.53</w:t>
            </w:r>
          </w:p>
        </w:tc>
        <w:tc>
          <w:tcPr>
            <w:tcW w:w="321" w:type="pct"/>
            <w:tcBorders>
              <w:top w:val="nil"/>
              <w:left w:val="nil"/>
              <w:bottom w:val="nil"/>
              <w:right w:val="nil"/>
            </w:tcBorders>
            <w:shd w:val="clear" w:color="auto" w:fill="auto"/>
            <w:vAlign w:val="center"/>
          </w:tcPr>
          <w:p w14:paraId="3383DC12"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w:t>
            </w:r>
          </w:p>
        </w:tc>
        <w:tc>
          <w:tcPr>
            <w:tcW w:w="398" w:type="pct"/>
            <w:tcBorders>
              <w:top w:val="nil"/>
              <w:left w:val="nil"/>
              <w:bottom w:val="nil"/>
              <w:right w:val="nil"/>
            </w:tcBorders>
            <w:shd w:val="clear" w:color="auto" w:fill="auto"/>
            <w:vAlign w:val="center"/>
          </w:tcPr>
          <w:p w14:paraId="649E63B2"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0.02</w:t>
            </w:r>
          </w:p>
        </w:tc>
        <w:tc>
          <w:tcPr>
            <w:tcW w:w="378" w:type="pct"/>
            <w:tcBorders>
              <w:top w:val="nil"/>
              <w:left w:val="nil"/>
              <w:bottom w:val="nil"/>
              <w:right w:val="nil"/>
            </w:tcBorders>
            <w:shd w:val="clear" w:color="auto" w:fill="auto"/>
            <w:vAlign w:val="center"/>
          </w:tcPr>
          <w:p w14:paraId="2B63969B"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0.05</w:t>
            </w:r>
          </w:p>
        </w:tc>
        <w:tc>
          <w:tcPr>
            <w:tcW w:w="324" w:type="pct"/>
            <w:tcBorders>
              <w:top w:val="nil"/>
              <w:left w:val="nil"/>
              <w:bottom w:val="nil"/>
              <w:right w:val="nil"/>
            </w:tcBorders>
            <w:shd w:val="clear" w:color="auto" w:fill="auto"/>
            <w:vAlign w:val="center"/>
          </w:tcPr>
          <w:p w14:paraId="26958436"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w:t>
            </w:r>
          </w:p>
        </w:tc>
        <w:tc>
          <w:tcPr>
            <w:tcW w:w="344" w:type="pct"/>
            <w:tcBorders>
              <w:top w:val="nil"/>
              <w:left w:val="nil"/>
              <w:bottom w:val="nil"/>
              <w:right w:val="nil"/>
            </w:tcBorders>
            <w:shd w:val="clear" w:color="auto" w:fill="auto"/>
            <w:vAlign w:val="center"/>
          </w:tcPr>
          <w:p w14:paraId="50FDE588"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w:t>
            </w:r>
          </w:p>
        </w:tc>
        <w:tc>
          <w:tcPr>
            <w:tcW w:w="344" w:type="pct"/>
            <w:tcBorders>
              <w:top w:val="nil"/>
              <w:left w:val="nil"/>
              <w:bottom w:val="nil"/>
              <w:right w:val="nil"/>
            </w:tcBorders>
            <w:shd w:val="clear" w:color="auto" w:fill="auto"/>
            <w:vAlign w:val="center"/>
          </w:tcPr>
          <w:p w14:paraId="375B6B0C"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w:t>
            </w:r>
          </w:p>
        </w:tc>
        <w:tc>
          <w:tcPr>
            <w:tcW w:w="381" w:type="pct"/>
            <w:tcBorders>
              <w:top w:val="nil"/>
              <w:left w:val="nil"/>
              <w:bottom w:val="nil"/>
              <w:right w:val="nil"/>
            </w:tcBorders>
          </w:tcPr>
          <w:p w14:paraId="492680A1"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48.03</w:t>
            </w:r>
          </w:p>
        </w:tc>
        <w:tc>
          <w:tcPr>
            <w:tcW w:w="365" w:type="pct"/>
            <w:tcBorders>
              <w:top w:val="nil"/>
              <w:left w:val="nil"/>
              <w:bottom w:val="nil"/>
              <w:right w:val="nil"/>
            </w:tcBorders>
            <w:vAlign w:val="center"/>
          </w:tcPr>
          <w:p w14:paraId="65216F16" w14:textId="77777777" w:rsidR="0073758C" w:rsidRPr="00D73B2A" w:rsidRDefault="0073758C"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99.93</w:t>
            </w:r>
          </w:p>
        </w:tc>
      </w:tr>
      <w:tr w:rsidR="00D73B2A" w:rsidRPr="00D73B2A" w14:paraId="6E633B7F" w14:textId="77777777" w:rsidTr="005D6379">
        <w:trPr>
          <w:trHeight w:val="87"/>
          <w:jc w:val="center"/>
        </w:trPr>
        <w:tc>
          <w:tcPr>
            <w:tcW w:w="602" w:type="pct"/>
            <w:tcBorders>
              <w:top w:val="nil"/>
              <w:left w:val="nil"/>
              <w:bottom w:val="single" w:sz="4" w:space="0" w:color="auto"/>
              <w:right w:val="nil"/>
            </w:tcBorders>
            <w:shd w:val="clear" w:color="auto" w:fill="auto"/>
            <w:vAlign w:val="center"/>
          </w:tcPr>
          <w:p w14:paraId="3320C238" w14:textId="4CF70616" w:rsidR="005065DF" w:rsidRPr="00D73B2A" w:rsidRDefault="00A32A62"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QP</w:t>
            </w:r>
          </w:p>
        </w:tc>
        <w:tc>
          <w:tcPr>
            <w:tcW w:w="381" w:type="pct"/>
            <w:tcBorders>
              <w:top w:val="nil"/>
              <w:left w:val="nil"/>
              <w:bottom w:val="single" w:sz="4" w:space="0" w:color="auto"/>
              <w:right w:val="nil"/>
            </w:tcBorders>
            <w:shd w:val="clear" w:color="auto" w:fill="auto"/>
            <w:vAlign w:val="center"/>
          </w:tcPr>
          <w:p w14:paraId="0AC79A24" w14:textId="6B15D2B3" w:rsidR="005065DF" w:rsidRPr="00D73B2A" w:rsidRDefault="005065DF"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97.57</w:t>
            </w:r>
          </w:p>
        </w:tc>
        <w:tc>
          <w:tcPr>
            <w:tcW w:w="398" w:type="pct"/>
            <w:tcBorders>
              <w:top w:val="nil"/>
              <w:left w:val="nil"/>
              <w:bottom w:val="single" w:sz="4" w:space="0" w:color="auto"/>
              <w:right w:val="nil"/>
            </w:tcBorders>
            <w:shd w:val="clear" w:color="auto" w:fill="auto"/>
            <w:vAlign w:val="center"/>
          </w:tcPr>
          <w:p w14:paraId="2671089C" w14:textId="318A3776" w:rsidR="005065DF" w:rsidRPr="00D73B2A" w:rsidRDefault="005065DF"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0.55</w:t>
            </w:r>
          </w:p>
        </w:tc>
        <w:tc>
          <w:tcPr>
            <w:tcW w:w="381" w:type="pct"/>
            <w:tcBorders>
              <w:top w:val="nil"/>
              <w:left w:val="nil"/>
              <w:bottom w:val="single" w:sz="4" w:space="0" w:color="auto"/>
              <w:right w:val="nil"/>
            </w:tcBorders>
            <w:shd w:val="clear" w:color="auto" w:fill="auto"/>
            <w:vAlign w:val="center"/>
          </w:tcPr>
          <w:p w14:paraId="5963FE9E" w14:textId="33FE957F" w:rsidR="005065DF" w:rsidRPr="00D73B2A" w:rsidRDefault="005065DF"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0.23</w:t>
            </w:r>
          </w:p>
        </w:tc>
        <w:tc>
          <w:tcPr>
            <w:tcW w:w="381" w:type="pct"/>
            <w:tcBorders>
              <w:top w:val="nil"/>
              <w:left w:val="nil"/>
              <w:bottom w:val="single" w:sz="4" w:space="0" w:color="auto"/>
              <w:right w:val="nil"/>
            </w:tcBorders>
            <w:shd w:val="clear" w:color="auto" w:fill="auto"/>
            <w:vAlign w:val="center"/>
          </w:tcPr>
          <w:p w14:paraId="6C2BEB35" w14:textId="1217CB1F" w:rsidR="005065DF" w:rsidRPr="00D73B2A" w:rsidRDefault="005065DF"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0.15</w:t>
            </w:r>
          </w:p>
        </w:tc>
        <w:tc>
          <w:tcPr>
            <w:tcW w:w="321" w:type="pct"/>
            <w:tcBorders>
              <w:top w:val="nil"/>
              <w:left w:val="nil"/>
              <w:bottom w:val="single" w:sz="4" w:space="0" w:color="auto"/>
              <w:right w:val="nil"/>
            </w:tcBorders>
            <w:shd w:val="clear" w:color="auto" w:fill="auto"/>
            <w:vAlign w:val="center"/>
          </w:tcPr>
          <w:p w14:paraId="6BEB3B19" w14:textId="14A44987" w:rsidR="005065DF" w:rsidRPr="00D73B2A" w:rsidRDefault="005065DF"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w:t>
            </w:r>
          </w:p>
        </w:tc>
        <w:tc>
          <w:tcPr>
            <w:tcW w:w="398" w:type="pct"/>
            <w:tcBorders>
              <w:top w:val="nil"/>
              <w:left w:val="nil"/>
              <w:bottom w:val="single" w:sz="4" w:space="0" w:color="auto"/>
              <w:right w:val="nil"/>
            </w:tcBorders>
            <w:shd w:val="clear" w:color="auto" w:fill="auto"/>
            <w:vAlign w:val="center"/>
          </w:tcPr>
          <w:p w14:paraId="3A472F2F" w14:textId="5720D661" w:rsidR="005065DF" w:rsidRPr="00D73B2A" w:rsidRDefault="005065DF"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0.03</w:t>
            </w:r>
          </w:p>
        </w:tc>
        <w:tc>
          <w:tcPr>
            <w:tcW w:w="378" w:type="pct"/>
            <w:tcBorders>
              <w:top w:val="nil"/>
              <w:left w:val="nil"/>
              <w:bottom w:val="single" w:sz="4" w:space="0" w:color="auto"/>
              <w:right w:val="nil"/>
            </w:tcBorders>
            <w:shd w:val="clear" w:color="auto" w:fill="auto"/>
            <w:vAlign w:val="center"/>
          </w:tcPr>
          <w:p w14:paraId="57E9F6B7" w14:textId="1DBC0F38" w:rsidR="005065DF" w:rsidRPr="00D73B2A" w:rsidRDefault="005065DF"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0.29</w:t>
            </w:r>
          </w:p>
        </w:tc>
        <w:tc>
          <w:tcPr>
            <w:tcW w:w="324" w:type="pct"/>
            <w:tcBorders>
              <w:top w:val="nil"/>
              <w:left w:val="nil"/>
              <w:bottom w:val="single" w:sz="4" w:space="0" w:color="auto"/>
              <w:right w:val="nil"/>
            </w:tcBorders>
            <w:shd w:val="clear" w:color="auto" w:fill="auto"/>
            <w:vAlign w:val="center"/>
          </w:tcPr>
          <w:p w14:paraId="45AA9FC0" w14:textId="6FE2E6BD" w:rsidR="005065DF" w:rsidRPr="00D73B2A" w:rsidRDefault="005065DF"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0.09</w:t>
            </w:r>
          </w:p>
        </w:tc>
        <w:tc>
          <w:tcPr>
            <w:tcW w:w="344" w:type="pct"/>
            <w:tcBorders>
              <w:top w:val="nil"/>
              <w:left w:val="nil"/>
              <w:bottom w:val="single" w:sz="4" w:space="0" w:color="auto"/>
              <w:right w:val="nil"/>
            </w:tcBorders>
            <w:shd w:val="clear" w:color="auto" w:fill="auto"/>
            <w:vAlign w:val="center"/>
          </w:tcPr>
          <w:p w14:paraId="3DBF575A" w14:textId="071A7ED1" w:rsidR="005065DF" w:rsidRPr="00D73B2A" w:rsidRDefault="005065DF"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1.04</w:t>
            </w:r>
          </w:p>
        </w:tc>
        <w:tc>
          <w:tcPr>
            <w:tcW w:w="344" w:type="pct"/>
            <w:tcBorders>
              <w:top w:val="nil"/>
              <w:left w:val="nil"/>
              <w:bottom w:val="single" w:sz="4" w:space="0" w:color="auto"/>
              <w:right w:val="nil"/>
            </w:tcBorders>
            <w:shd w:val="clear" w:color="auto" w:fill="auto"/>
            <w:vAlign w:val="center"/>
          </w:tcPr>
          <w:p w14:paraId="7086DFEC" w14:textId="4445AC45" w:rsidR="005065DF" w:rsidRPr="00D73B2A" w:rsidRDefault="005065DF"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w:t>
            </w:r>
          </w:p>
        </w:tc>
        <w:tc>
          <w:tcPr>
            <w:tcW w:w="381" w:type="pct"/>
            <w:tcBorders>
              <w:top w:val="nil"/>
              <w:left w:val="nil"/>
              <w:bottom w:val="single" w:sz="4" w:space="0" w:color="auto"/>
              <w:right w:val="nil"/>
            </w:tcBorders>
          </w:tcPr>
          <w:p w14:paraId="014964D6" w14:textId="3F1FCC90" w:rsidR="005065DF" w:rsidRPr="00D73B2A" w:rsidRDefault="005065DF"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w:t>
            </w:r>
          </w:p>
        </w:tc>
        <w:tc>
          <w:tcPr>
            <w:tcW w:w="365" w:type="pct"/>
            <w:tcBorders>
              <w:top w:val="nil"/>
              <w:left w:val="nil"/>
              <w:bottom w:val="single" w:sz="4" w:space="0" w:color="auto"/>
              <w:right w:val="nil"/>
            </w:tcBorders>
            <w:vAlign w:val="center"/>
          </w:tcPr>
          <w:p w14:paraId="77AE2235" w14:textId="5B310678" w:rsidR="005065DF" w:rsidRPr="00D73B2A" w:rsidRDefault="005065DF"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99.95</w:t>
            </w:r>
          </w:p>
        </w:tc>
      </w:tr>
    </w:tbl>
    <w:p w14:paraId="3FD7913A" w14:textId="09D67838" w:rsidR="0073758C" w:rsidRPr="00D73B2A" w:rsidRDefault="006A3E7C" w:rsidP="0007293F">
      <w:pPr>
        <w:spacing w:after="0" w:line="240" w:lineRule="auto"/>
        <w:contextualSpacing/>
        <w:rPr>
          <w:rFonts w:ascii="Times New Roman" w:hAnsi="Times New Roman"/>
          <w:sz w:val="24"/>
          <w:szCs w:val="24"/>
        </w:rPr>
      </w:pPr>
      <w:r w:rsidRPr="00D73B2A">
        <w:rPr>
          <w:rFonts w:ascii="Times New Roman" w:hAnsi="Times New Roman"/>
          <w:sz w:val="24"/>
          <w:szCs w:val="24"/>
        </w:rPr>
        <w:t xml:space="preserve">Note: SG: blast-furnace slag; MK: metakaolin; DM: dolomite fine; QP: quartz powder </w:t>
      </w:r>
    </w:p>
    <w:p w14:paraId="055B884E" w14:textId="3BDD4B5E" w:rsidR="00860874" w:rsidRPr="00D73B2A" w:rsidRDefault="00860874" w:rsidP="0007293F">
      <w:pPr>
        <w:spacing w:after="0" w:line="240" w:lineRule="auto"/>
        <w:contextualSpacing/>
        <w:rPr>
          <w:rFonts w:ascii="Times New Roman" w:hAnsi="Times New Roman"/>
          <w:sz w:val="24"/>
          <w:szCs w:val="24"/>
        </w:rPr>
      </w:pPr>
    </w:p>
    <w:p w14:paraId="33A11AC2" w14:textId="45EEF8A1" w:rsidR="006A3E7C" w:rsidRPr="00D73B2A" w:rsidRDefault="006A3E7C" w:rsidP="0007293F">
      <w:pPr>
        <w:spacing w:after="0" w:line="240" w:lineRule="auto"/>
        <w:contextualSpacing/>
        <w:jc w:val="center"/>
        <w:rPr>
          <w:rFonts w:ascii="Times New Roman" w:hAnsi="Times New Roman"/>
          <w:sz w:val="24"/>
          <w:szCs w:val="24"/>
        </w:rPr>
      </w:pPr>
    </w:p>
    <w:p w14:paraId="7BC51087" w14:textId="77777777" w:rsidR="0077749A" w:rsidRPr="00D73B2A" w:rsidRDefault="0077749A" w:rsidP="0007293F">
      <w:pPr>
        <w:spacing w:after="0" w:line="240" w:lineRule="auto"/>
        <w:contextualSpacing/>
        <w:jc w:val="center"/>
        <w:rPr>
          <w:rFonts w:ascii="Times New Roman" w:hAnsi="Times New Roman"/>
          <w:sz w:val="24"/>
          <w:szCs w:val="24"/>
        </w:rPr>
      </w:pPr>
    </w:p>
    <w:p w14:paraId="2440D973" w14:textId="6616731B" w:rsidR="005065DF" w:rsidRPr="00D73B2A" w:rsidRDefault="00860874" w:rsidP="0007293F">
      <w:pPr>
        <w:spacing w:after="0" w:line="240" w:lineRule="auto"/>
        <w:contextualSpacing/>
        <w:jc w:val="center"/>
        <w:rPr>
          <w:rFonts w:ascii="Times New Roman" w:hAnsi="Times New Roman"/>
          <w:sz w:val="24"/>
          <w:szCs w:val="24"/>
        </w:rPr>
      </w:pPr>
      <w:r w:rsidRPr="00D73B2A">
        <w:rPr>
          <w:rFonts w:ascii="Times New Roman" w:hAnsi="Times New Roman"/>
          <w:sz w:val="24"/>
          <w:szCs w:val="24"/>
        </w:rPr>
        <w:t xml:space="preserve">Table 2 Mixture </w:t>
      </w:r>
      <w:r w:rsidR="00B03349" w:rsidRPr="00D73B2A">
        <w:rPr>
          <w:rFonts w:ascii="Times New Roman" w:hAnsi="Times New Roman"/>
          <w:sz w:val="24"/>
          <w:szCs w:val="24"/>
        </w:rPr>
        <w:t>parameters</w:t>
      </w:r>
      <w:r w:rsidRPr="00D73B2A">
        <w:rPr>
          <w:rFonts w:ascii="Times New Roman" w:hAnsi="Times New Roman"/>
          <w:sz w:val="24"/>
          <w:szCs w:val="24"/>
        </w:rPr>
        <w:t xml:space="preserve"> of alkali-activated slag paste containing dolomite and metakaolin</w:t>
      </w:r>
      <w:r w:rsidR="006A3E7C" w:rsidRPr="00D73B2A">
        <w:rPr>
          <w:rFonts w:ascii="Times New Roman" w:hAnsi="Times New Roman"/>
          <w:sz w:val="24"/>
          <w:szCs w:val="24"/>
        </w:rPr>
        <w:t xml:space="preserve"> </w:t>
      </w:r>
    </w:p>
    <w:tbl>
      <w:tblPr>
        <w:tblW w:w="0" w:type="auto"/>
        <w:tblLook w:val="04A0" w:firstRow="1" w:lastRow="0" w:firstColumn="1" w:lastColumn="0" w:noHBand="0" w:noVBand="1"/>
      </w:tblPr>
      <w:tblGrid>
        <w:gridCol w:w="1390"/>
        <w:gridCol w:w="652"/>
        <w:gridCol w:w="1418"/>
        <w:gridCol w:w="1133"/>
        <w:gridCol w:w="1559"/>
        <w:gridCol w:w="1307"/>
        <w:gridCol w:w="1561"/>
      </w:tblGrid>
      <w:tr w:rsidR="00D73B2A" w:rsidRPr="00D73B2A" w14:paraId="0186FF3B" w14:textId="77777777" w:rsidTr="006A3E7C">
        <w:trPr>
          <w:trHeight w:val="315"/>
        </w:trPr>
        <w:tc>
          <w:tcPr>
            <w:tcW w:w="0" w:type="auto"/>
            <w:vMerge w:val="restart"/>
            <w:tcBorders>
              <w:top w:val="single" w:sz="4" w:space="0" w:color="auto"/>
              <w:left w:val="nil"/>
              <w:bottom w:val="single" w:sz="4" w:space="0" w:color="000000"/>
              <w:right w:val="nil"/>
            </w:tcBorders>
            <w:shd w:val="clear" w:color="auto" w:fill="auto"/>
            <w:vAlign w:val="center"/>
            <w:hideMark/>
          </w:tcPr>
          <w:p w14:paraId="4135CE09"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Mix ID</w:t>
            </w:r>
          </w:p>
        </w:tc>
        <w:tc>
          <w:tcPr>
            <w:tcW w:w="4781" w:type="dxa"/>
            <w:gridSpan w:val="4"/>
            <w:tcBorders>
              <w:top w:val="single" w:sz="4" w:space="0" w:color="auto"/>
              <w:left w:val="nil"/>
              <w:bottom w:val="single" w:sz="4" w:space="0" w:color="auto"/>
              <w:right w:val="nil"/>
            </w:tcBorders>
            <w:shd w:val="clear" w:color="auto" w:fill="auto"/>
            <w:vAlign w:val="center"/>
            <w:hideMark/>
          </w:tcPr>
          <w:p w14:paraId="482E189E"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Solids</w:t>
            </w:r>
          </w:p>
        </w:tc>
        <w:tc>
          <w:tcPr>
            <w:tcW w:w="2849" w:type="dxa"/>
            <w:gridSpan w:val="2"/>
            <w:tcBorders>
              <w:top w:val="single" w:sz="4" w:space="0" w:color="auto"/>
              <w:left w:val="nil"/>
              <w:bottom w:val="single" w:sz="4" w:space="0" w:color="auto"/>
              <w:right w:val="nil"/>
            </w:tcBorders>
            <w:shd w:val="clear" w:color="auto" w:fill="auto"/>
            <w:vAlign w:val="center"/>
            <w:hideMark/>
          </w:tcPr>
          <w:p w14:paraId="2B734E13"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Activator</w:t>
            </w:r>
          </w:p>
        </w:tc>
      </w:tr>
      <w:tr w:rsidR="00D73B2A" w:rsidRPr="00D73B2A" w14:paraId="35F11D6B" w14:textId="77777777" w:rsidTr="006A3E7C">
        <w:trPr>
          <w:trHeight w:val="572"/>
        </w:trPr>
        <w:tc>
          <w:tcPr>
            <w:tcW w:w="0" w:type="auto"/>
            <w:vMerge/>
            <w:tcBorders>
              <w:top w:val="single" w:sz="4" w:space="0" w:color="auto"/>
              <w:left w:val="nil"/>
              <w:bottom w:val="single" w:sz="4" w:space="0" w:color="000000"/>
              <w:right w:val="nil"/>
            </w:tcBorders>
            <w:vAlign w:val="center"/>
            <w:hideMark/>
          </w:tcPr>
          <w:p w14:paraId="32FA231F" w14:textId="77777777" w:rsidR="00860874" w:rsidRPr="00D73B2A" w:rsidRDefault="00860874" w:rsidP="0007293F">
            <w:pPr>
              <w:spacing w:after="0" w:line="240" w:lineRule="auto"/>
              <w:contextualSpacing/>
              <w:rPr>
                <w:rFonts w:ascii="Times New Roman" w:eastAsia="Times New Roman" w:hAnsi="Times New Roman"/>
                <w:sz w:val="24"/>
                <w:szCs w:val="24"/>
              </w:rPr>
            </w:pPr>
          </w:p>
        </w:tc>
        <w:tc>
          <w:tcPr>
            <w:tcW w:w="671" w:type="dxa"/>
            <w:tcBorders>
              <w:top w:val="single" w:sz="4" w:space="0" w:color="auto"/>
              <w:left w:val="nil"/>
              <w:bottom w:val="single" w:sz="4" w:space="0" w:color="auto"/>
              <w:right w:val="nil"/>
            </w:tcBorders>
            <w:shd w:val="clear" w:color="auto" w:fill="auto"/>
            <w:vAlign w:val="center"/>
            <w:hideMark/>
          </w:tcPr>
          <w:p w14:paraId="412227F1" w14:textId="3C8F7A35"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Slag (%)</w:t>
            </w:r>
          </w:p>
        </w:tc>
        <w:tc>
          <w:tcPr>
            <w:tcW w:w="1418" w:type="dxa"/>
            <w:tcBorders>
              <w:top w:val="single" w:sz="4" w:space="0" w:color="auto"/>
              <w:left w:val="nil"/>
              <w:bottom w:val="single" w:sz="4" w:space="0" w:color="auto"/>
              <w:right w:val="nil"/>
            </w:tcBorders>
            <w:shd w:val="clear" w:color="auto" w:fill="auto"/>
            <w:vAlign w:val="center"/>
            <w:hideMark/>
          </w:tcPr>
          <w:p w14:paraId="5663190F"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Metakaolin (%)</w:t>
            </w:r>
          </w:p>
        </w:tc>
        <w:tc>
          <w:tcPr>
            <w:tcW w:w="1133" w:type="dxa"/>
            <w:tcBorders>
              <w:top w:val="single" w:sz="4" w:space="0" w:color="auto"/>
              <w:left w:val="nil"/>
              <w:bottom w:val="single" w:sz="4" w:space="0" w:color="auto"/>
              <w:right w:val="nil"/>
            </w:tcBorders>
            <w:shd w:val="clear" w:color="auto" w:fill="auto"/>
            <w:vAlign w:val="center"/>
            <w:hideMark/>
          </w:tcPr>
          <w:p w14:paraId="32C54824"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Dolomite (%)</w:t>
            </w:r>
          </w:p>
        </w:tc>
        <w:tc>
          <w:tcPr>
            <w:tcW w:w="1559" w:type="dxa"/>
            <w:tcBorders>
              <w:top w:val="single" w:sz="4" w:space="0" w:color="auto"/>
              <w:left w:val="nil"/>
              <w:bottom w:val="single" w:sz="4" w:space="0" w:color="auto"/>
              <w:right w:val="nil"/>
            </w:tcBorders>
            <w:shd w:val="clear" w:color="auto" w:fill="auto"/>
            <w:vAlign w:val="center"/>
            <w:hideMark/>
          </w:tcPr>
          <w:p w14:paraId="556D51F0" w14:textId="6F1EA859" w:rsidR="00860874" w:rsidRPr="00D73B2A" w:rsidRDefault="005D6379"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Quartz powder</w:t>
            </w:r>
            <w:r w:rsidR="00860874" w:rsidRPr="00D73B2A">
              <w:rPr>
                <w:rFonts w:ascii="Times New Roman" w:eastAsia="Times New Roman" w:hAnsi="Times New Roman"/>
                <w:sz w:val="24"/>
                <w:szCs w:val="24"/>
              </w:rPr>
              <w:t xml:space="preserve"> (%)</w:t>
            </w:r>
          </w:p>
        </w:tc>
        <w:tc>
          <w:tcPr>
            <w:tcW w:w="1307" w:type="dxa"/>
            <w:tcBorders>
              <w:top w:val="single" w:sz="4" w:space="0" w:color="auto"/>
              <w:left w:val="nil"/>
              <w:bottom w:val="single" w:sz="4" w:space="0" w:color="auto"/>
              <w:right w:val="nil"/>
            </w:tcBorders>
            <w:shd w:val="clear" w:color="auto" w:fill="auto"/>
            <w:vAlign w:val="center"/>
            <w:hideMark/>
          </w:tcPr>
          <w:p w14:paraId="5DED3B41"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Water-to-solid ratio</w:t>
            </w:r>
          </w:p>
        </w:tc>
        <w:tc>
          <w:tcPr>
            <w:tcW w:w="0" w:type="auto"/>
            <w:tcBorders>
              <w:top w:val="single" w:sz="4" w:space="0" w:color="auto"/>
              <w:left w:val="nil"/>
              <w:bottom w:val="single" w:sz="4" w:space="0" w:color="auto"/>
              <w:right w:val="nil"/>
            </w:tcBorders>
            <w:shd w:val="clear" w:color="auto" w:fill="auto"/>
            <w:vAlign w:val="center"/>
            <w:hideMark/>
          </w:tcPr>
          <w:p w14:paraId="710708FF" w14:textId="041CC798"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Na</w:t>
            </w:r>
            <w:r w:rsidRPr="00D73B2A">
              <w:rPr>
                <w:rFonts w:ascii="Times New Roman" w:eastAsia="Times New Roman" w:hAnsi="Times New Roman"/>
                <w:sz w:val="24"/>
                <w:szCs w:val="24"/>
                <w:vertAlign w:val="subscript"/>
              </w:rPr>
              <w:t>2</w:t>
            </w:r>
            <w:r w:rsidRPr="00D73B2A">
              <w:rPr>
                <w:rFonts w:ascii="Times New Roman" w:eastAsia="Times New Roman" w:hAnsi="Times New Roman"/>
                <w:sz w:val="24"/>
                <w:szCs w:val="24"/>
              </w:rPr>
              <w:t xml:space="preserve">O </w:t>
            </w:r>
            <w:r w:rsidR="005D6379" w:rsidRPr="00D73B2A">
              <w:rPr>
                <w:rFonts w:ascii="Times New Roman" w:eastAsia="Times New Roman" w:hAnsi="Times New Roman"/>
                <w:sz w:val="24"/>
                <w:szCs w:val="24"/>
              </w:rPr>
              <w:t xml:space="preserve">content </w:t>
            </w:r>
            <w:r w:rsidR="00785742" w:rsidRPr="00D73B2A">
              <w:rPr>
                <w:rFonts w:ascii="Times New Roman" w:eastAsia="Times New Roman" w:hAnsi="Times New Roman"/>
                <w:sz w:val="24"/>
                <w:szCs w:val="24"/>
              </w:rPr>
              <w:t xml:space="preserve">w.r.t. solid </w:t>
            </w:r>
            <w:r w:rsidR="005D6379" w:rsidRPr="00D73B2A">
              <w:rPr>
                <w:rFonts w:ascii="Times New Roman" w:eastAsia="Times New Roman" w:hAnsi="Times New Roman"/>
                <w:sz w:val="24"/>
                <w:szCs w:val="24"/>
              </w:rPr>
              <w:t>(</w:t>
            </w:r>
            <w:r w:rsidRPr="00D73B2A">
              <w:rPr>
                <w:rFonts w:ascii="Times New Roman" w:eastAsia="Times New Roman" w:hAnsi="Times New Roman"/>
                <w:sz w:val="24"/>
                <w:szCs w:val="24"/>
              </w:rPr>
              <w:t>%)</w:t>
            </w:r>
          </w:p>
        </w:tc>
      </w:tr>
      <w:tr w:rsidR="00D73B2A" w:rsidRPr="00D73B2A" w14:paraId="505B094B" w14:textId="77777777" w:rsidTr="006A3E7C">
        <w:trPr>
          <w:trHeight w:val="315"/>
        </w:trPr>
        <w:tc>
          <w:tcPr>
            <w:tcW w:w="0" w:type="auto"/>
            <w:tcBorders>
              <w:top w:val="nil"/>
              <w:left w:val="nil"/>
              <w:bottom w:val="nil"/>
              <w:right w:val="nil"/>
            </w:tcBorders>
            <w:shd w:val="clear" w:color="auto" w:fill="auto"/>
            <w:vAlign w:val="center"/>
            <w:hideMark/>
          </w:tcPr>
          <w:p w14:paraId="7E02523B"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SG40Q</w:t>
            </w:r>
          </w:p>
        </w:tc>
        <w:tc>
          <w:tcPr>
            <w:tcW w:w="671" w:type="dxa"/>
            <w:tcBorders>
              <w:top w:val="nil"/>
              <w:left w:val="nil"/>
              <w:bottom w:val="nil"/>
              <w:right w:val="nil"/>
            </w:tcBorders>
            <w:shd w:val="clear" w:color="auto" w:fill="auto"/>
            <w:vAlign w:val="center"/>
            <w:hideMark/>
          </w:tcPr>
          <w:p w14:paraId="3A19A2C3"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60</w:t>
            </w:r>
          </w:p>
        </w:tc>
        <w:tc>
          <w:tcPr>
            <w:tcW w:w="1418" w:type="dxa"/>
            <w:tcBorders>
              <w:top w:val="nil"/>
              <w:left w:val="nil"/>
              <w:bottom w:val="nil"/>
              <w:right w:val="nil"/>
            </w:tcBorders>
            <w:shd w:val="clear" w:color="auto" w:fill="auto"/>
            <w:vAlign w:val="center"/>
            <w:hideMark/>
          </w:tcPr>
          <w:p w14:paraId="0485DA1A"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w:t>
            </w:r>
          </w:p>
        </w:tc>
        <w:tc>
          <w:tcPr>
            <w:tcW w:w="1133" w:type="dxa"/>
            <w:tcBorders>
              <w:top w:val="nil"/>
              <w:left w:val="nil"/>
              <w:bottom w:val="nil"/>
              <w:right w:val="nil"/>
            </w:tcBorders>
            <w:shd w:val="clear" w:color="auto" w:fill="auto"/>
            <w:vAlign w:val="center"/>
            <w:hideMark/>
          </w:tcPr>
          <w:p w14:paraId="1E0CC0F5"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w:t>
            </w:r>
          </w:p>
        </w:tc>
        <w:tc>
          <w:tcPr>
            <w:tcW w:w="1559" w:type="dxa"/>
            <w:tcBorders>
              <w:top w:val="nil"/>
              <w:left w:val="nil"/>
              <w:bottom w:val="nil"/>
              <w:right w:val="nil"/>
            </w:tcBorders>
            <w:shd w:val="clear" w:color="auto" w:fill="auto"/>
            <w:vAlign w:val="center"/>
            <w:hideMark/>
          </w:tcPr>
          <w:p w14:paraId="6A53429B"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40</w:t>
            </w:r>
          </w:p>
        </w:tc>
        <w:tc>
          <w:tcPr>
            <w:tcW w:w="1307" w:type="dxa"/>
            <w:tcBorders>
              <w:top w:val="nil"/>
              <w:left w:val="nil"/>
              <w:bottom w:val="nil"/>
              <w:right w:val="nil"/>
            </w:tcBorders>
            <w:shd w:val="clear" w:color="auto" w:fill="auto"/>
            <w:noWrap/>
            <w:vAlign w:val="center"/>
            <w:hideMark/>
          </w:tcPr>
          <w:p w14:paraId="172F18B7"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0.52</w:t>
            </w:r>
          </w:p>
        </w:tc>
        <w:tc>
          <w:tcPr>
            <w:tcW w:w="0" w:type="auto"/>
            <w:tcBorders>
              <w:top w:val="nil"/>
              <w:left w:val="nil"/>
              <w:bottom w:val="nil"/>
              <w:right w:val="nil"/>
            </w:tcBorders>
            <w:shd w:val="clear" w:color="auto" w:fill="auto"/>
            <w:noWrap/>
            <w:vAlign w:val="center"/>
            <w:hideMark/>
          </w:tcPr>
          <w:p w14:paraId="04D3E73F"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6.4</w:t>
            </w:r>
          </w:p>
        </w:tc>
      </w:tr>
      <w:tr w:rsidR="00D73B2A" w:rsidRPr="00D73B2A" w14:paraId="3136304A" w14:textId="77777777" w:rsidTr="006A3E7C">
        <w:trPr>
          <w:trHeight w:val="315"/>
        </w:trPr>
        <w:tc>
          <w:tcPr>
            <w:tcW w:w="0" w:type="auto"/>
            <w:tcBorders>
              <w:top w:val="nil"/>
              <w:left w:val="nil"/>
              <w:bottom w:val="nil"/>
              <w:right w:val="nil"/>
            </w:tcBorders>
            <w:shd w:val="clear" w:color="auto" w:fill="auto"/>
            <w:vAlign w:val="center"/>
            <w:hideMark/>
          </w:tcPr>
          <w:p w14:paraId="4F805EEF"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SG40D</w:t>
            </w:r>
          </w:p>
        </w:tc>
        <w:tc>
          <w:tcPr>
            <w:tcW w:w="671" w:type="dxa"/>
            <w:tcBorders>
              <w:top w:val="nil"/>
              <w:left w:val="nil"/>
              <w:bottom w:val="nil"/>
              <w:right w:val="nil"/>
            </w:tcBorders>
            <w:shd w:val="clear" w:color="auto" w:fill="auto"/>
            <w:vAlign w:val="center"/>
            <w:hideMark/>
          </w:tcPr>
          <w:p w14:paraId="0AC6C4C1"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60</w:t>
            </w:r>
          </w:p>
        </w:tc>
        <w:tc>
          <w:tcPr>
            <w:tcW w:w="1418" w:type="dxa"/>
            <w:tcBorders>
              <w:top w:val="nil"/>
              <w:left w:val="nil"/>
              <w:bottom w:val="nil"/>
              <w:right w:val="nil"/>
            </w:tcBorders>
            <w:shd w:val="clear" w:color="auto" w:fill="auto"/>
            <w:vAlign w:val="center"/>
            <w:hideMark/>
          </w:tcPr>
          <w:p w14:paraId="0676CFFF"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w:t>
            </w:r>
          </w:p>
        </w:tc>
        <w:tc>
          <w:tcPr>
            <w:tcW w:w="1133" w:type="dxa"/>
            <w:tcBorders>
              <w:top w:val="nil"/>
              <w:left w:val="nil"/>
              <w:bottom w:val="nil"/>
              <w:right w:val="nil"/>
            </w:tcBorders>
            <w:shd w:val="clear" w:color="auto" w:fill="auto"/>
            <w:vAlign w:val="center"/>
            <w:hideMark/>
          </w:tcPr>
          <w:p w14:paraId="17161FBD"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40</w:t>
            </w:r>
          </w:p>
        </w:tc>
        <w:tc>
          <w:tcPr>
            <w:tcW w:w="1559" w:type="dxa"/>
            <w:tcBorders>
              <w:top w:val="nil"/>
              <w:left w:val="nil"/>
              <w:bottom w:val="nil"/>
              <w:right w:val="nil"/>
            </w:tcBorders>
            <w:shd w:val="clear" w:color="auto" w:fill="auto"/>
            <w:vAlign w:val="center"/>
            <w:hideMark/>
          </w:tcPr>
          <w:p w14:paraId="46CC4EAE"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w:t>
            </w:r>
          </w:p>
        </w:tc>
        <w:tc>
          <w:tcPr>
            <w:tcW w:w="1307" w:type="dxa"/>
            <w:tcBorders>
              <w:top w:val="nil"/>
              <w:left w:val="nil"/>
              <w:bottom w:val="nil"/>
              <w:right w:val="nil"/>
            </w:tcBorders>
            <w:shd w:val="clear" w:color="auto" w:fill="auto"/>
            <w:noWrap/>
            <w:vAlign w:val="center"/>
            <w:hideMark/>
          </w:tcPr>
          <w:p w14:paraId="26F34BD2"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0.52</w:t>
            </w:r>
          </w:p>
        </w:tc>
        <w:tc>
          <w:tcPr>
            <w:tcW w:w="0" w:type="auto"/>
            <w:tcBorders>
              <w:top w:val="nil"/>
              <w:left w:val="nil"/>
              <w:bottom w:val="nil"/>
              <w:right w:val="nil"/>
            </w:tcBorders>
            <w:shd w:val="clear" w:color="auto" w:fill="auto"/>
            <w:noWrap/>
            <w:vAlign w:val="center"/>
            <w:hideMark/>
          </w:tcPr>
          <w:p w14:paraId="5EB06C43"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6.4</w:t>
            </w:r>
          </w:p>
        </w:tc>
      </w:tr>
      <w:tr w:rsidR="00D73B2A" w:rsidRPr="00D73B2A" w14:paraId="4ADFA741" w14:textId="77777777" w:rsidTr="006A3E7C">
        <w:trPr>
          <w:trHeight w:val="315"/>
        </w:trPr>
        <w:tc>
          <w:tcPr>
            <w:tcW w:w="0" w:type="auto"/>
            <w:tcBorders>
              <w:top w:val="nil"/>
              <w:left w:val="nil"/>
              <w:bottom w:val="nil"/>
              <w:right w:val="nil"/>
            </w:tcBorders>
            <w:shd w:val="clear" w:color="auto" w:fill="auto"/>
            <w:vAlign w:val="center"/>
            <w:hideMark/>
          </w:tcPr>
          <w:p w14:paraId="06E75A95"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SG30D10M</w:t>
            </w:r>
          </w:p>
        </w:tc>
        <w:tc>
          <w:tcPr>
            <w:tcW w:w="671" w:type="dxa"/>
            <w:tcBorders>
              <w:top w:val="nil"/>
              <w:left w:val="nil"/>
              <w:bottom w:val="nil"/>
              <w:right w:val="nil"/>
            </w:tcBorders>
            <w:shd w:val="clear" w:color="auto" w:fill="auto"/>
            <w:vAlign w:val="center"/>
            <w:hideMark/>
          </w:tcPr>
          <w:p w14:paraId="748AB57B"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60</w:t>
            </w:r>
          </w:p>
        </w:tc>
        <w:tc>
          <w:tcPr>
            <w:tcW w:w="1418" w:type="dxa"/>
            <w:tcBorders>
              <w:top w:val="nil"/>
              <w:left w:val="nil"/>
              <w:bottom w:val="nil"/>
              <w:right w:val="nil"/>
            </w:tcBorders>
            <w:shd w:val="clear" w:color="auto" w:fill="auto"/>
            <w:noWrap/>
            <w:vAlign w:val="center"/>
            <w:hideMark/>
          </w:tcPr>
          <w:p w14:paraId="08612819"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10</w:t>
            </w:r>
          </w:p>
        </w:tc>
        <w:tc>
          <w:tcPr>
            <w:tcW w:w="1133" w:type="dxa"/>
            <w:tcBorders>
              <w:top w:val="nil"/>
              <w:left w:val="nil"/>
              <w:bottom w:val="nil"/>
              <w:right w:val="nil"/>
            </w:tcBorders>
            <w:shd w:val="clear" w:color="auto" w:fill="auto"/>
            <w:noWrap/>
            <w:vAlign w:val="center"/>
            <w:hideMark/>
          </w:tcPr>
          <w:p w14:paraId="124BF6AA"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30</w:t>
            </w:r>
          </w:p>
        </w:tc>
        <w:tc>
          <w:tcPr>
            <w:tcW w:w="1559" w:type="dxa"/>
            <w:tcBorders>
              <w:top w:val="nil"/>
              <w:left w:val="nil"/>
              <w:bottom w:val="nil"/>
              <w:right w:val="nil"/>
            </w:tcBorders>
            <w:shd w:val="clear" w:color="auto" w:fill="auto"/>
            <w:noWrap/>
            <w:vAlign w:val="center"/>
            <w:hideMark/>
          </w:tcPr>
          <w:p w14:paraId="0742985A"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w:t>
            </w:r>
          </w:p>
        </w:tc>
        <w:tc>
          <w:tcPr>
            <w:tcW w:w="1307" w:type="dxa"/>
            <w:tcBorders>
              <w:top w:val="nil"/>
              <w:left w:val="nil"/>
              <w:bottom w:val="nil"/>
              <w:right w:val="nil"/>
            </w:tcBorders>
            <w:shd w:val="clear" w:color="auto" w:fill="auto"/>
            <w:noWrap/>
            <w:vAlign w:val="center"/>
            <w:hideMark/>
          </w:tcPr>
          <w:p w14:paraId="20DB57D7"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0.52</w:t>
            </w:r>
          </w:p>
        </w:tc>
        <w:tc>
          <w:tcPr>
            <w:tcW w:w="0" w:type="auto"/>
            <w:tcBorders>
              <w:top w:val="nil"/>
              <w:left w:val="nil"/>
              <w:bottom w:val="nil"/>
              <w:right w:val="nil"/>
            </w:tcBorders>
            <w:shd w:val="clear" w:color="auto" w:fill="auto"/>
            <w:noWrap/>
            <w:vAlign w:val="center"/>
            <w:hideMark/>
          </w:tcPr>
          <w:p w14:paraId="19C58DDA"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6.4</w:t>
            </w:r>
          </w:p>
        </w:tc>
      </w:tr>
      <w:tr w:rsidR="00D73B2A" w:rsidRPr="00D73B2A" w14:paraId="7D0F74D0" w14:textId="77777777" w:rsidTr="006A3E7C">
        <w:trPr>
          <w:trHeight w:val="315"/>
        </w:trPr>
        <w:tc>
          <w:tcPr>
            <w:tcW w:w="0" w:type="auto"/>
            <w:tcBorders>
              <w:top w:val="nil"/>
              <w:left w:val="nil"/>
              <w:bottom w:val="nil"/>
              <w:right w:val="nil"/>
            </w:tcBorders>
            <w:shd w:val="clear" w:color="auto" w:fill="auto"/>
            <w:vAlign w:val="center"/>
            <w:hideMark/>
          </w:tcPr>
          <w:p w14:paraId="01205843"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SG20D20M</w:t>
            </w:r>
          </w:p>
        </w:tc>
        <w:tc>
          <w:tcPr>
            <w:tcW w:w="671" w:type="dxa"/>
            <w:tcBorders>
              <w:top w:val="nil"/>
              <w:left w:val="nil"/>
              <w:bottom w:val="nil"/>
              <w:right w:val="nil"/>
            </w:tcBorders>
            <w:shd w:val="clear" w:color="auto" w:fill="auto"/>
            <w:vAlign w:val="center"/>
            <w:hideMark/>
          </w:tcPr>
          <w:p w14:paraId="50E6A82E"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60</w:t>
            </w:r>
          </w:p>
        </w:tc>
        <w:tc>
          <w:tcPr>
            <w:tcW w:w="1418" w:type="dxa"/>
            <w:tcBorders>
              <w:top w:val="nil"/>
              <w:left w:val="nil"/>
              <w:bottom w:val="nil"/>
              <w:right w:val="nil"/>
            </w:tcBorders>
            <w:shd w:val="clear" w:color="auto" w:fill="auto"/>
            <w:noWrap/>
            <w:vAlign w:val="center"/>
            <w:hideMark/>
          </w:tcPr>
          <w:p w14:paraId="3BCEBC23"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20</w:t>
            </w:r>
          </w:p>
        </w:tc>
        <w:tc>
          <w:tcPr>
            <w:tcW w:w="1133" w:type="dxa"/>
            <w:tcBorders>
              <w:top w:val="nil"/>
              <w:left w:val="nil"/>
              <w:bottom w:val="nil"/>
              <w:right w:val="nil"/>
            </w:tcBorders>
            <w:shd w:val="clear" w:color="auto" w:fill="auto"/>
            <w:noWrap/>
            <w:vAlign w:val="center"/>
            <w:hideMark/>
          </w:tcPr>
          <w:p w14:paraId="05145E57"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20</w:t>
            </w:r>
          </w:p>
        </w:tc>
        <w:tc>
          <w:tcPr>
            <w:tcW w:w="1559" w:type="dxa"/>
            <w:tcBorders>
              <w:top w:val="nil"/>
              <w:left w:val="nil"/>
              <w:bottom w:val="nil"/>
              <w:right w:val="nil"/>
            </w:tcBorders>
            <w:shd w:val="clear" w:color="auto" w:fill="auto"/>
            <w:noWrap/>
            <w:vAlign w:val="center"/>
            <w:hideMark/>
          </w:tcPr>
          <w:p w14:paraId="7973D7FD"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w:t>
            </w:r>
          </w:p>
        </w:tc>
        <w:tc>
          <w:tcPr>
            <w:tcW w:w="1307" w:type="dxa"/>
            <w:tcBorders>
              <w:top w:val="nil"/>
              <w:left w:val="nil"/>
              <w:bottom w:val="nil"/>
              <w:right w:val="nil"/>
            </w:tcBorders>
            <w:shd w:val="clear" w:color="auto" w:fill="auto"/>
            <w:noWrap/>
            <w:vAlign w:val="center"/>
            <w:hideMark/>
          </w:tcPr>
          <w:p w14:paraId="6C320170"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0.52</w:t>
            </w:r>
          </w:p>
        </w:tc>
        <w:tc>
          <w:tcPr>
            <w:tcW w:w="0" w:type="auto"/>
            <w:tcBorders>
              <w:top w:val="nil"/>
              <w:left w:val="nil"/>
              <w:bottom w:val="nil"/>
              <w:right w:val="nil"/>
            </w:tcBorders>
            <w:shd w:val="clear" w:color="auto" w:fill="auto"/>
            <w:noWrap/>
            <w:vAlign w:val="center"/>
            <w:hideMark/>
          </w:tcPr>
          <w:p w14:paraId="556E21B1"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6.4</w:t>
            </w:r>
          </w:p>
        </w:tc>
      </w:tr>
      <w:tr w:rsidR="00D73B2A" w:rsidRPr="00D73B2A" w14:paraId="51A3E0A3" w14:textId="77777777" w:rsidTr="006A3E7C">
        <w:trPr>
          <w:trHeight w:val="315"/>
        </w:trPr>
        <w:tc>
          <w:tcPr>
            <w:tcW w:w="0" w:type="auto"/>
            <w:tcBorders>
              <w:top w:val="nil"/>
              <w:left w:val="nil"/>
              <w:bottom w:val="nil"/>
              <w:right w:val="nil"/>
            </w:tcBorders>
            <w:shd w:val="clear" w:color="auto" w:fill="auto"/>
            <w:vAlign w:val="center"/>
            <w:hideMark/>
          </w:tcPr>
          <w:p w14:paraId="550156E2"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SG10D30M</w:t>
            </w:r>
          </w:p>
        </w:tc>
        <w:tc>
          <w:tcPr>
            <w:tcW w:w="671" w:type="dxa"/>
            <w:tcBorders>
              <w:top w:val="nil"/>
              <w:left w:val="nil"/>
              <w:bottom w:val="nil"/>
              <w:right w:val="nil"/>
            </w:tcBorders>
            <w:shd w:val="clear" w:color="auto" w:fill="auto"/>
            <w:vAlign w:val="center"/>
            <w:hideMark/>
          </w:tcPr>
          <w:p w14:paraId="2F6EF7BD"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60</w:t>
            </w:r>
          </w:p>
        </w:tc>
        <w:tc>
          <w:tcPr>
            <w:tcW w:w="1418" w:type="dxa"/>
            <w:tcBorders>
              <w:top w:val="nil"/>
              <w:left w:val="nil"/>
              <w:bottom w:val="nil"/>
              <w:right w:val="nil"/>
            </w:tcBorders>
            <w:shd w:val="clear" w:color="auto" w:fill="auto"/>
            <w:noWrap/>
            <w:vAlign w:val="center"/>
            <w:hideMark/>
          </w:tcPr>
          <w:p w14:paraId="4F22ED1E"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30</w:t>
            </w:r>
          </w:p>
        </w:tc>
        <w:tc>
          <w:tcPr>
            <w:tcW w:w="1133" w:type="dxa"/>
            <w:tcBorders>
              <w:top w:val="nil"/>
              <w:left w:val="nil"/>
              <w:bottom w:val="nil"/>
              <w:right w:val="nil"/>
            </w:tcBorders>
            <w:shd w:val="clear" w:color="auto" w:fill="auto"/>
            <w:noWrap/>
            <w:vAlign w:val="center"/>
            <w:hideMark/>
          </w:tcPr>
          <w:p w14:paraId="09EF817A"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10</w:t>
            </w:r>
          </w:p>
        </w:tc>
        <w:tc>
          <w:tcPr>
            <w:tcW w:w="1559" w:type="dxa"/>
            <w:tcBorders>
              <w:top w:val="nil"/>
              <w:left w:val="nil"/>
              <w:bottom w:val="nil"/>
              <w:right w:val="nil"/>
            </w:tcBorders>
            <w:shd w:val="clear" w:color="auto" w:fill="auto"/>
            <w:noWrap/>
            <w:vAlign w:val="center"/>
            <w:hideMark/>
          </w:tcPr>
          <w:p w14:paraId="4446D62C"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w:t>
            </w:r>
          </w:p>
        </w:tc>
        <w:tc>
          <w:tcPr>
            <w:tcW w:w="1307" w:type="dxa"/>
            <w:tcBorders>
              <w:top w:val="nil"/>
              <w:left w:val="nil"/>
              <w:bottom w:val="nil"/>
              <w:right w:val="nil"/>
            </w:tcBorders>
            <w:shd w:val="clear" w:color="auto" w:fill="auto"/>
            <w:noWrap/>
            <w:vAlign w:val="center"/>
            <w:hideMark/>
          </w:tcPr>
          <w:p w14:paraId="6C93404E"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0.52</w:t>
            </w:r>
          </w:p>
        </w:tc>
        <w:tc>
          <w:tcPr>
            <w:tcW w:w="0" w:type="auto"/>
            <w:tcBorders>
              <w:top w:val="nil"/>
              <w:left w:val="nil"/>
              <w:bottom w:val="nil"/>
              <w:right w:val="nil"/>
            </w:tcBorders>
            <w:shd w:val="clear" w:color="auto" w:fill="auto"/>
            <w:noWrap/>
            <w:vAlign w:val="center"/>
            <w:hideMark/>
          </w:tcPr>
          <w:p w14:paraId="6816E6DF"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6.4</w:t>
            </w:r>
          </w:p>
        </w:tc>
      </w:tr>
      <w:tr w:rsidR="00D73B2A" w:rsidRPr="00D73B2A" w14:paraId="368C5A46" w14:textId="77777777" w:rsidTr="006A3E7C">
        <w:trPr>
          <w:trHeight w:val="78"/>
        </w:trPr>
        <w:tc>
          <w:tcPr>
            <w:tcW w:w="0" w:type="auto"/>
            <w:tcBorders>
              <w:top w:val="nil"/>
              <w:left w:val="nil"/>
              <w:bottom w:val="single" w:sz="4" w:space="0" w:color="auto"/>
              <w:right w:val="nil"/>
            </w:tcBorders>
            <w:shd w:val="clear" w:color="auto" w:fill="auto"/>
            <w:vAlign w:val="center"/>
            <w:hideMark/>
          </w:tcPr>
          <w:p w14:paraId="16EDAF13"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SG40M</w:t>
            </w:r>
          </w:p>
        </w:tc>
        <w:tc>
          <w:tcPr>
            <w:tcW w:w="671" w:type="dxa"/>
            <w:tcBorders>
              <w:top w:val="nil"/>
              <w:left w:val="nil"/>
              <w:bottom w:val="single" w:sz="4" w:space="0" w:color="auto"/>
              <w:right w:val="nil"/>
            </w:tcBorders>
            <w:shd w:val="clear" w:color="auto" w:fill="auto"/>
            <w:vAlign w:val="center"/>
            <w:hideMark/>
          </w:tcPr>
          <w:p w14:paraId="376227EC"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60</w:t>
            </w:r>
          </w:p>
        </w:tc>
        <w:tc>
          <w:tcPr>
            <w:tcW w:w="1418" w:type="dxa"/>
            <w:tcBorders>
              <w:top w:val="nil"/>
              <w:left w:val="nil"/>
              <w:bottom w:val="single" w:sz="4" w:space="0" w:color="auto"/>
              <w:right w:val="nil"/>
            </w:tcBorders>
            <w:shd w:val="clear" w:color="auto" w:fill="auto"/>
            <w:noWrap/>
            <w:vAlign w:val="center"/>
            <w:hideMark/>
          </w:tcPr>
          <w:p w14:paraId="4BA24F2B"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40</w:t>
            </w:r>
          </w:p>
        </w:tc>
        <w:tc>
          <w:tcPr>
            <w:tcW w:w="1133" w:type="dxa"/>
            <w:tcBorders>
              <w:top w:val="nil"/>
              <w:left w:val="nil"/>
              <w:bottom w:val="single" w:sz="4" w:space="0" w:color="auto"/>
              <w:right w:val="nil"/>
            </w:tcBorders>
            <w:shd w:val="clear" w:color="auto" w:fill="auto"/>
            <w:noWrap/>
            <w:vAlign w:val="center"/>
            <w:hideMark/>
          </w:tcPr>
          <w:p w14:paraId="2CC3F492"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w:t>
            </w:r>
          </w:p>
        </w:tc>
        <w:tc>
          <w:tcPr>
            <w:tcW w:w="1559" w:type="dxa"/>
            <w:tcBorders>
              <w:top w:val="nil"/>
              <w:left w:val="nil"/>
              <w:bottom w:val="single" w:sz="4" w:space="0" w:color="auto"/>
              <w:right w:val="nil"/>
            </w:tcBorders>
            <w:shd w:val="clear" w:color="auto" w:fill="auto"/>
            <w:noWrap/>
            <w:vAlign w:val="center"/>
            <w:hideMark/>
          </w:tcPr>
          <w:p w14:paraId="748A579B"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w:t>
            </w:r>
          </w:p>
        </w:tc>
        <w:tc>
          <w:tcPr>
            <w:tcW w:w="1307" w:type="dxa"/>
            <w:tcBorders>
              <w:top w:val="nil"/>
              <w:left w:val="nil"/>
              <w:bottom w:val="single" w:sz="4" w:space="0" w:color="auto"/>
              <w:right w:val="nil"/>
            </w:tcBorders>
            <w:shd w:val="clear" w:color="auto" w:fill="auto"/>
            <w:noWrap/>
            <w:vAlign w:val="center"/>
            <w:hideMark/>
          </w:tcPr>
          <w:p w14:paraId="7A4FDBF4"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0.52</w:t>
            </w:r>
          </w:p>
        </w:tc>
        <w:tc>
          <w:tcPr>
            <w:tcW w:w="0" w:type="auto"/>
            <w:tcBorders>
              <w:top w:val="nil"/>
              <w:left w:val="nil"/>
              <w:bottom w:val="single" w:sz="4" w:space="0" w:color="auto"/>
              <w:right w:val="nil"/>
            </w:tcBorders>
            <w:shd w:val="clear" w:color="auto" w:fill="auto"/>
            <w:noWrap/>
            <w:vAlign w:val="center"/>
            <w:hideMark/>
          </w:tcPr>
          <w:p w14:paraId="64B60936" w14:textId="77777777" w:rsidR="00860874" w:rsidRPr="00D73B2A" w:rsidRDefault="00860874"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6.4</w:t>
            </w:r>
          </w:p>
        </w:tc>
      </w:tr>
    </w:tbl>
    <w:p w14:paraId="4007438D" w14:textId="508D5159" w:rsidR="005065DF" w:rsidRPr="00D73B2A" w:rsidRDefault="006A3E7C" w:rsidP="0007293F">
      <w:pPr>
        <w:spacing w:after="0" w:line="240" w:lineRule="auto"/>
        <w:contextualSpacing/>
        <w:rPr>
          <w:rFonts w:ascii="Times New Roman" w:hAnsi="Times New Roman"/>
          <w:sz w:val="24"/>
          <w:szCs w:val="24"/>
        </w:rPr>
      </w:pPr>
      <w:r w:rsidRPr="00D73B2A">
        <w:rPr>
          <w:rFonts w:ascii="Times New Roman" w:hAnsi="Times New Roman"/>
          <w:sz w:val="24"/>
          <w:szCs w:val="24"/>
        </w:rPr>
        <w:t xml:space="preserve">Note: all are in mass-based percentage. </w:t>
      </w:r>
    </w:p>
    <w:p w14:paraId="54C8C5B6" w14:textId="77777777" w:rsidR="005E0B4A" w:rsidRPr="00D73B2A" w:rsidRDefault="005E0B4A" w:rsidP="0007293F">
      <w:pPr>
        <w:spacing w:after="0" w:line="240" w:lineRule="auto"/>
        <w:contextualSpacing/>
        <w:jc w:val="center"/>
        <w:rPr>
          <w:rFonts w:ascii="Times New Roman" w:hAnsi="Times New Roman"/>
          <w:sz w:val="24"/>
          <w:szCs w:val="24"/>
        </w:rPr>
      </w:pPr>
    </w:p>
    <w:p w14:paraId="1354393D" w14:textId="77777777" w:rsidR="005065DF" w:rsidRPr="00D73B2A" w:rsidRDefault="005065DF" w:rsidP="0007293F">
      <w:pPr>
        <w:spacing w:after="0" w:line="240" w:lineRule="auto"/>
        <w:contextualSpacing/>
        <w:rPr>
          <w:rFonts w:ascii="Times New Roman" w:hAnsi="Times New Roman"/>
          <w:sz w:val="24"/>
          <w:szCs w:val="24"/>
        </w:rPr>
        <w:sectPr w:rsidR="005065DF" w:rsidRPr="00D73B2A" w:rsidSect="008731E7">
          <w:pgSz w:w="11900" w:h="16840"/>
          <w:pgMar w:top="1440" w:right="1440" w:bottom="1440" w:left="1440" w:header="708" w:footer="708" w:gutter="0"/>
          <w:lnNumType w:countBy="1" w:restart="continuous"/>
          <w:cols w:space="708"/>
          <w:docGrid w:linePitch="360"/>
        </w:sectPr>
      </w:pPr>
    </w:p>
    <w:p w14:paraId="4BEB40D3" w14:textId="04217A0F" w:rsidR="0073758C" w:rsidRPr="00D73B2A" w:rsidRDefault="0073758C" w:rsidP="0007293F">
      <w:pPr>
        <w:spacing w:after="0" w:line="240" w:lineRule="auto"/>
        <w:contextualSpacing/>
        <w:rPr>
          <w:rFonts w:ascii="Times New Roman" w:hAnsi="Times New Roman"/>
          <w:sz w:val="24"/>
          <w:szCs w:val="24"/>
        </w:rPr>
      </w:pPr>
    </w:p>
    <w:p w14:paraId="4B2C3CF0" w14:textId="0D588ED9" w:rsidR="0073758C" w:rsidRPr="00D73B2A" w:rsidRDefault="005A5326" w:rsidP="0007293F">
      <w:pPr>
        <w:spacing w:after="0" w:line="240" w:lineRule="auto"/>
        <w:contextualSpacing/>
        <w:jc w:val="center"/>
        <w:rPr>
          <w:rFonts w:ascii="Times New Roman" w:hAnsi="Times New Roman"/>
          <w:sz w:val="24"/>
          <w:szCs w:val="24"/>
        </w:rPr>
      </w:pPr>
      <w:r w:rsidRPr="005A5326">
        <w:rPr>
          <w:rFonts w:ascii="Times New Roman" w:hAnsi="Times New Roman"/>
          <w:noProof/>
          <w:sz w:val="24"/>
          <w:szCs w:val="24"/>
        </w:rPr>
        <w:object w:dxaOrig="6336" w:dyaOrig="4896" w14:anchorId="17105E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 style="width:426.55pt;height:332.15pt;mso-width-percent:0;mso-height-percent:0;mso-width-percent:0;mso-height-percent:0" o:ole="">
            <v:imagedata r:id="rId11" o:title=""/>
          </v:shape>
          <o:OLEObject Type="Embed" ProgID="Origin50.Graph" ShapeID="_x0000_i1044" DrawAspect="Content" ObjectID="_1628963428" r:id="rId12"/>
        </w:object>
      </w:r>
    </w:p>
    <w:p w14:paraId="7B2A995A" w14:textId="647BC55D" w:rsidR="0073758C" w:rsidRPr="00D73B2A" w:rsidRDefault="0073758C" w:rsidP="0007293F">
      <w:pPr>
        <w:spacing w:after="0" w:line="240" w:lineRule="auto"/>
        <w:contextualSpacing/>
        <w:jc w:val="center"/>
        <w:rPr>
          <w:rFonts w:ascii="Times New Roman" w:hAnsi="Times New Roman"/>
          <w:sz w:val="24"/>
          <w:szCs w:val="24"/>
        </w:rPr>
      </w:pPr>
      <w:r w:rsidRPr="00D73B2A">
        <w:rPr>
          <w:rFonts w:ascii="Times New Roman" w:hAnsi="Times New Roman"/>
          <w:sz w:val="24"/>
          <w:szCs w:val="24"/>
        </w:rPr>
        <w:t>(a)</w:t>
      </w:r>
    </w:p>
    <w:p w14:paraId="7B4F5AEC" w14:textId="17864CC6" w:rsidR="00251557" w:rsidRPr="00D73B2A" w:rsidRDefault="005A5326" w:rsidP="0007293F">
      <w:pPr>
        <w:spacing w:after="0" w:line="240" w:lineRule="auto"/>
        <w:contextualSpacing/>
        <w:jc w:val="center"/>
        <w:rPr>
          <w:rFonts w:ascii="Times New Roman" w:hAnsi="Times New Roman"/>
          <w:sz w:val="24"/>
          <w:szCs w:val="24"/>
        </w:rPr>
      </w:pPr>
      <w:r w:rsidRPr="005A5326">
        <w:rPr>
          <w:noProof/>
        </w:rPr>
        <w:object w:dxaOrig="6549" w:dyaOrig="4546" w14:anchorId="486C0797">
          <v:shape id="_x0000_i1043" type="#_x0000_t75" alt="" style="width:452.4pt;height:312.45pt;mso-width-percent:0;mso-height-percent:0;mso-width-percent:0;mso-height-percent:0" o:ole="">
            <v:imagedata r:id="rId13" o:title=""/>
          </v:shape>
          <o:OLEObject Type="Embed" ProgID="Origin50.Graph" ShapeID="_x0000_i1043" DrawAspect="Content" ObjectID="_1628963429" r:id="rId14"/>
        </w:object>
      </w:r>
    </w:p>
    <w:p w14:paraId="3F675BE7" w14:textId="406604D3" w:rsidR="0079229C" w:rsidRPr="00D73B2A" w:rsidRDefault="0079229C" w:rsidP="0007293F">
      <w:pPr>
        <w:spacing w:after="0" w:line="240" w:lineRule="auto"/>
        <w:contextualSpacing/>
        <w:jc w:val="center"/>
        <w:rPr>
          <w:rFonts w:ascii="Times New Roman" w:hAnsi="Times New Roman"/>
          <w:sz w:val="24"/>
          <w:szCs w:val="24"/>
        </w:rPr>
      </w:pPr>
      <w:r w:rsidRPr="00D73B2A">
        <w:rPr>
          <w:rFonts w:ascii="Times New Roman" w:hAnsi="Times New Roman"/>
          <w:noProof/>
          <w:sz w:val="24"/>
          <w:szCs w:val="24"/>
        </w:rPr>
        <w:t>(b)</w:t>
      </w:r>
    </w:p>
    <w:p w14:paraId="77BCC715" w14:textId="6F0148C0" w:rsidR="0079229C" w:rsidRPr="00D73B2A" w:rsidRDefault="0079229C" w:rsidP="0007293F">
      <w:pPr>
        <w:spacing w:after="0" w:line="240" w:lineRule="auto"/>
        <w:contextualSpacing/>
        <w:rPr>
          <w:rFonts w:ascii="Times New Roman" w:hAnsi="Times New Roman"/>
          <w:noProof/>
          <w:sz w:val="24"/>
          <w:szCs w:val="24"/>
        </w:rPr>
      </w:pPr>
    </w:p>
    <w:p w14:paraId="6DD09B82" w14:textId="77777777" w:rsidR="0079229C" w:rsidRPr="00D73B2A" w:rsidRDefault="005A5326" w:rsidP="0007293F">
      <w:pPr>
        <w:spacing w:after="0" w:line="240" w:lineRule="auto"/>
        <w:contextualSpacing/>
        <w:jc w:val="center"/>
        <w:rPr>
          <w:rFonts w:ascii="Times New Roman" w:hAnsi="Times New Roman"/>
          <w:noProof/>
          <w:sz w:val="24"/>
          <w:szCs w:val="24"/>
        </w:rPr>
      </w:pPr>
      <w:r w:rsidRPr="005A5326">
        <w:rPr>
          <w:rFonts w:ascii="Times New Roman" w:hAnsi="Times New Roman"/>
          <w:noProof/>
          <w:sz w:val="24"/>
          <w:szCs w:val="24"/>
        </w:rPr>
        <w:object w:dxaOrig="6733" w:dyaOrig="4761" w14:anchorId="32EA2D5B">
          <v:shape id="_x0000_i1042" type="#_x0000_t75" alt="" style="width:439.45pt;height:307.7pt;mso-width-percent:0;mso-height-percent:0;mso-width-percent:0;mso-height-percent:0" o:ole="">
            <v:imagedata r:id="rId15" o:title=""/>
          </v:shape>
          <o:OLEObject Type="Embed" ProgID="Origin50.Graph" ShapeID="_x0000_i1042" DrawAspect="Content" ObjectID="_1628963430" r:id="rId16"/>
        </w:object>
      </w:r>
    </w:p>
    <w:p w14:paraId="7FEC7850" w14:textId="72CC2A70" w:rsidR="0079229C" w:rsidRPr="00D73B2A" w:rsidRDefault="0079229C" w:rsidP="0007293F">
      <w:pPr>
        <w:spacing w:after="0" w:line="240" w:lineRule="auto"/>
        <w:contextualSpacing/>
        <w:jc w:val="center"/>
        <w:rPr>
          <w:rFonts w:ascii="Times New Roman" w:hAnsi="Times New Roman"/>
          <w:noProof/>
          <w:sz w:val="24"/>
          <w:szCs w:val="24"/>
        </w:rPr>
      </w:pPr>
      <w:r w:rsidRPr="00D73B2A">
        <w:rPr>
          <w:rFonts w:ascii="Times New Roman" w:hAnsi="Times New Roman"/>
          <w:noProof/>
          <w:sz w:val="24"/>
          <w:szCs w:val="24"/>
        </w:rPr>
        <w:t>(c)</w:t>
      </w:r>
    </w:p>
    <w:p w14:paraId="042C654D" w14:textId="01D5BE26" w:rsidR="00C22197" w:rsidRPr="00D73B2A" w:rsidRDefault="005A5326" w:rsidP="0007293F">
      <w:pPr>
        <w:spacing w:after="0" w:line="240" w:lineRule="auto"/>
        <w:contextualSpacing/>
        <w:jc w:val="center"/>
        <w:rPr>
          <w:rFonts w:ascii="Times New Roman" w:hAnsi="Times New Roman"/>
          <w:noProof/>
          <w:sz w:val="24"/>
          <w:szCs w:val="24"/>
        </w:rPr>
      </w:pPr>
      <w:r w:rsidRPr="005A5326">
        <w:rPr>
          <w:rFonts w:ascii="Times New Roman" w:hAnsi="Times New Roman"/>
          <w:noProof/>
          <w:sz w:val="24"/>
          <w:szCs w:val="24"/>
        </w:rPr>
        <w:object w:dxaOrig="6551" w:dyaOrig="4546" w14:anchorId="06FCA6BE">
          <v:shape id="_x0000_i1041" type="#_x0000_t75" alt="" style="width:438.8pt;height:302.25pt;mso-width-percent:0;mso-height-percent:0;mso-width-percent:0;mso-height-percent:0" o:ole="">
            <v:imagedata r:id="rId17" o:title=""/>
          </v:shape>
          <o:OLEObject Type="Embed" ProgID="Origin50.Graph" ShapeID="_x0000_i1041" DrawAspect="Content" ObjectID="_1628963431" r:id="rId18"/>
        </w:object>
      </w:r>
    </w:p>
    <w:p w14:paraId="4008D2B9" w14:textId="43C5441F" w:rsidR="0079229C" w:rsidRPr="00D73B2A" w:rsidRDefault="0079229C" w:rsidP="0007293F">
      <w:pPr>
        <w:spacing w:after="0" w:line="240" w:lineRule="auto"/>
        <w:contextualSpacing/>
        <w:jc w:val="center"/>
        <w:rPr>
          <w:rFonts w:ascii="Times New Roman" w:hAnsi="Times New Roman"/>
          <w:sz w:val="24"/>
          <w:szCs w:val="24"/>
        </w:rPr>
      </w:pPr>
      <w:r w:rsidRPr="00D73B2A">
        <w:rPr>
          <w:rFonts w:ascii="Times New Roman" w:hAnsi="Times New Roman"/>
          <w:noProof/>
          <w:sz w:val="24"/>
          <w:szCs w:val="24"/>
        </w:rPr>
        <w:t>(d)</w:t>
      </w:r>
    </w:p>
    <w:p w14:paraId="360C761C" w14:textId="74A9EC2D" w:rsidR="00C22197" w:rsidRPr="00D73B2A" w:rsidRDefault="0079229C" w:rsidP="0007293F">
      <w:pPr>
        <w:spacing w:after="0" w:line="240" w:lineRule="auto"/>
        <w:contextualSpacing/>
        <w:rPr>
          <w:rFonts w:ascii="Times New Roman" w:hAnsi="Times New Roman"/>
          <w:sz w:val="24"/>
          <w:szCs w:val="24"/>
        </w:rPr>
      </w:pPr>
      <w:r w:rsidRPr="00D73B2A">
        <w:rPr>
          <w:rFonts w:ascii="Times New Roman" w:hAnsi="Times New Roman"/>
          <w:sz w:val="24"/>
          <w:szCs w:val="24"/>
        </w:rPr>
        <w:t xml:space="preserve">Figure </w:t>
      </w:r>
      <w:r w:rsidR="00997270" w:rsidRPr="00D73B2A">
        <w:rPr>
          <w:rFonts w:ascii="Times New Roman" w:hAnsi="Times New Roman"/>
          <w:sz w:val="24"/>
          <w:szCs w:val="24"/>
        </w:rPr>
        <w:t xml:space="preserve">1 X-ray diffraction mineralogical analysis of raw solid materials (a) </w:t>
      </w:r>
      <w:r w:rsidR="002C55FB" w:rsidRPr="00D73B2A">
        <w:rPr>
          <w:rFonts w:ascii="Times New Roman" w:hAnsi="Times New Roman"/>
          <w:sz w:val="24"/>
          <w:szCs w:val="24"/>
        </w:rPr>
        <w:t xml:space="preserve">blast-furnace </w:t>
      </w:r>
      <w:r w:rsidR="00997270" w:rsidRPr="00D73B2A">
        <w:rPr>
          <w:rFonts w:ascii="Times New Roman" w:hAnsi="Times New Roman"/>
          <w:sz w:val="24"/>
          <w:szCs w:val="24"/>
        </w:rPr>
        <w:t>slag; (b) metakaolin; (c) dolomite fine; (d) quartz powder</w:t>
      </w:r>
      <w:r w:rsidR="0077749A" w:rsidRPr="00D73B2A">
        <w:rPr>
          <w:rFonts w:ascii="Times New Roman" w:hAnsi="Times New Roman"/>
          <w:sz w:val="24"/>
          <w:szCs w:val="24"/>
        </w:rPr>
        <w:t xml:space="preserve">. </w:t>
      </w:r>
    </w:p>
    <w:p w14:paraId="4AA7FE52" w14:textId="36740F41" w:rsidR="00C22197" w:rsidRPr="00D73B2A" w:rsidRDefault="00C22197" w:rsidP="0007293F">
      <w:pPr>
        <w:spacing w:after="0" w:line="240" w:lineRule="auto"/>
        <w:contextualSpacing/>
        <w:rPr>
          <w:rFonts w:ascii="Times New Roman" w:hAnsi="Times New Roman"/>
          <w:sz w:val="24"/>
          <w:szCs w:val="24"/>
        </w:rPr>
      </w:pPr>
    </w:p>
    <w:p w14:paraId="41776CD7" w14:textId="73E2F9C2" w:rsidR="0073758C" w:rsidRPr="00D73B2A" w:rsidRDefault="005A5326" w:rsidP="0007293F">
      <w:pPr>
        <w:spacing w:after="0" w:line="240" w:lineRule="auto"/>
        <w:contextualSpacing/>
        <w:jc w:val="center"/>
        <w:rPr>
          <w:rFonts w:ascii="Times New Roman" w:hAnsi="Times New Roman"/>
          <w:sz w:val="24"/>
          <w:szCs w:val="24"/>
        </w:rPr>
      </w:pPr>
      <w:r w:rsidRPr="005A5326">
        <w:rPr>
          <w:rFonts w:ascii="Times New Roman" w:hAnsi="Times New Roman"/>
          <w:noProof/>
          <w:sz w:val="24"/>
          <w:szCs w:val="24"/>
        </w:rPr>
        <w:object w:dxaOrig="6136" w:dyaOrig="4689" w14:anchorId="1CB4B394">
          <v:shape id="_x0000_i1040" type="#_x0000_t75" alt="" style="width:425.2pt;height:326.05pt;mso-width-percent:0;mso-height-percent:0;mso-width-percent:0;mso-height-percent:0" o:ole="">
            <v:imagedata r:id="rId19" o:title=""/>
          </v:shape>
          <o:OLEObject Type="Embed" ProgID="Origin50.Graph" ShapeID="_x0000_i1040" DrawAspect="Content" ObjectID="_1628963432" r:id="rId20"/>
        </w:object>
      </w:r>
    </w:p>
    <w:p w14:paraId="1D975DD5" w14:textId="5AFE0AD4" w:rsidR="0073758C" w:rsidRPr="00D73B2A" w:rsidRDefault="0073758C" w:rsidP="0007293F">
      <w:pPr>
        <w:spacing w:after="0" w:line="240" w:lineRule="auto"/>
        <w:contextualSpacing/>
        <w:jc w:val="center"/>
        <w:rPr>
          <w:rFonts w:ascii="Times New Roman" w:eastAsia="DengXian" w:hAnsi="Times New Roman"/>
          <w:sz w:val="24"/>
          <w:szCs w:val="24"/>
          <w:lang w:val="en-HK"/>
        </w:rPr>
      </w:pPr>
      <w:r w:rsidRPr="00D73B2A">
        <w:rPr>
          <w:rFonts w:ascii="Times New Roman" w:hAnsi="Times New Roman"/>
          <w:sz w:val="24"/>
          <w:szCs w:val="24"/>
        </w:rPr>
        <w:t xml:space="preserve">Figure 2 Particle size analysis of raw </w:t>
      </w:r>
      <w:r w:rsidR="006625E3" w:rsidRPr="00D73B2A">
        <w:rPr>
          <w:rFonts w:ascii="Times New Roman" w:hAnsi="Times New Roman"/>
          <w:sz w:val="24"/>
          <w:szCs w:val="24"/>
        </w:rPr>
        <w:t>slag</w:t>
      </w:r>
      <w:r w:rsidRPr="00D73B2A">
        <w:rPr>
          <w:rFonts w:ascii="Times New Roman" w:hAnsi="Times New Roman"/>
          <w:sz w:val="24"/>
          <w:szCs w:val="24"/>
        </w:rPr>
        <w:t>,</w:t>
      </w:r>
      <w:r w:rsidR="006625E3" w:rsidRPr="00D73B2A">
        <w:rPr>
          <w:rFonts w:ascii="Times New Roman" w:hAnsi="Times New Roman"/>
          <w:sz w:val="24"/>
          <w:szCs w:val="24"/>
        </w:rPr>
        <w:t xml:space="preserve"> metakaolin, dolomite, and quartz powder </w:t>
      </w:r>
      <w:r w:rsidRPr="00D73B2A">
        <w:rPr>
          <w:rFonts w:ascii="Times New Roman" w:hAnsi="Times New Roman"/>
          <w:sz w:val="24"/>
          <w:szCs w:val="24"/>
        </w:rPr>
        <w:t>using</w:t>
      </w:r>
      <w:r w:rsidRPr="00D73B2A">
        <w:rPr>
          <w:rFonts w:ascii="Times New Roman" w:eastAsia="DengXian" w:hAnsi="Times New Roman"/>
          <w:sz w:val="24"/>
          <w:szCs w:val="24"/>
          <w:lang w:val="en-HK"/>
        </w:rPr>
        <w:t xml:space="preserve"> </w:t>
      </w:r>
      <w:r w:rsidR="00C71DFC" w:rsidRPr="00D73B2A">
        <w:rPr>
          <w:rFonts w:ascii="Times New Roman" w:eastAsia="DengXian" w:hAnsi="Times New Roman"/>
          <w:sz w:val="24"/>
          <w:szCs w:val="24"/>
          <w:lang w:val="en-HK"/>
        </w:rPr>
        <w:t xml:space="preserve">the </w:t>
      </w:r>
      <w:r w:rsidRPr="00D73B2A">
        <w:rPr>
          <w:rFonts w:ascii="Times New Roman" w:eastAsia="DengXian" w:hAnsi="Times New Roman"/>
          <w:sz w:val="24"/>
          <w:szCs w:val="24"/>
          <w:lang w:val="en-HK"/>
        </w:rPr>
        <w:t>laser diffraction</w:t>
      </w:r>
      <w:r w:rsidRPr="00D73B2A">
        <w:rPr>
          <w:rFonts w:ascii="Times New Roman" w:hAnsi="Times New Roman"/>
          <w:sz w:val="24"/>
          <w:szCs w:val="24"/>
        </w:rPr>
        <w:t xml:space="preserve"> </w:t>
      </w:r>
      <w:r w:rsidRPr="00D73B2A">
        <w:rPr>
          <w:rFonts w:ascii="Times New Roman" w:eastAsia="DengXian" w:hAnsi="Times New Roman"/>
          <w:sz w:val="24"/>
          <w:szCs w:val="24"/>
          <w:lang w:val="en-HK"/>
        </w:rPr>
        <w:t>technique</w:t>
      </w:r>
      <w:r w:rsidR="0077749A" w:rsidRPr="00D73B2A">
        <w:rPr>
          <w:rFonts w:ascii="Times New Roman" w:eastAsia="DengXian" w:hAnsi="Times New Roman"/>
          <w:sz w:val="24"/>
          <w:szCs w:val="24"/>
          <w:lang w:val="en-HK"/>
        </w:rPr>
        <w:t xml:space="preserve">. </w:t>
      </w:r>
    </w:p>
    <w:p w14:paraId="5FC6C04F" w14:textId="77777777" w:rsidR="0073758C" w:rsidRPr="00D73B2A" w:rsidRDefault="00C22197" w:rsidP="0007293F">
      <w:pPr>
        <w:pStyle w:val="ListParagraph"/>
        <w:spacing w:after="0" w:line="240" w:lineRule="auto"/>
        <w:ind w:left="1080"/>
        <w:rPr>
          <w:rFonts w:ascii="Times New Roman" w:hAnsi="Times New Roman" w:cs="Times New Roman"/>
          <w:sz w:val="24"/>
          <w:szCs w:val="24"/>
          <w:lang w:eastAsia="zh-CN"/>
        </w:rPr>
      </w:pPr>
      <w:r w:rsidRPr="00D73B2A">
        <w:rPr>
          <w:rFonts w:ascii="Times New Roman" w:hAnsi="Times New Roman" w:cs="Times New Roman"/>
          <w:sz w:val="24"/>
          <w:szCs w:val="24"/>
          <w:lang w:eastAsia="zh-CN"/>
        </w:rPr>
        <w:br w:type="page"/>
      </w:r>
    </w:p>
    <w:p w14:paraId="458FA046" w14:textId="77777777" w:rsidR="0079229C" w:rsidRPr="00D73B2A" w:rsidRDefault="0079229C" w:rsidP="0007293F">
      <w:pPr>
        <w:pStyle w:val="ListParagraph"/>
        <w:spacing w:after="0" w:line="240" w:lineRule="auto"/>
        <w:ind w:leftChars="327" w:left="719"/>
        <w:rPr>
          <w:rFonts w:ascii="Times New Roman" w:hAnsi="Times New Roman" w:cs="Times New Roman"/>
          <w:sz w:val="24"/>
          <w:szCs w:val="24"/>
          <w:lang w:eastAsia="zh-CN"/>
        </w:rPr>
        <w:sectPr w:rsidR="0079229C" w:rsidRPr="00D73B2A" w:rsidSect="008731E7">
          <w:pgSz w:w="11900" w:h="16840"/>
          <w:pgMar w:top="1440" w:right="1440" w:bottom="1440" w:left="1440" w:header="708" w:footer="708" w:gutter="0"/>
          <w:lnNumType w:countBy="1" w:restart="continuous"/>
          <w:cols w:space="708"/>
          <w:docGrid w:linePitch="360"/>
        </w:sectPr>
      </w:pPr>
    </w:p>
    <w:p w14:paraId="73435C18" w14:textId="72E168A3" w:rsidR="00C22197" w:rsidRPr="00D73B2A" w:rsidRDefault="005A5326" w:rsidP="0007293F">
      <w:pPr>
        <w:pStyle w:val="ListParagraph"/>
        <w:spacing w:after="0" w:line="240" w:lineRule="auto"/>
        <w:ind w:leftChars="327" w:left="719"/>
        <w:jc w:val="center"/>
        <w:rPr>
          <w:rFonts w:ascii="Times New Roman" w:hAnsi="Times New Roman" w:cs="Times New Roman"/>
          <w:sz w:val="24"/>
          <w:szCs w:val="24"/>
        </w:rPr>
      </w:pPr>
      <w:r w:rsidRPr="005A5326">
        <w:rPr>
          <w:rFonts w:ascii="Times New Roman" w:hAnsi="Times New Roman" w:cs="Times New Roman"/>
          <w:noProof/>
          <w:sz w:val="24"/>
          <w:szCs w:val="24"/>
        </w:rPr>
        <w:object w:dxaOrig="6551" w:dyaOrig="4546" w14:anchorId="6DADB04B">
          <v:shape id="_x0000_i1039" type="#_x0000_t75" alt="" style="width:417.05pt;height:294.8pt;mso-width-percent:0;mso-height-percent:0;mso-width-percent:0;mso-height-percent:0" o:ole="">
            <v:imagedata r:id="rId21" o:title=""/>
          </v:shape>
          <o:OLEObject Type="Embed" ProgID="Origin50.Graph" ShapeID="_x0000_i1039" DrawAspect="Content" ObjectID="_1628963433" r:id="rId22"/>
        </w:object>
      </w:r>
    </w:p>
    <w:p w14:paraId="788EAEED" w14:textId="528C9A74" w:rsidR="0079229C" w:rsidRPr="00D73B2A" w:rsidRDefault="0079229C" w:rsidP="0007293F">
      <w:pPr>
        <w:pStyle w:val="ListParagraph"/>
        <w:spacing w:after="0" w:line="240" w:lineRule="auto"/>
        <w:ind w:leftChars="327" w:left="719"/>
        <w:jc w:val="center"/>
        <w:rPr>
          <w:rFonts w:ascii="Times New Roman" w:hAnsi="Times New Roman" w:cs="Times New Roman"/>
          <w:sz w:val="24"/>
          <w:szCs w:val="24"/>
        </w:rPr>
      </w:pPr>
      <w:r w:rsidRPr="00D73B2A">
        <w:rPr>
          <w:rFonts w:ascii="Times New Roman" w:hAnsi="Times New Roman" w:cs="Times New Roman"/>
          <w:sz w:val="24"/>
          <w:szCs w:val="24"/>
        </w:rPr>
        <w:t>(a)</w:t>
      </w:r>
    </w:p>
    <w:p w14:paraId="333DC18D" w14:textId="3B712E05" w:rsidR="00C22197" w:rsidRPr="00D73B2A" w:rsidRDefault="005A5326" w:rsidP="0007293F">
      <w:pPr>
        <w:pStyle w:val="ListParagraph"/>
        <w:spacing w:after="0" w:line="240" w:lineRule="auto"/>
        <w:ind w:leftChars="327" w:left="719"/>
        <w:rPr>
          <w:rFonts w:ascii="Times New Roman" w:hAnsi="Times New Roman" w:cs="Times New Roman"/>
          <w:sz w:val="24"/>
          <w:szCs w:val="24"/>
          <w:lang w:eastAsia="zh-CN"/>
        </w:rPr>
      </w:pPr>
      <w:r w:rsidRPr="005A5326">
        <w:rPr>
          <w:rFonts w:ascii="Times New Roman" w:hAnsi="Times New Roman" w:cs="Times New Roman"/>
          <w:noProof/>
          <w:sz w:val="24"/>
          <w:szCs w:val="24"/>
        </w:rPr>
        <w:object w:dxaOrig="6549" w:dyaOrig="4546" w14:anchorId="4389D02B">
          <v:shape id="_x0000_i1038" type="#_x0000_t75" alt="" style="width:417.75pt;height:294.8pt;mso-width-percent:0;mso-height-percent:0;mso-width-percent:0;mso-height-percent:0" o:ole="">
            <v:imagedata r:id="rId23" o:title=""/>
          </v:shape>
          <o:OLEObject Type="Embed" ProgID="Origin50.Graph" ShapeID="_x0000_i1038" DrawAspect="Content" ObjectID="_1628963434" r:id="rId24"/>
        </w:object>
      </w:r>
    </w:p>
    <w:p w14:paraId="176736CD" w14:textId="2E13861F" w:rsidR="0079229C" w:rsidRPr="00D73B2A" w:rsidRDefault="0079229C" w:rsidP="0007293F">
      <w:pPr>
        <w:pStyle w:val="ListParagraph"/>
        <w:spacing w:after="0" w:line="240" w:lineRule="auto"/>
        <w:ind w:leftChars="327" w:left="719"/>
        <w:jc w:val="center"/>
        <w:rPr>
          <w:rFonts w:ascii="Times New Roman" w:hAnsi="Times New Roman" w:cs="Times New Roman"/>
          <w:sz w:val="24"/>
          <w:szCs w:val="24"/>
        </w:rPr>
      </w:pPr>
      <w:r w:rsidRPr="00D73B2A">
        <w:rPr>
          <w:rFonts w:ascii="Times New Roman" w:hAnsi="Times New Roman" w:cs="Times New Roman"/>
          <w:sz w:val="24"/>
          <w:szCs w:val="24"/>
        </w:rPr>
        <w:t>(b)</w:t>
      </w:r>
    </w:p>
    <w:p w14:paraId="119911D6" w14:textId="2B69CB72" w:rsidR="008B222C" w:rsidRPr="00D73B2A" w:rsidRDefault="0079229C" w:rsidP="0077749A">
      <w:pPr>
        <w:spacing w:after="0" w:line="240" w:lineRule="auto"/>
        <w:contextualSpacing/>
        <w:jc w:val="both"/>
        <w:rPr>
          <w:rFonts w:ascii="Times New Roman" w:hAnsi="Times New Roman"/>
          <w:sz w:val="24"/>
          <w:szCs w:val="24"/>
        </w:rPr>
      </w:pPr>
      <w:r w:rsidRPr="00D73B2A">
        <w:rPr>
          <w:rFonts w:ascii="Times New Roman" w:hAnsi="Times New Roman"/>
          <w:sz w:val="24"/>
          <w:szCs w:val="24"/>
        </w:rPr>
        <w:t xml:space="preserve">Figure </w:t>
      </w:r>
      <w:r w:rsidR="004A35E6" w:rsidRPr="00D73B2A">
        <w:rPr>
          <w:rFonts w:ascii="Times New Roman" w:hAnsi="Times New Roman"/>
          <w:sz w:val="24"/>
          <w:szCs w:val="24"/>
        </w:rPr>
        <w:t>3</w:t>
      </w:r>
      <w:r w:rsidRPr="00D73B2A">
        <w:rPr>
          <w:rFonts w:ascii="Times New Roman" w:hAnsi="Times New Roman"/>
          <w:sz w:val="24"/>
          <w:szCs w:val="24"/>
        </w:rPr>
        <w:t xml:space="preserve"> </w:t>
      </w:r>
      <w:r w:rsidR="00997270" w:rsidRPr="00D73B2A">
        <w:rPr>
          <w:rFonts w:ascii="Times New Roman" w:hAnsi="Times New Roman"/>
          <w:sz w:val="24"/>
          <w:szCs w:val="24"/>
        </w:rPr>
        <w:t xml:space="preserve">Time-dependent development of compressive strength of alkali-activated slag </w:t>
      </w:r>
      <w:r w:rsidR="002C55FB" w:rsidRPr="00D73B2A">
        <w:rPr>
          <w:rFonts w:ascii="Times New Roman" w:hAnsi="Times New Roman"/>
          <w:sz w:val="24"/>
          <w:szCs w:val="24"/>
        </w:rPr>
        <w:t xml:space="preserve">pastes </w:t>
      </w:r>
      <w:r w:rsidR="00997270" w:rsidRPr="00D73B2A">
        <w:rPr>
          <w:rFonts w:ascii="Times New Roman" w:hAnsi="Times New Roman"/>
          <w:sz w:val="24"/>
          <w:szCs w:val="24"/>
        </w:rPr>
        <w:t>containing metakaolin and dolomite cured at two different temperature</w:t>
      </w:r>
      <w:r w:rsidR="00824DFB" w:rsidRPr="00D73B2A">
        <w:rPr>
          <w:rFonts w:ascii="Times New Roman" w:hAnsi="Times New Roman"/>
          <w:sz w:val="24"/>
          <w:szCs w:val="24"/>
        </w:rPr>
        <w:t xml:space="preserve"> condition</w:t>
      </w:r>
      <w:r w:rsidR="00997270" w:rsidRPr="00D73B2A">
        <w:rPr>
          <w:rFonts w:ascii="Times New Roman" w:hAnsi="Times New Roman"/>
          <w:sz w:val="24"/>
          <w:szCs w:val="24"/>
        </w:rPr>
        <w:t>s (a) 20</w:t>
      </w:r>
      <w:r w:rsidR="005E0B4A" w:rsidRPr="00D73B2A">
        <w:rPr>
          <w:rFonts w:ascii="Times New Roman" w:hAnsi="Times New Roman"/>
          <w:sz w:val="24"/>
          <w:szCs w:val="24"/>
        </w:rPr>
        <w:t xml:space="preserve"> ℃; (b) 50 ℃</w:t>
      </w:r>
      <w:r w:rsidR="0077749A" w:rsidRPr="00D73B2A">
        <w:rPr>
          <w:rFonts w:ascii="Times New Roman" w:hAnsi="Times New Roman"/>
          <w:sz w:val="24"/>
          <w:szCs w:val="24"/>
        </w:rPr>
        <w:t xml:space="preserve">. </w:t>
      </w:r>
    </w:p>
    <w:p w14:paraId="00061160" w14:textId="10C8742C" w:rsidR="008B222C" w:rsidRPr="00D73B2A" w:rsidRDefault="008B222C" w:rsidP="0007293F">
      <w:pPr>
        <w:pStyle w:val="ListParagraph"/>
        <w:spacing w:after="0" w:line="240" w:lineRule="auto"/>
        <w:ind w:leftChars="327" w:left="719"/>
        <w:rPr>
          <w:rFonts w:ascii="Times New Roman" w:hAnsi="Times New Roman" w:cs="Times New Roman"/>
          <w:sz w:val="24"/>
          <w:szCs w:val="24"/>
          <w:lang w:eastAsia="zh-CN"/>
        </w:rPr>
      </w:pPr>
    </w:p>
    <w:p w14:paraId="7C330687" w14:textId="01A04853" w:rsidR="008731E7" w:rsidRPr="00D73B2A" w:rsidRDefault="005A5326" w:rsidP="0007293F">
      <w:pPr>
        <w:spacing w:after="0" w:line="240" w:lineRule="auto"/>
        <w:contextualSpacing/>
        <w:jc w:val="center"/>
        <w:rPr>
          <w:rFonts w:ascii="Times New Roman" w:hAnsi="Times New Roman"/>
          <w:sz w:val="24"/>
          <w:szCs w:val="24"/>
        </w:rPr>
      </w:pPr>
      <w:r w:rsidRPr="005A5326">
        <w:rPr>
          <w:rFonts w:ascii="Times New Roman" w:hAnsi="Times New Roman"/>
          <w:noProof/>
          <w:sz w:val="24"/>
          <w:szCs w:val="24"/>
        </w:rPr>
        <w:object w:dxaOrig="6507" w:dyaOrig="4569" w14:anchorId="4FFA9646">
          <v:shape id="_x0000_i1037" type="#_x0000_t75" alt="" style="width:449.65pt;height:312.45pt;mso-width-percent:0;mso-height-percent:0;mso-width-percent:0;mso-height-percent:0" o:ole="">
            <v:imagedata r:id="rId25" o:title=""/>
          </v:shape>
          <o:OLEObject Type="Embed" ProgID="Origin50.Graph" ShapeID="_x0000_i1037" DrawAspect="Content" ObjectID="_1628963435" r:id="rId26"/>
        </w:object>
      </w:r>
    </w:p>
    <w:p w14:paraId="7D03378B" w14:textId="05284D39" w:rsidR="000937C4" w:rsidRPr="00D73B2A" w:rsidRDefault="000937C4" w:rsidP="0007293F">
      <w:pPr>
        <w:spacing w:after="0" w:line="240" w:lineRule="auto"/>
        <w:contextualSpacing/>
        <w:jc w:val="center"/>
        <w:rPr>
          <w:rFonts w:ascii="Times New Roman" w:hAnsi="Times New Roman"/>
          <w:sz w:val="24"/>
          <w:szCs w:val="24"/>
        </w:rPr>
      </w:pPr>
      <w:r w:rsidRPr="00D73B2A">
        <w:rPr>
          <w:rFonts w:ascii="Times New Roman" w:hAnsi="Times New Roman"/>
          <w:sz w:val="24"/>
          <w:szCs w:val="24"/>
        </w:rPr>
        <w:t>(a)</w:t>
      </w:r>
    </w:p>
    <w:p w14:paraId="560CBC4F" w14:textId="7F2A5B8C" w:rsidR="008C0F9B" w:rsidRPr="00D73B2A" w:rsidRDefault="005A5326" w:rsidP="0007293F">
      <w:pPr>
        <w:spacing w:after="0" w:line="240" w:lineRule="auto"/>
        <w:contextualSpacing/>
        <w:jc w:val="center"/>
        <w:rPr>
          <w:rFonts w:ascii="Times New Roman" w:hAnsi="Times New Roman"/>
          <w:sz w:val="24"/>
          <w:szCs w:val="24"/>
        </w:rPr>
      </w:pPr>
      <w:r w:rsidRPr="005A5326">
        <w:rPr>
          <w:rFonts w:ascii="Times New Roman" w:hAnsi="Times New Roman"/>
          <w:noProof/>
          <w:sz w:val="24"/>
          <w:szCs w:val="24"/>
        </w:rPr>
        <w:object w:dxaOrig="6507" w:dyaOrig="4569" w14:anchorId="2FE04DE4">
          <v:shape id="_x0000_i1036" type="#_x0000_t75" alt="" style="width:449.65pt;height:312.45pt;mso-width-percent:0;mso-height-percent:0;mso-width-percent:0;mso-height-percent:0" o:ole="">
            <v:imagedata r:id="rId27" o:title=""/>
          </v:shape>
          <o:OLEObject Type="Embed" ProgID="Origin50.Graph" ShapeID="_x0000_i1036" DrawAspect="Content" ObjectID="_1628963436" r:id="rId28"/>
        </w:object>
      </w:r>
    </w:p>
    <w:p w14:paraId="1AECE872" w14:textId="7EABF3A4" w:rsidR="008C0F9B" w:rsidRPr="00D73B2A" w:rsidRDefault="000937C4" w:rsidP="0007293F">
      <w:pPr>
        <w:spacing w:after="0" w:line="240" w:lineRule="auto"/>
        <w:contextualSpacing/>
        <w:jc w:val="center"/>
        <w:rPr>
          <w:rFonts w:ascii="Times New Roman" w:hAnsi="Times New Roman"/>
          <w:sz w:val="24"/>
          <w:szCs w:val="24"/>
        </w:rPr>
      </w:pPr>
      <w:r w:rsidRPr="00D73B2A">
        <w:rPr>
          <w:rFonts w:ascii="Times New Roman" w:hAnsi="Times New Roman"/>
          <w:sz w:val="24"/>
          <w:szCs w:val="24"/>
        </w:rPr>
        <w:t>(b)</w:t>
      </w:r>
    </w:p>
    <w:p w14:paraId="105D7874" w14:textId="77777777" w:rsidR="008C0F9B" w:rsidRPr="00D73B2A" w:rsidRDefault="008C0F9B" w:rsidP="0007293F">
      <w:pPr>
        <w:spacing w:after="0" w:line="240" w:lineRule="auto"/>
        <w:contextualSpacing/>
        <w:rPr>
          <w:rFonts w:ascii="Times New Roman" w:hAnsi="Times New Roman"/>
          <w:sz w:val="24"/>
          <w:szCs w:val="24"/>
        </w:rPr>
      </w:pPr>
    </w:p>
    <w:p w14:paraId="0069EA06" w14:textId="61D1B164" w:rsidR="008C0F9B" w:rsidRPr="00D73B2A" w:rsidRDefault="005A5326" w:rsidP="0007293F">
      <w:pPr>
        <w:spacing w:after="0" w:line="240" w:lineRule="auto"/>
        <w:contextualSpacing/>
        <w:jc w:val="center"/>
        <w:rPr>
          <w:rFonts w:ascii="Times New Roman" w:hAnsi="Times New Roman"/>
          <w:sz w:val="24"/>
          <w:szCs w:val="24"/>
        </w:rPr>
      </w:pPr>
      <w:r w:rsidRPr="005A5326">
        <w:rPr>
          <w:rFonts w:ascii="Times New Roman" w:hAnsi="Times New Roman"/>
          <w:noProof/>
          <w:sz w:val="24"/>
          <w:szCs w:val="24"/>
        </w:rPr>
        <w:object w:dxaOrig="6507" w:dyaOrig="4569" w14:anchorId="469DABDA">
          <v:shape id="_x0000_i1035" type="#_x0000_t75" alt="" style="width:6in;height:307pt;mso-width-percent:0;mso-height-percent:0;mso-width-percent:0;mso-height-percent:0" o:ole="">
            <v:imagedata r:id="rId29" o:title=""/>
          </v:shape>
          <o:OLEObject Type="Embed" ProgID="Origin50.Graph" ShapeID="_x0000_i1035" DrawAspect="Content" ObjectID="_1628963437" r:id="rId30"/>
        </w:object>
      </w:r>
    </w:p>
    <w:p w14:paraId="448F3214" w14:textId="3ADD90E9" w:rsidR="000937C4" w:rsidRPr="00D73B2A" w:rsidRDefault="000937C4" w:rsidP="0007293F">
      <w:pPr>
        <w:spacing w:after="0" w:line="240" w:lineRule="auto"/>
        <w:contextualSpacing/>
        <w:jc w:val="center"/>
        <w:rPr>
          <w:rFonts w:ascii="Times New Roman" w:hAnsi="Times New Roman"/>
          <w:sz w:val="24"/>
          <w:szCs w:val="24"/>
        </w:rPr>
      </w:pPr>
      <w:r w:rsidRPr="00D73B2A">
        <w:rPr>
          <w:rFonts w:ascii="Times New Roman" w:hAnsi="Times New Roman"/>
          <w:sz w:val="24"/>
          <w:szCs w:val="24"/>
        </w:rPr>
        <w:t>(c)</w:t>
      </w:r>
    </w:p>
    <w:p w14:paraId="42064C92" w14:textId="617CF5DF" w:rsidR="008C0F9B" w:rsidRPr="00D73B2A" w:rsidRDefault="005A5326" w:rsidP="0007293F">
      <w:pPr>
        <w:spacing w:after="0" w:line="240" w:lineRule="auto"/>
        <w:contextualSpacing/>
        <w:jc w:val="center"/>
        <w:rPr>
          <w:rFonts w:ascii="Times New Roman" w:hAnsi="Times New Roman"/>
          <w:sz w:val="24"/>
          <w:szCs w:val="24"/>
        </w:rPr>
      </w:pPr>
      <w:r w:rsidRPr="005A5326">
        <w:rPr>
          <w:rFonts w:ascii="Times New Roman" w:hAnsi="Times New Roman"/>
          <w:noProof/>
          <w:sz w:val="24"/>
          <w:szCs w:val="24"/>
        </w:rPr>
        <w:object w:dxaOrig="6507" w:dyaOrig="4569" w14:anchorId="2456CCD5">
          <v:shape id="_x0000_i1034" type="#_x0000_t75" alt="" style="width:438.8pt;height:307pt;mso-width-percent:0;mso-height-percent:0;mso-width-percent:0;mso-height-percent:0" o:ole="">
            <v:imagedata r:id="rId31" o:title=""/>
          </v:shape>
          <o:OLEObject Type="Embed" ProgID="Origin50.Graph" ShapeID="_x0000_i1034" DrawAspect="Content" ObjectID="_1628963438" r:id="rId32"/>
        </w:object>
      </w:r>
    </w:p>
    <w:p w14:paraId="11F1487A" w14:textId="63E2046D" w:rsidR="000937C4" w:rsidRPr="00D73B2A" w:rsidRDefault="000937C4" w:rsidP="0007293F">
      <w:pPr>
        <w:spacing w:after="0" w:line="240" w:lineRule="auto"/>
        <w:contextualSpacing/>
        <w:jc w:val="center"/>
        <w:rPr>
          <w:rFonts w:ascii="Times New Roman" w:hAnsi="Times New Roman"/>
          <w:sz w:val="24"/>
          <w:szCs w:val="24"/>
        </w:rPr>
      </w:pPr>
      <w:r w:rsidRPr="00D73B2A">
        <w:rPr>
          <w:rFonts w:ascii="Times New Roman" w:hAnsi="Times New Roman"/>
          <w:sz w:val="24"/>
          <w:szCs w:val="24"/>
        </w:rPr>
        <w:t>(d)</w:t>
      </w:r>
    </w:p>
    <w:p w14:paraId="73159738" w14:textId="16F44584" w:rsidR="0007798F" w:rsidRPr="00D73B2A" w:rsidRDefault="000937C4" w:rsidP="0007293F">
      <w:pPr>
        <w:spacing w:after="0" w:line="240" w:lineRule="auto"/>
        <w:contextualSpacing/>
        <w:jc w:val="both"/>
        <w:rPr>
          <w:rFonts w:ascii="Times New Roman" w:hAnsi="Times New Roman"/>
          <w:sz w:val="24"/>
          <w:szCs w:val="24"/>
        </w:rPr>
        <w:sectPr w:rsidR="0007798F" w:rsidRPr="00D73B2A" w:rsidSect="008731E7">
          <w:pgSz w:w="11900" w:h="16840"/>
          <w:pgMar w:top="1440" w:right="1440" w:bottom="1440" w:left="1440" w:header="708" w:footer="708" w:gutter="0"/>
          <w:lnNumType w:countBy="1" w:restart="continuous"/>
          <w:cols w:space="708"/>
          <w:docGrid w:linePitch="360"/>
        </w:sectPr>
      </w:pPr>
      <w:r w:rsidRPr="00D73B2A">
        <w:rPr>
          <w:rFonts w:ascii="Times New Roman" w:hAnsi="Times New Roman"/>
          <w:sz w:val="24"/>
          <w:szCs w:val="24"/>
        </w:rPr>
        <w:t xml:space="preserve">Figure </w:t>
      </w:r>
      <w:r w:rsidR="004A35E6" w:rsidRPr="00D73B2A">
        <w:rPr>
          <w:rFonts w:ascii="Times New Roman" w:hAnsi="Times New Roman"/>
          <w:sz w:val="24"/>
          <w:szCs w:val="24"/>
        </w:rPr>
        <w:t>4</w:t>
      </w:r>
      <w:r w:rsidR="00650F76" w:rsidRPr="00D73B2A">
        <w:rPr>
          <w:rFonts w:ascii="Times New Roman" w:hAnsi="Times New Roman"/>
          <w:sz w:val="24"/>
          <w:szCs w:val="24"/>
        </w:rPr>
        <w:t xml:space="preserve"> X-ray diffraction analysis of AAS pastes containing metakaolin and dolomite cured at two different temperature</w:t>
      </w:r>
      <w:r w:rsidR="00711CE8" w:rsidRPr="00D73B2A">
        <w:rPr>
          <w:rFonts w:ascii="Times New Roman" w:hAnsi="Times New Roman"/>
          <w:sz w:val="24"/>
          <w:szCs w:val="24"/>
        </w:rPr>
        <w:t xml:space="preserve"> condition</w:t>
      </w:r>
      <w:r w:rsidR="00650F76" w:rsidRPr="00D73B2A">
        <w:rPr>
          <w:rFonts w:ascii="Times New Roman" w:hAnsi="Times New Roman"/>
          <w:sz w:val="24"/>
          <w:szCs w:val="24"/>
        </w:rPr>
        <w:t>s for 7</w:t>
      </w:r>
      <w:r w:rsidR="00711CE8" w:rsidRPr="00D73B2A">
        <w:rPr>
          <w:rFonts w:ascii="Times New Roman" w:hAnsi="Times New Roman"/>
          <w:sz w:val="24"/>
          <w:szCs w:val="24"/>
        </w:rPr>
        <w:t>d</w:t>
      </w:r>
      <w:r w:rsidR="00650F76" w:rsidRPr="00D73B2A">
        <w:rPr>
          <w:rFonts w:ascii="Times New Roman" w:hAnsi="Times New Roman"/>
          <w:sz w:val="24"/>
          <w:szCs w:val="24"/>
        </w:rPr>
        <w:t xml:space="preserve"> and 28</w:t>
      </w:r>
      <w:r w:rsidR="00711CE8" w:rsidRPr="00D73B2A">
        <w:rPr>
          <w:rFonts w:ascii="Times New Roman" w:hAnsi="Times New Roman"/>
          <w:sz w:val="24"/>
          <w:szCs w:val="24"/>
        </w:rPr>
        <w:t xml:space="preserve">d </w:t>
      </w:r>
      <w:r w:rsidR="00650F76" w:rsidRPr="00D73B2A">
        <w:rPr>
          <w:rFonts w:ascii="Times New Roman" w:hAnsi="Times New Roman"/>
          <w:sz w:val="24"/>
          <w:szCs w:val="24"/>
        </w:rPr>
        <w:t>(a) 20 ℃, 7</w:t>
      </w:r>
      <w:r w:rsidR="00711CE8" w:rsidRPr="00D73B2A">
        <w:rPr>
          <w:rFonts w:ascii="Times New Roman" w:hAnsi="Times New Roman"/>
          <w:sz w:val="24"/>
          <w:szCs w:val="24"/>
        </w:rPr>
        <w:t>d</w:t>
      </w:r>
      <w:r w:rsidR="00650F76" w:rsidRPr="00D73B2A">
        <w:rPr>
          <w:rFonts w:ascii="Times New Roman" w:hAnsi="Times New Roman"/>
          <w:sz w:val="24"/>
          <w:szCs w:val="24"/>
        </w:rPr>
        <w:t>; (b) 20 ℃, 2</w:t>
      </w:r>
      <w:r w:rsidR="00711CE8" w:rsidRPr="00D73B2A">
        <w:rPr>
          <w:rFonts w:ascii="Times New Roman" w:hAnsi="Times New Roman"/>
          <w:sz w:val="24"/>
          <w:szCs w:val="24"/>
        </w:rPr>
        <w:t>8d</w:t>
      </w:r>
      <w:r w:rsidR="00650F76" w:rsidRPr="00D73B2A">
        <w:rPr>
          <w:rFonts w:ascii="Times New Roman" w:hAnsi="Times New Roman"/>
          <w:sz w:val="24"/>
          <w:szCs w:val="24"/>
        </w:rPr>
        <w:t>; (c) 50 ℃, 7d; (d) 50 ℃, 28</w:t>
      </w:r>
      <w:r w:rsidR="00711CE8" w:rsidRPr="00D73B2A">
        <w:rPr>
          <w:rFonts w:ascii="Times New Roman" w:hAnsi="Times New Roman"/>
          <w:sz w:val="24"/>
          <w:szCs w:val="24"/>
        </w:rPr>
        <w:t>d</w:t>
      </w:r>
      <w:r w:rsidR="0077749A" w:rsidRPr="00D73B2A">
        <w:rPr>
          <w:rFonts w:ascii="Times New Roman" w:hAnsi="Times New Roman"/>
          <w:sz w:val="24"/>
          <w:szCs w:val="24"/>
        </w:rPr>
        <w:t xml:space="preserve">. </w:t>
      </w:r>
    </w:p>
    <w:p w14:paraId="5CC34B70" w14:textId="025E34A0" w:rsidR="008C0F9B" w:rsidRPr="00D73B2A" w:rsidRDefault="008C0F9B" w:rsidP="0007293F">
      <w:pPr>
        <w:spacing w:after="0" w:line="240" w:lineRule="auto"/>
        <w:contextualSpacing/>
        <w:jc w:val="both"/>
        <w:rPr>
          <w:rFonts w:ascii="Times New Roman" w:hAnsi="Times New Roman"/>
          <w:sz w:val="24"/>
          <w:szCs w:val="24"/>
        </w:rPr>
      </w:pPr>
    </w:p>
    <w:p w14:paraId="2B2C0A22" w14:textId="6DD047A3" w:rsidR="00C22197" w:rsidRPr="00D73B2A" w:rsidRDefault="005A5326" w:rsidP="0007293F">
      <w:pPr>
        <w:spacing w:after="0" w:line="240" w:lineRule="auto"/>
        <w:contextualSpacing/>
        <w:jc w:val="center"/>
        <w:rPr>
          <w:rFonts w:ascii="Times New Roman" w:hAnsi="Times New Roman"/>
          <w:noProof/>
          <w:sz w:val="24"/>
          <w:szCs w:val="24"/>
        </w:rPr>
      </w:pPr>
      <w:r w:rsidRPr="005A5326">
        <w:rPr>
          <w:rFonts w:ascii="Times New Roman" w:hAnsi="Times New Roman"/>
          <w:noProof/>
          <w:sz w:val="24"/>
          <w:szCs w:val="24"/>
        </w:rPr>
        <w:object w:dxaOrig="6735" w:dyaOrig="4761" w14:anchorId="7D9C9F10">
          <v:shape id="_x0000_i1033" type="#_x0000_t75" alt="" style="width:405.5pt;height:4in;mso-width-percent:0;mso-height-percent:0;mso-width-percent:0;mso-height-percent:0" o:ole="">
            <v:imagedata r:id="rId33" o:title=""/>
          </v:shape>
          <o:OLEObject Type="Embed" ProgID="Origin50.Graph" ShapeID="_x0000_i1033" DrawAspect="Content" ObjectID="_1628963439" r:id="rId34"/>
        </w:object>
      </w:r>
    </w:p>
    <w:p w14:paraId="38C3FA9E" w14:textId="77777777" w:rsidR="0079229C" w:rsidRPr="00D73B2A" w:rsidRDefault="0079229C" w:rsidP="0007293F">
      <w:pPr>
        <w:pStyle w:val="ListParagraph"/>
        <w:spacing w:after="0" w:line="240" w:lineRule="auto"/>
        <w:ind w:leftChars="327" w:left="719"/>
        <w:jc w:val="center"/>
        <w:rPr>
          <w:rFonts w:ascii="Times New Roman" w:hAnsi="Times New Roman" w:cs="Times New Roman"/>
          <w:sz w:val="24"/>
          <w:szCs w:val="24"/>
        </w:rPr>
      </w:pPr>
      <w:r w:rsidRPr="00D73B2A">
        <w:rPr>
          <w:rFonts w:ascii="Times New Roman" w:hAnsi="Times New Roman" w:cs="Times New Roman"/>
          <w:sz w:val="24"/>
          <w:szCs w:val="24"/>
        </w:rPr>
        <w:t>(a)</w:t>
      </w:r>
    </w:p>
    <w:p w14:paraId="0BDE3196" w14:textId="77777777" w:rsidR="0079229C" w:rsidRPr="00D73B2A" w:rsidRDefault="0079229C" w:rsidP="0007293F">
      <w:pPr>
        <w:spacing w:after="0" w:line="240" w:lineRule="auto"/>
        <w:contextualSpacing/>
        <w:jc w:val="center"/>
        <w:rPr>
          <w:rFonts w:ascii="Times New Roman" w:hAnsi="Times New Roman"/>
          <w:sz w:val="24"/>
          <w:szCs w:val="24"/>
        </w:rPr>
      </w:pPr>
    </w:p>
    <w:p w14:paraId="5B7E58CA" w14:textId="3620718C" w:rsidR="00C22197" w:rsidRPr="00D73B2A" w:rsidRDefault="005A5326" w:rsidP="0007293F">
      <w:pPr>
        <w:spacing w:after="0" w:line="240" w:lineRule="auto"/>
        <w:contextualSpacing/>
        <w:jc w:val="center"/>
        <w:rPr>
          <w:rFonts w:ascii="Times New Roman" w:hAnsi="Times New Roman"/>
          <w:noProof/>
          <w:sz w:val="24"/>
          <w:szCs w:val="24"/>
        </w:rPr>
      </w:pPr>
      <w:r w:rsidRPr="005A5326">
        <w:rPr>
          <w:rFonts w:ascii="Times New Roman" w:hAnsi="Times New Roman"/>
          <w:noProof/>
          <w:sz w:val="24"/>
          <w:szCs w:val="24"/>
        </w:rPr>
        <w:object w:dxaOrig="6733" w:dyaOrig="4761" w14:anchorId="17E5003F">
          <v:shape id="_x0000_i1032" type="#_x0000_t75" alt="" style="width:392.6pt;height:278.5pt;mso-width-percent:0;mso-height-percent:0;mso-width-percent:0;mso-height-percent:0" o:ole="">
            <v:imagedata r:id="rId35" o:title=""/>
          </v:shape>
          <o:OLEObject Type="Embed" ProgID="Origin50.Graph" ShapeID="_x0000_i1032" DrawAspect="Content" ObjectID="_1628963440" r:id="rId36"/>
        </w:object>
      </w:r>
    </w:p>
    <w:p w14:paraId="30812709" w14:textId="77777777" w:rsidR="0079229C" w:rsidRPr="00D73B2A" w:rsidRDefault="0079229C" w:rsidP="0007293F">
      <w:pPr>
        <w:pStyle w:val="ListParagraph"/>
        <w:spacing w:after="0" w:line="240" w:lineRule="auto"/>
        <w:ind w:leftChars="327" w:left="719"/>
        <w:jc w:val="center"/>
        <w:rPr>
          <w:rFonts w:ascii="Times New Roman" w:hAnsi="Times New Roman" w:cs="Times New Roman"/>
          <w:sz w:val="24"/>
          <w:szCs w:val="24"/>
        </w:rPr>
      </w:pPr>
      <w:r w:rsidRPr="00D73B2A">
        <w:rPr>
          <w:rFonts w:ascii="Times New Roman" w:hAnsi="Times New Roman" w:cs="Times New Roman"/>
          <w:sz w:val="24"/>
          <w:szCs w:val="24"/>
        </w:rPr>
        <w:t>(b)</w:t>
      </w:r>
    </w:p>
    <w:p w14:paraId="2727012E" w14:textId="18F2521F" w:rsidR="0079229C" w:rsidRPr="00D73B2A" w:rsidRDefault="0079229C" w:rsidP="0007293F">
      <w:pPr>
        <w:spacing w:after="0" w:line="240" w:lineRule="auto"/>
        <w:contextualSpacing/>
        <w:jc w:val="center"/>
        <w:rPr>
          <w:rFonts w:ascii="Times New Roman" w:hAnsi="Times New Roman"/>
          <w:sz w:val="24"/>
          <w:szCs w:val="24"/>
        </w:rPr>
      </w:pPr>
      <w:r w:rsidRPr="00D73B2A">
        <w:rPr>
          <w:rFonts w:ascii="Times New Roman" w:hAnsi="Times New Roman"/>
          <w:sz w:val="24"/>
          <w:szCs w:val="24"/>
        </w:rPr>
        <w:t xml:space="preserve">Figure </w:t>
      </w:r>
      <w:r w:rsidR="00B03349" w:rsidRPr="00D73B2A">
        <w:rPr>
          <w:rFonts w:ascii="Times New Roman" w:hAnsi="Times New Roman"/>
          <w:sz w:val="24"/>
          <w:szCs w:val="24"/>
        </w:rPr>
        <w:t>5</w:t>
      </w:r>
      <w:r w:rsidRPr="00D73B2A">
        <w:rPr>
          <w:rFonts w:ascii="Times New Roman" w:hAnsi="Times New Roman"/>
          <w:sz w:val="24"/>
          <w:szCs w:val="24"/>
        </w:rPr>
        <w:t xml:space="preserve"> </w:t>
      </w:r>
      <w:r w:rsidR="005E0B4A" w:rsidRPr="00D73B2A">
        <w:rPr>
          <w:rFonts w:ascii="Times New Roman" w:hAnsi="Times New Roman"/>
          <w:sz w:val="24"/>
          <w:szCs w:val="24"/>
        </w:rPr>
        <w:t>TG/DTG analysis of AAS pastes containing metakaolin and dolomite cured at two different temperature</w:t>
      </w:r>
      <w:r w:rsidR="00711CE8" w:rsidRPr="00D73B2A">
        <w:rPr>
          <w:rFonts w:ascii="Times New Roman" w:hAnsi="Times New Roman"/>
          <w:sz w:val="24"/>
          <w:szCs w:val="24"/>
        </w:rPr>
        <w:t xml:space="preserve"> condition</w:t>
      </w:r>
      <w:r w:rsidR="005E0B4A" w:rsidRPr="00D73B2A">
        <w:rPr>
          <w:rFonts w:ascii="Times New Roman" w:hAnsi="Times New Roman"/>
          <w:sz w:val="24"/>
          <w:szCs w:val="24"/>
        </w:rPr>
        <w:t>s for 28</w:t>
      </w:r>
      <w:r w:rsidR="00711CE8" w:rsidRPr="00D73B2A">
        <w:rPr>
          <w:rFonts w:ascii="Times New Roman" w:hAnsi="Times New Roman"/>
          <w:sz w:val="24"/>
          <w:szCs w:val="24"/>
        </w:rPr>
        <w:t>d</w:t>
      </w:r>
      <w:r w:rsidR="005E0B4A" w:rsidRPr="00D73B2A">
        <w:rPr>
          <w:rFonts w:ascii="Times New Roman" w:hAnsi="Times New Roman"/>
          <w:sz w:val="24"/>
          <w:szCs w:val="24"/>
        </w:rPr>
        <w:t xml:space="preserve"> (a) 20 ℃; (b) 50 ℃</w:t>
      </w:r>
      <w:r w:rsidR="0077749A" w:rsidRPr="00D73B2A">
        <w:rPr>
          <w:rFonts w:ascii="Times New Roman" w:hAnsi="Times New Roman"/>
          <w:sz w:val="24"/>
          <w:szCs w:val="24"/>
        </w:rPr>
        <w:t xml:space="preserve">. </w:t>
      </w:r>
    </w:p>
    <w:p w14:paraId="1F0F2ECA" w14:textId="0CC94184" w:rsidR="008079F2" w:rsidRPr="00D73B2A" w:rsidRDefault="008079F2" w:rsidP="0007293F">
      <w:pPr>
        <w:spacing w:after="0" w:line="240" w:lineRule="auto"/>
        <w:contextualSpacing/>
        <w:jc w:val="center"/>
        <w:rPr>
          <w:rFonts w:ascii="Times New Roman" w:hAnsi="Times New Roman"/>
          <w:sz w:val="24"/>
          <w:szCs w:val="24"/>
        </w:rPr>
      </w:pPr>
    </w:p>
    <w:p w14:paraId="1FE32C10" w14:textId="77777777" w:rsidR="008079F2" w:rsidRPr="00D73B2A" w:rsidRDefault="008079F2" w:rsidP="0007293F">
      <w:pPr>
        <w:spacing w:after="0" w:line="240" w:lineRule="auto"/>
        <w:contextualSpacing/>
        <w:jc w:val="center"/>
        <w:rPr>
          <w:rFonts w:ascii="Times New Roman" w:hAnsi="Times New Roman"/>
          <w:sz w:val="24"/>
          <w:szCs w:val="24"/>
        </w:rPr>
      </w:pPr>
    </w:p>
    <w:p w14:paraId="52A38D62" w14:textId="269B7FA6" w:rsidR="00B24AC0" w:rsidRPr="00D73B2A" w:rsidRDefault="00B24AC0" w:rsidP="0007293F">
      <w:pPr>
        <w:spacing w:after="0" w:line="240" w:lineRule="auto"/>
        <w:contextualSpacing/>
        <w:jc w:val="center"/>
        <w:rPr>
          <w:rFonts w:ascii="Times New Roman" w:hAnsi="Times New Roman"/>
          <w:sz w:val="24"/>
          <w:szCs w:val="24"/>
        </w:rPr>
      </w:pPr>
    </w:p>
    <w:p w14:paraId="2B8DD4BF" w14:textId="7627FA00" w:rsidR="00070DC6" w:rsidRPr="00D73B2A" w:rsidRDefault="00692CF8" w:rsidP="00692CF8">
      <w:pPr>
        <w:spacing w:after="0" w:line="240" w:lineRule="auto"/>
        <w:contextualSpacing/>
        <w:jc w:val="center"/>
        <w:rPr>
          <w:rFonts w:ascii="Times New Roman" w:hAnsi="Times New Roman"/>
          <w:sz w:val="24"/>
          <w:szCs w:val="24"/>
        </w:rPr>
      </w:pPr>
      <w:r w:rsidRPr="00D73B2A">
        <w:rPr>
          <w:rFonts w:ascii="Times New Roman" w:hAnsi="Times New Roman"/>
          <w:noProof/>
          <w:sz w:val="24"/>
          <w:szCs w:val="24"/>
        </w:rPr>
        <w:lastRenderedPageBreak/>
        <w:drawing>
          <wp:inline distT="0" distB="0" distL="0" distR="0" wp14:anchorId="493D664B" wp14:editId="558B6159">
            <wp:extent cx="2684043" cy="2013033"/>
            <wp:effectExtent l="0" t="0" r="0" b="0"/>
            <wp:docPr id="22" name="Picture 22"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M3.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5877" cy="2021909"/>
                    </a:xfrm>
                    <a:prstGeom prst="rect">
                      <a:avLst/>
                    </a:prstGeom>
                  </pic:spPr>
                </pic:pic>
              </a:graphicData>
            </a:graphic>
          </wp:inline>
        </w:drawing>
      </w:r>
      <w:r w:rsidR="00344626" w:rsidRPr="00D73B2A">
        <w:rPr>
          <w:rFonts w:ascii="Times New Roman" w:hAnsi="Times New Roman"/>
          <w:sz w:val="24"/>
          <w:szCs w:val="24"/>
        </w:rPr>
        <w:t xml:space="preserve"> </w:t>
      </w:r>
      <w:r w:rsidR="005A5326" w:rsidRPr="005A5326">
        <w:rPr>
          <w:rFonts w:ascii="Times New Roman" w:hAnsi="Times New Roman"/>
          <w:noProof/>
          <w:sz w:val="24"/>
          <w:szCs w:val="24"/>
        </w:rPr>
        <w:pict w14:anchorId="21D32E5C">
          <v:shape id="_x0000_i1031" type="#_x0000_t75" alt="SM3-20C-1" style="width:3in;height:157.6pt;mso-width-percent:0;mso-height-percent:0;mso-width-percent:0;mso-height-percent:0">
            <v:imagedata r:id="rId38" o:title="SM3-20C-1"/>
          </v:shape>
        </w:pict>
      </w:r>
    </w:p>
    <w:p w14:paraId="17C5D2D7" w14:textId="5E983906" w:rsidR="00070DC6" w:rsidRPr="00D73B2A" w:rsidRDefault="00070DC6" w:rsidP="0007293F">
      <w:pPr>
        <w:spacing w:after="0" w:line="240" w:lineRule="auto"/>
        <w:contextualSpacing/>
        <w:jc w:val="center"/>
        <w:rPr>
          <w:rFonts w:ascii="Times New Roman" w:eastAsia="Times New Roman" w:hAnsi="Times New Roman"/>
          <w:sz w:val="24"/>
          <w:szCs w:val="24"/>
        </w:rPr>
      </w:pPr>
      <w:r w:rsidRPr="00D73B2A">
        <w:rPr>
          <w:rFonts w:ascii="Times New Roman" w:hAnsi="Times New Roman"/>
          <w:noProof/>
          <w:sz w:val="24"/>
          <w:szCs w:val="24"/>
        </w:rPr>
        <w:drawing>
          <wp:inline distT="0" distB="0" distL="0" distR="0" wp14:anchorId="2337EF05" wp14:editId="7E5A6760">
            <wp:extent cx="2852928" cy="2322195"/>
            <wp:effectExtent l="0" t="0" r="0" b="0"/>
            <wp:docPr id="1209" name="Picture 12" descr="Template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mplateImage"/>
                    <pic:cNvPicPr/>
                  </pic:nvPicPr>
                  <pic:blipFill>
                    <a:blip r:embed="rId39" cstate="print"/>
                    <a:stretch>
                      <a:fillRect/>
                    </a:stretch>
                  </pic:blipFill>
                  <pic:spPr>
                    <a:xfrm>
                      <a:off x="0" y="0"/>
                      <a:ext cx="2853563" cy="2322712"/>
                    </a:xfrm>
                    <a:prstGeom prst="rect">
                      <a:avLst/>
                    </a:prstGeom>
                  </pic:spPr>
                </pic:pic>
              </a:graphicData>
            </a:graphic>
          </wp:inline>
        </w:drawing>
      </w:r>
      <w:r w:rsidRPr="00D73B2A">
        <w:rPr>
          <w:rFonts w:ascii="Times New Roman" w:hAnsi="Times New Roman"/>
          <w:noProof/>
          <w:sz w:val="24"/>
          <w:szCs w:val="24"/>
        </w:rPr>
        <w:drawing>
          <wp:inline distT="0" distB="0" distL="0" distR="0" wp14:anchorId="5ED739AF" wp14:editId="5FA280EE">
            <wp:extent cx="2778125" cy="2320244"/>
            <wp:effectExtent l="0" t="0" r="0" b="0"/>
            <wp:docPr id="1210" name="Picture 1210" descr="Template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mplateImage"/>
                    <pic:cNvPicPr/>
                  </pic:nvPicPr>
                  <pic:blipFill>
                    <a:blip r:embed="rId40" cstate="print"/>
                    <a:stretch>
                      <a:fillRect/>
                    </a:stretch>
                  </pic:blipFill>
                  <pic:spPr>
                    <a:xfrm>
                      <a:off x="0" y="0"/>
                      <a:ext cx="2788225" cy="2328679"/>
                    </a:xfrm>
                    <a:prstGeom prst="rect">
                      <a:avLst/>
                    </a:prstGeom>
                  </pic:spPr>
                </pic:pic>
              </a:graphicData>
            </a:graphic>
          </wp:inline>
        </w:drawing>
      </w:r>
      <w:r w:rsidRPr="00D73B2A">
        <w:rPr>
          <w:rFonts w:ascii="Times New Roman" w:hAnsi="Times New Roman"/>
          <w:noProof/>
          <w:sz w:val="24"/>
          <w:szCs w:val="24"/>
        </w:rPr>
        <w:drawing>
          <wp:inline distT="0" distB="0" distL="0" distR="0" wp14:anchorId="53F18287" wp14:editId="4BEBD1AE">
            <wp:extent cx="2837468" cy="2348707"/>
            <wp:effectExtent l="0" t="0" r="0" b="0"/>
            <wp:docPr id="1211" name="Picture 12" descr="Template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mplateImage"/>
                    <pic:cNvPicPr/>
                  </pic:nvPicPr>
                  <pic:blipFill>
                    <a:blip r:embed="rId41" cstate="print"/>
                    <a:stretch>
                      <a:fillRect/>
                    </a:stretch>
                  </pic:blipFill>
                  <pic:spPr>
                    <a:xfrm>
                      <a:off x="0" y="0"/>
                      <a:ext cx="2890627" cy="2392709"/>
                    </a:xfrm>
                    <a:prstGeom prst="rect">
                      <a:avLst/>
                    </a:prstGeom>
                  </pic:spPr>
                </pic:pic>
              </a:graphicData>
            </a:graphic>
          </wp:inline>
        </w:drawing>
      </w:r>
      <w:r w:rsidRPr="00D73B2A">
        <w:rPr>
          <w:rFonts w:ascii="Times New Roman" w:hAnsi="Times New Roman"/>
          <w:noProof/>
          <w:sz w:val="24"/>
          <w:szCs w:val="24"/>
        </w:rPr>
        <w:drawing>
          <wp:inline distT="0" distB="0" distL="0" distR="0" wp14:anchorId="6D7F28B7" wp14:editId="6C5C8306">
            <wp:extent cx="2806700" cy="2349339"/>
            <wp:effectExtent l="0" t="0" r="0" b="0"/>
            <wp:docPr id="1213" name="Picture 12" descr="Template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mplateImage"/>
                    <pic:cNvPicPr/>
                  </pic:nvPicPr>
                  <pic:blipFill>
                    <a:blip r:embed="rId42" cstate="print"/>
                    <a:stretch>
                      <a:fillRect/>
                    </a:stretch>
                  </pic:blipFill>
                  <pic:spPr>
                    <a:xfrm>
                      <a:off x="0" y="0"/>
                      <a:ext cx="2828968" cy="2367979"/>
                    </a:xfrm>
                    <a:prstGeom prst="rect">
                      <a:avLst/>
                    </a:prstGeom>
                  </pic:spPr>
                </pic:pic>
              </a:graphicData>
            </a:graphic>
          </wp:inline>
        </w:drawing>
      </w:r>
    </w:p>
    <w:p w14:paraId="10D07E03" w14:textId="5EE47FFF" w:rsidR="0007293F" w:rsidRPr="00D73B2A" w:rsidRDefault="0007293F" w:rsidP="0007293F">
      <w:pPr>
        <w:spacing w:after="0" w:line="240" w:lineRule="auto"/>
        <w:contextualSpacing/>
        <w:jc w:val="center"/>
        <w:rPr>
          <w:rFonts w:ascii="Times New Roman" w:eastAsia="Times New Roman" w:hAnsi="Times New Roman"/>
          <w:sz w:val="24"/>
          <w:szCs w:val="24"/>
        </w:rPr>
      </w:pPr>
      <w:r w:rsidRPr="00D73B2A">
        <w:rPr>
          <w:rFonts w:ascii="Times New Roman" w:eastAsia="Times New Roman" w:hAnsi="Times New Roman"/>
          <w:sz w:val="24"/>
          <w:szCs w:val="24"/>
        </w:rPr>
        <w:t xml:space="preserve">Figure </w:t>
      </w:r>
      <w:r w:rsidR="00113285" w:rsidRPr="00D73B2A">
        <w:rPr>
          <w:rFonts w:ascii="Times New Roman" w:eastAsia="Times New Roman" w:hAnsi="Times New Roman"/>
          <w:sz w:val="24"/>
          <w:szCs w:val="24"/>
        </w:rPr>
        <w:t>6</w:t>
      </w:r>
      <w:r w:rsidRPr="00D73B2A">
        <w:rPr>
          <w:rFonts w:ascii="Times New Roman" w:eastAsia="Times New Roman" w:hAnsi="Times New Roman"/>
          <w:sz w:val="24"/>
          <w:szCs w:val="24"/>
        </w:rPr>
        <w:t xml:space="preserve"> The backscattered electron images and elemental mapping of SG20D20M mixture containing 20% metakaolin and 20% dolomite cured at 20 </w:t>
      </w:r>
      <w:r w:rsidRPr="00D73B2A">
        <w:rPr>
          <w:rFonts w:ascii="Times New Roman" w:eastAsia="Times New Roman" w:hAnsi="Times New Roman"/>
          <w:sz w:val="24"/>
          <w:szCs w:val="24"/>
        </w:rPr>
        <w:sym w:font="Symbol" w:char="F0B0"/>
      </w:r>
      <w:r w:rsidRPr="00D73B2A">
        <w:rPr>
          <w:rFonts w:ascii="Times New Roman" w:eastAsia="Times New Roman" w:hAnsi="Times New Roman"/>
          <w:sz w:val="24"/>
          <w:szCs w:val="24"/>
        </w:rPr>
        <w:t xml:space="preserve">C for 28d. </w:t>
      </w:r>
      <w:r w:rsidR="004840DE" w:rsidRPr="00D73B2A">
        <w:rPr>
          <w:rFonts w:ascii="Times New Roman" w:eastAsia="Times New Roman" w:hAnsi="Times New Roman"/>
          <w:sz w:val="24"/>
          <w:szCs w:val="24"/>
        </w:rPr>
        <w:t xml:space="preserve">(The brighter color </w:t>
      </w:r>
      <w:r w:rsidR="00AF471A" w:rsidRPr="00D73B2A">
        <w:rPr>
          <w:rFonts w:ascii="Times New Roman" w:eastAsia="Times New Roman" w:hAnsi="Times New Roman"/>
          <w:sz w:val="24"/>
          <w:szCs w:val="24"/>
        </w:rPr>
        <w:t xml:space="preserve">intensity </w:t>
      </w:r>
      <w:r w:rsidR="004840DE" w:rsidRPr="00D73B2A">
        <w:rPr>
          <w:rFonts w:ascii="Times New Roman" w:eastAsia="Times New Roman" w:hAnsi="Times New Roman"/>
          <w:sz w:val="24"/>
          <w:szCs w:val="24"/>
        </w:rPr>
        <w:t xml:space="preserve">indicates a higher </w:t>
      </w:r>
      <w:r w:rsidR="00AF471A" w:rsidRPr="00D73B2A">
        <w:rPr>
          <w:rFonts w:ascii="Times New Roman" w:eastAsia="Times New Roman" w:hAnsi="Times New Roman"/>
          <w:sz w:val="24"/>
          <w:szCs w:val="24"/>
        </w:rPr>
        <w:t xml:space="preserve">level of elemental </w:t>
      </w:r>
      <w:r w:rsidR="004840DE" w:rsidRPr="00D73B2A">
        <w:rPr>
          <w:rFonts w:ascii="Times New Roman" w:eastAsia="Times New Roman" w:hAnsi="Times New Roman"/>
          <w:sz w:val="24"/>
          <w:szCs w:val="24"/>
        </w:rPr>
        <w:t>concentration)</w:t>
      </w:r>
    </w:p>
    <w:p w14:paraId="5D359331" w14:textId="77777777" w:rsidR="00BC3BC2" w:rsidRPr="00D73B2A" w:rsidRDefault="00BC3BC2" w:rsidP="0007293F">
      <w:pPr>
        <w:spacing w:after="0" w:line="240" w:lineRule="auto"/>
        <w:contextualSpacing/>
        <w:jc w:val="center"/>
        <w:rPr>
          <w:rFonts w:ascii="Times New Roman" w:eastAsia="Times New Roman" w:hAnsi="Times New Roman"/>
          <w:sz w:val="24"/>
          <w:szCs w:val="24"/>
        </w:rPr>
      </w:pPr>
    </w:p>
    <w:p w14:paraId="4252C127" w14:textId="77777777" w:rsidR="00070DC6" w:rsidRPr="00D73B2A" w:rsidRDefault="00070DC6" w:rsidP="0007293F">
      <w:pPr>
        <w:spacing w:after="0" w:line="240" w:lineRule="auto"/>
        <w:contextualSpacing/>
        <w:jc w:val="center"/>
        <w:rPr>
          <w:rFonts w:ascii="Times New Roman" w:eastAsia="Times New Roman" w:hAnsi="Times New Roman"/>
          <w:sz w:val="24"/>
          <w:szCs w:val="24"/>
        </w:rPr>
      </w:pPr>
    </w:p>
    <w:p w14:paraId="72C331F9" w14:textId="36EEE474" w:rsidR="0007293F" w:rsidRPr="00D73B2A" w:rsidRDefault="005A5326" w:rsidP="0007293F">
      <w:pPr>
        <w:spacing w:after="0" w:line="240" w:lineRule="auto"/>
        <w:ind w:left="360"/>
        <w:contextualSpacing/>
        <w:jc w:val="center"/>
        <w:rPr>
          <w:rFonts w:ascii="Times New Roman" w:hAnsi="Times New Roman"/>
          <w:sz w:val="24"/>
          <w:szCs w:val="24"/>
        </w:rPr>
      </w:pPr>
      <w:r w:rsidRPr="005A5326">
        <w:rPr>
          <w:rFonts w:ascii="Times New Roman" w:hAnsi="Times New Roman"/>
          <w:noProof/>
          <w:sz w:val="24"/>
          <w:szCs w:val="24"/>
        </w:rPr>
        <w:object w:dxaOrig="5184" w:dyaOrig="4032" w14:anchorId="39B7A871">
          <v:shape id="_x0000_i1030" type="#_x0000_t75" alt="" style="width:209.9pt;height:171.15pt;mso-width-percent:0;mso-height-percent:0;mso-width-percent:0;mso-height-percent:0" o:ole="">
            <v:imagedata r:id="rId43" o:title=""/>
          </v:shape>
          <o:OLEObject Type="Embed" ProgID="Origin50.Graph" ShapeID="_x0000_i1030" DrawAspect="Content" ObjectID="_1628963441" r:id="rId44"/>
        </w:object>
      </w:r>
      <w:r w:rsidRPr="005A5326">
        <w:rPr>
          <w:rFonts w:ascii="Times New Roman" w:hAnsi="Times New Roman"/>
          <w:noProof/>
          <w:sz w:val="24"/>
          <w:szCs w:val="24"/>
        </w:rPr>
        <w:object w:dxaOrig="5184" w:dyaOrig="4032" w14:anchorId="4CAC980A">
          <v:shape id="_x0000_i1029" type="#_x0000_t75" alt="" style="width:218.7pt;height:177.95pt;mso-width-percent:0;mso-height-percent:0;mso-width-percent:0;mso-height-percent:0" o:ole="">
            <v:imagedata r:id="rId45" o:title=""/>
          </v:shape>
          <o:OLEObject Type="Embed" ProgID="Origin50.Graph" ShapeID="_x0000_i1029" DrawAspect="Content" ObjectID="_1628963442" r:id="rId46"/>
        </w:object>
      </w:r>
    </w:p>
    <w:p w14:paraId="606CE579" w14:textId="15446339" w:rsidR="0007293F" w:rsidRPr="00D73B2A" w:rsidRDefault="0007293F" w:rsidP="0007293F">
      <w:pPr>
        <w:spacing w:after="0" w:line="240" w:lineRule="auto"/>
        <w:ind w:left="360"/>
        <w:contextualSpacing/>
        <w:jc w:val="center"/>
        <w:rPr>
          <w:rFonts w:ascii="Times New Roman" w:hAnsi="Times New Roman"/>
          <w:sz w:val="24"/>
          <w:szCs w:val="24"/>
        </w:rPr>
      </w:pPr>
      <w:r w:rsidRPr="00D73B2A">
        <w:rPr>
          <w:rFonts w:ascii="Times New Roman" w:hAnsi="Times New Roman"/>
          <w:sz w:val="24"/>
          <w:szCs w:val="24"/>
        </w:rPr>
        <w:t>(a)                                                                           (b)</w:t>
      </w:r>
    </w:p>
    <w:p w14:paraId="4561192A" w14:textId="67B19B1E" w:rsidR="0007293F" w:rsidRPr="00D73B2A" w:rsidRDefault="005A5326" w:rsidP="0007293F">
      <w:pPr>
        <w:spacing w:after="0" w:line="240" w:lineRule="auto"/>
        <w:ind w:left="360"/>
        <w:contextualSpacing/>
        <w:jc w:val="center"/>
        <w:rPr>
          <w:rFonts w:ascii="Times New Roman" w:hAnsi="Times New Roman"/>
          <w:sz w:val="24"/>
          <w:szCs w:val="24"/>
        </w:rPr>
      </w:pPr>
      <w:r w:rsidRPr="005A5326">
        <w:rPr>
          <w:rFonts w:ascii="Times New Roman" w:hAnsi="Times New Roman"/>
          <w:noProof/>
          <w:sz w:val="24"/>
          <w:szCs w:val="24"/>
        </w:rPr>
        <w:object w:dxaOrig="5184" w:dyaOrig="4032" w14:anchorId="582A191A">
          <v:shape id="_x0000_i1028" type="#_x0000_t75" alt="" style="width:3in;height:171.15pt;mso-width-percent:0;mso-height-percent:0;mso-width-percent:0;mso-height-percent:0" o:ole="">
            <v:imagedata r:id="rId47" o:title=""/>
          </v:shape>
          <o:OLEObject Type="Embed" ProgID="Origin50.Graph" ShapeID="_x0000_i1028" DrawAspect="Content" ObjectID="_1628963443" r:id="rId48"/>
        </w:object>
      </w:r>
    </w:p>
    <w:p w14:paraId="563133C9" w14:textId="186D74B4" w:rsidR="0007293F" w:rsidRPr="00D73B2A" w:rsidRDefault="0007293F" w:rsidP="0007293F">
      <w:pPr>
        <w:spacing w:after="0" w:line="240" w:lineRule="auto"/>
        <w:ind w:left="360"/>
        <w:contextualSpacing/>
        <w:jc w:val="center"/>
        <w:rPr>
          <w:rFonts w:ascii="Times New Roman" w:hAnsi="Times New Roman"/>
          <w:sz w:val="24"/>
          <w:szCs w:val="24"/>
        </w:rPr>
      </w:pPr>
      <w:r w:rsidRPr="00D73B2A">
        <w:rPr>
          <w:rFonts w:ascii="Times New Roman" w:hAnsi="Times New Roman"/>
          <w:sz w:val="24"/>
          <w:szCs w:val="24"/>
        </w:rPr>
        <w:t>(c)</w:t>
      </w:r>
    </w:p>
    <w:p w14:paraId="7B7041A9" w14:textId="002AF14C" w:rsidR="0007293F" w:rsidRPr="00D73B2A" w:rsidRDefault="0007293F" w:rsidP="0007293F">
      <w:pPr>
        <w:spacing w:after="0" w:line="240" w:lineRule="auto"/>
        <w:contextualSpacing/>
        <w:jc w:val="both"/>
        <w:rPr>
          <w:rFonts w:ascii="Times New Roman" w:eastAsia="Times New Roman" w:hAnsi="Times New Roman"/>
          <w:sz w:val="24"/>
          <w:szCs w:val="24"/>
        </w:rPr>
        <w:sectPr w:rsidR="0007293F" w:rsidRPr="00D73B2A" w:rsidSect="008731E7">
          <w:pgSz w:w="11900" w:h="16840"/>
          <w:pgMar w:top="1440" w:right="1440" w:bottom="1440" w:left="1440" w:header="708" w:footer="708" w:gutter="0"/>
          <w:lnNumType w:countBy="1" w:restart="continuous"/>
          <w:cols w:space="708"/>
          <w:docGrid w:linePitch="360"/>
        </w:sectPr>
      </w:pPr>
      <w:r w:rsidRPr="00D73B2A">
        <w:rPr>
          <w:rFonts w:ascii="Times New Roman" w:hAnsi="Times New Roman"/>
          <w:sz w:val="24"/>
          <w:szCs w:val="24"/>
        </w:rPr>
        <w:t xml:space="preserve">Figure </w:t>
      </w:r>
      <w:r w:rsidR="00113285" w:rsidRPr="00D73B2A">
        <w:rPr>
          <w:rFonts w:ascii="Times New Roman" w:hAnsi="Times New Roman"/>
          <w:sz w:val="24"/>
          <w:szCs w:val="24"/>
        </w:rPr>
        <w:t>7</w:t>
      </w:r>
      <w:r w:rsidRPr="00D73B2A">
        <w:rPr>
          <w:rFonts w:ascii="Times New Roman" w:hAnsi="Times New Roman"/>
          <w:sz w:val="24"/>
          <w:szCs w:val="24"/>
        </w:rPr>
        <w:t xml:space="preserve"> Compositional plots of the phases in the potentially reacted rims </w:t>
      </w:r>
      <w:r w:rsidR="000B496F" w:rsidRPr="00D73B2A">
        <w:rPr>
          <w:rFonts w:ascii="Times New Roman" w:hAnsi="Times New Roman"/>
          <w:sz w:val="24"/>
          <w:szCs w:val="24"/>
        </w:rPr>
        <w:t>surrounding</w:t>
      </w:r>
      <w:r w:rsidRPr="00D73B2A">
        <w:rPr>
          <w:rFonts w:ascii="Times New Roman" w:hAnsi="Times New Roman"/>
          <w:sz w:val="24"/>
          <w:szCs w:val="24"/>
        </w:rPr>
        <w:t xml:space="preserve"> the </w:t>
      </w:r>
      <w:r w:rsidR="00696A07" w:rsidRPr="00D73B2A">
        <w:rPr>
          <w:rFonts w:ascii="Times New Roman" w:hAnsi="Times New Roman"/>
          <w:sz w:val="24"/>
          <w:szCs w:val="24"/>
        </w:rPr>
        <w:t xml:space="preserve">circumference of </w:t>
      </w:r>
      <w:r w:rsidRPr="00D73B2A">
        <w:rPr>
          <w:rFonts w:ascii="Times New Roman" w:hAnsi="Times New Roman"/>
          <w:sz w:val="24"/>
          <w:szCs w:val="24"/>
        </w:rPr>
        <w:t>dolomite particles</w:t>
      </w:r>
      <w:r w:rsidR="000B496F" w:rsidRPr="00D73B2A">
        <w:rPr>
          <w:rFonts w:ascii="Times New Roman" w:hAnsi="Times New Roman"/>
          <w:sz w:val="24"/>
          <w:szCs w:val="24"/>
        </w:rPr>
        <w:t xml:space="preserve"> in the microstructure</w:t>
      </w:r>
      <w:r w:rsidRPr="00D73B2A">
        <w:rPr>
          <w:rFonts w:ascii="Times New Roman" w:hAnsi="Times New Roman"/>
          <w:sz w:val="24"/>
          <w:szCs w:val="24"/>
        </w:rPr>
        <w:t xml:space="preserve"> of </w:t>
      </w:r>
      <w:r w:rsidRPr="00D73B2A">
        <w:rPr>
          <w:rFonts w:ascii="Times New Roman" w:eastAsia="Times New Roman" w:hAnsi="Times New Roman"/>
          <w:sz w:val="24"/>
          <w:szCs w:val="24"/>
        </w:rPr>
        <w:t>SG20D20M</w:t>
      </w:r>
      <w:r w:rsidR="000B496F" w:rsidRPr="00D73B2A">
        <w:rPr>
          <w:rFonts w:ascii="Times New Roman" w:eastAsia="Times New Roman" w:hAnsi="Times New Roman"/>
          <w:sz w:val="24"/>
          <w:szCs w:val="24"/>
        </w:rPr>
        <w:t xml:space="preserve"> mixture</w:t>
      </w:r>
      <w:r w:rsidRPr="00D73B2A">
        <w:rPr>
          <w:rFonts w:ascii="Times New Roman" w:eastAsia="Times New Roman" w:hAnsi="Times New Roman"/>
          <w:sz w:val="24"/>
          <w:szCs w:val="24"/>
        </w:rPr>
        <w:t xml:space="preserve"> containing 20% metakaolin and 20% dolomite cured at 20 </w:t>
      </w:r>
      <w:r w:rsidRPr="00D73B2A">
        <w:rPr>
          <w:rFonts w:ascii="Times New Roman" w:eastAsia="Times New Roman" w:hAnsi="Times New Roman"/>
          <w:sz w:val="24"/>
          <w:szCs w:val="24"/>
        </w:rPr>
        <w:sym w:font="Symbol" w:char="F0B0"/>
      </w:r>
      <w:r w:rsidRPr="00D73B2A">
        <w:rPr>
          <w:rFonts w:ascii="Times New Roman" w:eastAsia="Times New Roman" w:hAnsi="Times New Roman"/>
          <w:sz w:val="24"/>
          <w:szCs w:val="24"/>
        </w:rPr>
        <w:t xml:space="preserve">C and 50 </w:t>
      </w:r>
      <w:r w:rsidRPr="00D73B2A">
        <w:rPr>
          <w:rFonts w:ascii="Times New Roman" w:eastAsia="Times New Roman" w:hAnsi="Times New Roman"/>
          <w:sz w:val="24"/>
          <w:szCs w:val="24"/>
        </w:rPr>
        <w:sym w:font="Symbol" w:char="F0B0"/>
      </w:r>
      <w:r w:rsidRPr="00D73B2A">
        <w:rPr>
          <w:rFonts w:ascii="Times New Roman" w:eastAsia="Times New Roman" w:hAnsi="Times New Roman"/>
          <w:sz w:val="24"/>
          <w:szCs w:val="24"/>
        </w:rPr>
        <w:t>C for 28d.</w:t>
      </w:r>
      <w:r w:rsidRPr="00D73B2A">
        <w:rPr>
          <w:rFonts w:ascii="Times New Roman" w:hAnsi="Times New Roman"/>
          <w:sz w:val="24"/>
          <w:szCs w:val="24"/>
        </w:rPr>
        <w:t xml:space="preserve"> (a) Mg</w:t>
      </w:r>
      <w:r w:rsidRPr="00D73B2A">
        <w:rPr>
          <w:rFonts w:ascii="Times New Roman" w:hAnsi="Times New Roman" w:hint="eastAsia"/>
          <w:sz w:val="24"/>
          <w:szCs w:val="24"/>
        </w:rPr>
        <w:t>/</w:t>
      </w:r>
      <w:r w:rsidRPr="00D73B2A">
        <w:rPr>
          <w:rFonts w:ascii="Times New Roman" w:hAnsi="Times New Roman"/>
          <w:sz w:val="24"/>
          <w:szCs w:val="24"/>
        </w:rPr>
        <w:t xml:space="preserve">Si versus Ca/Si molar ratios; </w:t>
      </w:r>
      <w:r w:rsidR="000B496F" w:rsidRPr="00D73B2A">
        <w:rPr>
          <w:rFonts w:ascii="Times New Roman" w:hAnsi="Times New Roman"/>
          <w:sz w:val="24"/>
          <w:szCs w:val="24"/>
        </w:rPr>
        <w:t xml:space="preserve">(b) Al/Ca versus Si/Ca molar ratios; </w:t>
      </w:r>
      <w:r w:rsidRPr="00D73B2A">
        <w:rPr>
          <w:rFonts w:ascii="Times New Roman" w:hAnsi="Times New Roman"/>
          <w:sz w:val="24"/>
          <w:szCs w:val="24"/>
        </w:rPr>
        <w:t>(</w:t>
      </w:r>
      <w:r w:rsidR="000B496F" w:rsidRPr="00D73B2A">
        <w:rPr>
          <w:rFonts w:ascii="Times New Roman" w:hAnsi="Times New Roman"/>
          <w:sz w:val="24"/>
          <w:szCs w:val="24"/>
        </w:rPr>
        <w:t>c</w:t>
      </w:r>
      <w:r w:rsidRPr="00D73B2A">
        <w:rPr>
          <w:rFonts w:ascii="Times New Roman" w:hAnsi="Times New Roman"/>
          <w:sz w:val="24"/>
          <w:szCs w:val="24"/>
        </w:rPr>
        <w:t>) Al/Si versus Mg/Si molar ratios</w:t>
      </w:r>
      <w:r w:rsidR="0077749A" w:rsidRPr="00D73B2A">
        <w:rPr>
          <w:rFonts w:ascii="Times New Roman" w:hAnsi="Times New Roman"/>
          <w:sz w:val="24"/>
          <w:szCs w:val="24"/>
        </w:rPr>
        <w:t xml:space="preserve">. </w:t>
      </w:r>
    </w:p>
    <w:p w14:paraId="390F35E7" w14:textId="4B905741" w:rsidR="0007293F" w:rsidRPr="00D73B2A" w:rsidRDefault="0007293F" w:rsidP="0007293F">
      <w:pPr>
        <w:spacing w:after="0" w:line="240" w:lineRule="auto"/>
        <w:ind w:left="360"/>
        <w:contextualSpacing/>
        <w:jc w:val="center"/>
        <w:rPr>
          <w:rFonts w:ascii="Times New Roman" w:hAnsi="Times New Roman"/>
          <w:sz w:val="24"/>
          <w:szCs w:val="24"/>
        </w:rPr>
      </w:pPr>
    </w:p>
    <w:p w14:paraId="1793AA00" w14:textId="5D2B0D19" w:rsidR="0007293F" w:rsidRPr="00D73B2A" w:rsidRDefault="005A5326" w:rsidP="0007293F">
      <w:pPr>
        <w:spacing w:after="0" w:line="240" w:lineRule="auto"/>
        <w:ind w:left="360"/>
        <w:contextualSpacing/>
        <w:jc w:val="center"/>
        <w:rPr>
          <w:rFonts w:ascii="Times New Roman" w:hAnsi="Times New Roman"/>
          <w:sz w:val="24"/>
          <w:szCs w:val="24"/>
        </w:rPr>
      </w:pPr>
      <w:r w:rsidRPr="005A5326">
        <w:rPr>
          <w:rFonts w:ascii="Times New Roman" w:hAnsi="Times New Roman"/>
          <w:noProof/>
          <w:sz w:val="24"/>
          <w:szCs w:val="24"/>
        </w:rPr>
        <w:object w:dxaOrig="5184" w:dyaOrig="4032" w14:anchorId="53D2C401">
          <v:shape id="_x0000_i1027" type="#_x0000_t75" alt="" style="width:3in;height:163pt;mso-width-percent:0;mso-height-percent:0;mso-width-percent:0;mso-height-percent:0" o:ole="">
            <v:imagedata r:id="rId49" o:title=""/>
          </v:shape>
          <o:OLEObject Type="Embed" ProgID="Origin50.Graph" ShapeID="_x0000_i1027" DrawAspect="Content" ObjectID="_1628963444" r:id="rId50"/>
        </w:object>
      </w:r>
      <w:r w:rsidRPr="005A5326">
        <w:rPr>
          <w:rFonts w:ascii="Times New Roman" w:hAnsi="Times New Roman"/>
          <w:noProof/>
          <w:sz w:val="24"/>
          <w:szCs w:val="24"/>
        </w:rPr>
        <w:object w:dxaOrig="5184" w:dyaOrig="4032" w14:anchorId="3EEF5085">
          <v:shape id="_x0000_i1026" type="#_x0000_t75" alt="" style="width:3in;height:171.15pt;mso-width-percent:0;mso-height-percent:0;mso-width-percent:0;mso-height-percent:0" o:ole="">
            <v:imagedata r:id="rId51" o:title=""/>
          </v:shape>
          <o:OLEObject Type="Embed" ProgID="Origin50.Graph" ShapeID="_x0000_i1026" DrawAspect="Content" ObjectID="_1628963445" r:id="rId52"/>
        </w:object>
      </w:r>
    </w:p>
    <w:p w14:paraId="31151303" w14:textId="77777777" w:rsidR="0007293F" w:rsidRPr="00D73B2A" w:rsidRDefault="0007293F" w:rsidP="0007293F">
      <w:pPr>
        <w:spacing w:after="0" w:line="240" w:lineRule="auto"/>
        <w:ind w:left="360"/>
        <w:contextualSpacing/>
        <w:jc w:val="center"/>
        <w:rPr>
          <w:rFonts w:ascii="Times New Roman" w:hAnsi="Times New Roman"/>
          <w:sz w:val="24"/>
          <w:szCs w:val="24"/>
        </w:rPr>
      </w:pPr>
      <w:r w:rsidRPr="00D73B2A">
        <w:rPr>
          <w:rFonts w:ascii="Times New Roman" w:hAnsi="Times New Roman"/>
          <w:sz w:val="24"/>
          <w:szCs w:val="24"/>
        </w:rPr>
        <w:t>(a)                                                                           (b)</w:t>
      </w:r>
    </w:p>
    <w:p w14:paraId="5FB907A6" w14:textId="62C3D93B" w:rsidR="0007293F" w:rsidRPr="00D73B2A" w:rsidRDefault="0007293F" w:rsidP="000B496F">
      <w:pPr>
        <w:spacing w:after="0" w:line="240" w:lineRule="auto"/>
        <w:contextualSpacing/>
        <w:mirrorIndents/>
        <w:jc w:val="both"/>
        <w:rPr>
          <w:rFonts w:ascii="Times New Roman" w:hAnsi="Times New Roman"/>
          <w:sz w:val="24"/>
          <w:szCs w:val="24"/>
        </w:rPr>
      </w:pPr>
      <w:r w:rsidRPr="00D73B2A">
        <w:rPr>
          <w:rFonts w:ascii="Times New Roman" w:hAnsi="Times New Roman"/>
          <w:sz w:val="24"/>
          <w:szCs w:val="24"/>
        </w:rPr>
        <w:t xml:space="preserve">Figure </w:t>
      </w:r>
      <w:r w:rsidR="00113285" w:rsidRPr="00D73B2A">
        <w:rPr>
          <w:rFonts w:ascii="Times New Roman" w:hAnsi="Times New Roman"/>
          <w:sz w:val="24"/>
          <w:szCs w:val="24"/>
        </w:rPr>
        <w:t>8</w:t>
      </w:r>
      <w:r w:rsidRPr="00D73B2A">
        <w:rPr>
          <w:rFonts w:ascii="Times New Roman" w:hAnsi="Times New Roman"/>
          <w:sz w:val="24"/>
          <w:szCs w:val="24"/>
        </w:rPr>
        <w:t xml:space="preserve"> </w:t>
      </w:r>
      <w:r w:rsidR="000B496F" w:rsidRPr="00D73B2A">
        <w:rPr>
          <w:rFonts w:ascii="Times New Roman" w:hAnsi="Times New Roman"/>
          <w:sz w:val="24"/>
          <w:szCs w:val="24"/>
        </w:rPr>
        <w:t xml:space="preserve">Compositional plots of the phases in the </w:t>
      </w:r>
      <w:r w:rsidR="00696A07" w:rsidRPr="00D73B2A">
        <w:rPr>
          <w:rFonts w:ascii="Times New Roman" w:hAnsi="Times New Roman"/>
          <w:sz w:val="24"/>
          <w:szCs w:val="24"/>
        </w:rPr>
        <w:t xml:space="preserve">gel </w:t>
      </w:r>
      <w:r w:rsidR="000B496F" w:rsidRPr="00D73B2A">
        <w:rPr>
          <w:rFonts w:ascii="Times New Roman" w:hAnsi="Times New Roman"/>
          <w:sz w:val="24"/>
          <w:szCs w:val="24"/>
        </w:rPr>
        <w:t xml:space="preserve">matrix of </w:t>
      </w:r>
      <w:r w:rsidR="000B496F" w:rsidRPr="00D73B2A">
        <w:rPr>
          <w:rFonts w:ascii="Times New Roman" w:eastAsia="Times New Roman" w:hAnsi="Times New Roman"/>
          <w:sz w:val="24"/>
          <w:szCs w:val="24"/>
        </w:rPr>
        <w:t xml:space="preserve">SG20D20M mixture containing 20% metakaolin and 20% dolomite cured at 20 </w:t>
      </w:r>
      <w:r w:rsidR="000B496F" w:rsidRPr="00D73B2A">
        <w:rPr>
          <w:rFonts w:ascii="Times New Roman" w:eastAsia="Times New Roman" w:hAnsi="Times New Roman"/>
          <w:sz w:val="24"/>
          <w:szCs w:val="24"/>
        </w:rPr>
        <w:sym w:font="Symbol" w:char="F0B0"/>
      </w:r>
      <w:r w:rsidR="000B496F" w:rsidRPr="00D73B2A">
        <w:rPr>
          <w:rFonts w:ascii="Times New Roman" w:eastAsia="Times New Roman" w:hAnsi="Times New Roman"/>
          <w:sz w:val="24"/>
          <w:szCs w:val="24"/>
        </w:rPr>
        <w:t xml:space="preserve">C and 50 </w:t>
      </w:r>
      <w:r w:rsidR="000B496F" w:rsidRPr="00D73B2A">
        <w:rPr>
          <w:rFonts w:ascii="Times New Roman" w:eastAsia="Times New Roman" w:hAnsi="Times New Roman"/>
          <w:sz w:val="24"/>
          <w:szCs w:val="24"/>
        </w:rPr>
        <w:sym w:font="Symbol" w:char="F0B0"/>
      </w:r>
      <w:r w:rsidR="000B496F" w:rsidRPr="00D73B2A">
        <w:rPr>
          <w:rFonts w:ascii="Times New Roman" w:eastAsia="Times New Roman" w:hAnsi="Times New Roman"/>
          <w:sz w:val="24"/>
          <w:szCs w:val="24"/>
        </w:rPr>
        <w:t>C for 28d.</w:t>
      </w:r>
      <w:r w:rsidR="000B496F" w:rsidRPr="00D73B2A">
        <w:rPr>
          <w:rFonts w:ascii="Times New Roman" w:hAnsi="Times New Roman"/>
          <w:sz w:val="24"/>
          <w:szCs w:val="24"/>
        </w:rPr>
        <w:t xml:space="preserve"> (a) Al/Ca versus Si/Ca molar ratios; (b) Al/Si versus Mg/Si molar ratios</w:t>
      </w:r>
      <w:r w:rsidR="0077749A" w:rsidRPr="00D73B2A">
        <w:rPr>
          <w:rFonts w:ascii="Times New Roman" w:hAnsi="Times New Roman"/>
          <w:sz w:val="24"/>
          <w:szCs w:val="24"/>
        </w:rPr>
        <w:t xml:space="preserve">. </w:t>
      </w:r>
    </w:p>
    <w:p w14:paraId="612FE2BB" w14:textId="77777777" w:rsidR="00070DC6" w:rsidRPr="00D73B2A" w:rsidRDefault="00070DC6" w:rsidP="0007293F">
      <w:pPr>
        <w:spacing w:after="0" w:line="240" w:lineRule="auto"/>
        <w:contextualSpacing/>
        <w:jc w:val="center"/>
        <w:rPr>
          <w:rFonts w:ascii="Times New Roman" w:eastAsia="Times New Roman" w:hAnsi="Times New Roman"/>
          <w:sz w:val="24"/>
          <w:szCs w:val="24"/>
        </w:rPr>
      </w:pPr>
    </w:p>
    <w:p w14:paraId="1E249356" w14:textId="16129020" w:rsidR="00070DC6" w:rsidRPr="00D73B2A" w:rsidRDefault="00070DC6" w:rsidP="0007293F">
      <w:pPr>
        <w:spacing w:after="0" w:line="240" w:lineRule="auto"/>
        <w:contextualSpacing/>
        <w:jc w:val="center"/>
        <w:rPr>
          <w:rFonts w:ascii="Times New Roman" w:eastAsia="Times New Roman" w:hAnsi="Times New Roman"/>
          <w:sz w:val="24"/>
          <w:szCs w:val="24"/>
        </w:rPr>
        <w:sectPr w:rsidR="00070DC6" w:rsidRPr="00D73B2A" w:rsidSect="008731E7">
          <w:pgSz w:w="11900" w:h="16840"/>
          <w:pgMar w:top="1440" w:right="1440" w:bottom="1440" w:left="1440" w:header="708" w:footer="708" w:gutter="0"/>
          <w:lnNumType w:countBy="1" w:restart="continuous"/>
          <w:cols w:space="708"/>
          <w:docGrid w:linePitch="360"/>
        </w:sectPr>
      </w:pPr>
    </w:p>
    <w:p w14:paraId="10AA5F5C" w14:textId="2F52FF9A" w:rsidR="00B03349" w:rsidRPr="00D73B2A" w:rsidRDefault="00B03349" w:rsidP="0007293F">
      <w:pPr>
        <w:spacing w:after="0" w:line="240" w:lineRule="auto"/>
        <w:contextualSpacing/>
        <w:jc w:val="center"/>
        <w:rPr>
          <w:rFonts w:ascii="Times New Roman" w:eastAsia="Times New Roman" w:hAnsi="Times New Roman"/>
          <w:sz w:val="24"/>
          <w:szCs w:val="24"/>
        </w:rPr>
      </w:pPr>
    </w:p>
    <w:p w14:paraId="1249C21E" w14:textId="3F1E7F55" w:rsidR="00B03349" w:rsidRPr="00D73B2A" w:rsidRDefault="005A5326" w:rsidP="0007293F">
      <w:pPr>
        <w:spacing w:after="0" w:line="240" w:lineRule="auto"/>
        <w:contextualSpacing/>
        <w:jc w:val="center"/>
        <w:rPr>
          <w:rFonts w:ascii="Times New Roman" w:hAnsi="Times New Roman"/>
          <w:sz w:val="24"/>
          <w:szCs w:val="24"/>
        </w:rPr>
      </w:pPr>
      <w:r w:rsidRPr="005A5326">
        <w:rPr>
          <w:rFonts w:ascii="Times New Roman" w:hAnsi="Times New Roman"/>
          <w:noProof/>
          <w:sz w:val="24"/>
          <w:szCs w:val="24"/>
        </w:rPr>
        <w:object w:dxaOrig="6543" w:dyaOrig="4569" w14:anchorId="675A4E17">
          <v:shape id="_x0000_i1025" type="#_x0000_t75" alt="" style="width:444.25pt;height:314.5pt;mso-width-percent:0;mso-height-percent:0;mso-width-percent:0;mso-height-percent:0" o:ole="">
            <v:imagedata r:id="rId53" o:title=""/>
          </v:shape>
          <o:OLEObject Type="Embed" ProgID="Origin50.Graph" ShapeID="_x0000_i1025" DrawAspect="Content" ObjectID="_1628963446" r:id="rId54"/>
        </w:object>
      </w:r>
    </w:p>
    <w:p w14:paraId="451BF69D" w14:textId="6CD3087F" w:rsidR="00BC3BC2" w:rsidRPr="00D73B2A" w:rsidRDefault="00BC3BC2" w:rsidP="0007293F">
      <w:pPr>
        <w:spacing w:after="0" w:line="240" w:lineRule="auto"/>
        <w:contextualSpacing/>
        <w:jc w:val="both"/>
        <w:rPr>
          <w:rFonts w:ascii="Times New Roman" w:hAnsi="Times New Roman"/>
          <w:noProof/>
          <w:sz w:val="24"/>
          <w:szCs w:val="24"/>
        </w:rPr>
      </w:pPr>
      <w:r w:rsidRPr="00D73B2A">
        <w:rPr>
          <w:rFonts w:ascii="Times New Roman" w:hAnsi="Times New Roman"/>
          <w:noProof/>
          <w:sz w:val="24"/>
          <w:szCs w:val="24"/>
        </w:rPr>
        <w:t xml:space="preserve">Figure </w:t>
      </w:r>
      <w:r w:rsidR="00113285" w:rsidRPr="00D73B2A">
        <w:rPr>
          <w:rFonts w:ascii="Times New Roman" w:hAnsi="Times New Roman"/>
          <w:noProof/>
          <w:sz w:val="24"/>
          <w:szCs w:val="24"/>
        </w:rPr>
        <w:t>9</w:t>
      </w:r>
      <w:r w:rsidRPr="00D73B2A">
        <w:rPr>
          <w:rFonts w:ascii="Times New Roman" w:hAnsi="Times New Roman"/>
          <w:noProof/>
          <w:sz w:val="24"/>
          <w:szCs w:val="24"/>
        </w:rPr>
        <w:t xml:space="preserve"> Thermodynamic modeling of reacted phases in sodium hydroxide-activated slag containing 20% dolomite and 20% metakaolin with increasing reactivity of dolomite up to 20%. The degree of reaction of slag and metakaolin are assumed to be 60% and 50% respectively. </w:t>
      </w:r>
      <w:r w:rsidR="00DC66C8" w:rsidRPr="00D73B2A">
        <w:rPr>
          <w:rFonts w:ascii="Times New Roman" w:hAnsi="Times New Roman"/>
          <w:noProof/>
          <w:sz w:val="24"/>
          <w:szCs w:val="24"/>
        </w:rPr>
        <w:t>(Note: C4AcH11: monocarboaluminate; C4Ac0.5H12:</w:t>
      </w:r>
      <w:r w:rsidR="00DC66C8" w:rsidRPr="00D73B2A">
        <w:t xml:space="preserve"> </w:t>
      </w:r>
      <w:r w:rsidR="00DC66C8" w:rsidRPr="00D73B2A">
        <w:rPr>
          <w:rFonts w:ascii="Times New Roman" w:hAnsi="Times New Roman"/>
          <w:noProof/>
          <w:sz w:val="24"/>
          <w:szCs w:val="24"/>
        </w:rPr>
        <w:t>hemicarboaluminate)</w:t>
      </w:r>
    </w:p>
    <w:p w14:paraId="5C5821DD" w14:textId="7EA9B02E" w:rsidR="00BC3BC2" w:rsidRPr="00D73B2A" w:rsidRDefault="00BC3BC2" w:rsidP="0007293F">
      <w:pPr>
        <w:spacing w:after="0" w:line="240" w:lineRule="auto"/>
        <w:contextualSpacing/>
        <w:jc w:val="center"/>
        <w:rPr>
          <w:rFonts w:ascii="Times New Roman" w:hAnsi="Times New Roman"/>
          <w:sz w:val="24"/>
          <w:szCs w:val="24"/>
        </w:rPr>
      </w:pPr>
    </w:p>
    <w:sectPr w:rsidR="00BC3BC2" w:rsidRPr="00D73B2A" w:rsidSect="008731E7">
      <w:pgSz w:w="11900" w:h="16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3865AC" w14:textId="77777777" w:rsidR="005A5326" w:rsidRDefault="005A5326" w:rsidP="00C32A23">
      <w:pPr>
        <w:spacing w:after="0" w:line="240" w:lineRule="auto"/>
      </w:pPr>
      <w:r>
        <w:separator/>
      </w:r>
    </w:p>
  </w:endnote>
  <w:endnote w:type="continuationSeparator" w:id="0">
    <w:p w14:paraId="3DFED73B" w14:textId="77777777" w:rsidR="005A5326" w:rsidRDefault="005A5326" w:rsidP="00C32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95537698"/>
      <w:docPartObj>
        <w:docPartGallery w:val="Page Numbers (Bottom of Page)"/>
        <w:docPartUnique/>
      </w:docPartObj>
    </w:sdtPr>
    <w:sdtEndPr>
      <w:rPr>
        <w:rStyle w:val="PageNumber"/>
      </w:rPr>
    </w:sdtEndPr>
    <w:sdtContent>
      <w:p w14:paraId="1D4028A4" w14:textId="2E80CCF2" w:rsidR="008B710E" w:rsidRDefault="008B710E" w:rsidP="0007293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6A8368" w14:textId="77777777" w:rsidR="008B710E" w:rsidRDefault="008B71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92650555"/>
      <w:docPartObj>
        <w:docPartGallery w:val="Page Numbers (Bottom of Page)"/>
        <w:docPartUnique/>
      </w:docPartObj>
    </w:sdtPr>
    <w:sdtEndPr>
      <w:rPr>
        <w:rStyle w:val="PageNumber"/>
      </w:rPr>
    </w:sdtEndPr>
    <w:sdtContent>
      <w:p w14:paraId="1B48686D" w14:textId="42E816FC" w:rsidR="008B710E" w:rsidRDefault="008B710E" w:rsidP="0007293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53AC7D1B" w14:textId="77777777" w:rsidR="008B710E" w:rsidRDefault="008B71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4F5B1" w14:textId="77777777" w:rsidR="005A5326" w:rsidRDefault="005A5326" w:rsidP="00C32A23">
      <w:pPr>
        <w:spacing w:after="0" w:line="240" w:lineRule="auto"/>
      </w:pPr>
      <w:r>
        <w:separator/>
      </w:r>
    </w:p>
  </w:footnote>
  <w:footnote w:type="continuationSeparator" w:id="0">
    <w:p w14:paraId="51C543FD" w14:textId="77777777" w:rsidR="005A5326" w:rsidRDefault="005A5326" w:rsidP="00C32A2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E0NDI0Nrc0srAwsjRX0lEKTi0uzszPAykwNKwFAHfQuPUtAAAA"/>
  </w:docVars>
  <w:rsids>
    <w:rsidRoot w:val="00BA2727"/>
    <w:rsid w:val="00003A2E"/>
    <w:rsid w:val="00011A0C"/>
    <w:rsid w:val="00013046"/>
    <w:rsid w:val="00024FC6"/>
    <w:rsid w:val="0002655F"/>
    <w:rsid w:val="000277C5"/>
    <w:rsid w:val="00033948"/>
    <w:rsid w:val="00035114"/>
    <w:rsid w:val="00041ED9"/>
    <w:rsid w:val="00051D11"/>
    <w:rsid w:val="000535D1"/>
    <w:rsid w:val="00054461"/>
    <w:rsid w:val="00070DC6"/>
    <w:rsid w:val="0007293F"/>
    <w:rsid w:val="0007798F"/>
    <w:rsid w:val="00082EE2"/>
    <w:rsid w:val="00083AA8"/>
    <w:rsid w:val="000851AC"/>
    <w:rsid w:val="00086DBC"/>
    <w:rsid w:val="000937C4"/>
    <w:rsid w:val="00094D6D"/>
    <w:rsid w:val="000A5210"/>
    <w:rsid w:val="000B1F13"/>
    <w:rsid w:val="000B496F"/>
    <w:rsid w:val="000C2B30"/>
    <w:rsid w:val="000C3B00"/>
    <w:rsid w:val="000D2ADA"/>
    <w:rsid w:val="000E06DC"/>
    <w:rsid w:val="000F0B65"/>
    <w:rsid w:val="000F380F"/>
    <w:rsid w:val="000F3CAD"/>
    <w:rsid w:val="000F7B67"/>
    <w:rsid w:val="001102A1"/>
    <w:rsid w:val="00113285"/>
    <w:rsid w:val="001136FD"/>
    <w:rsid w:val="00122F94"/>
    <w:rsid w:val="00131F8E"/>
    <w:rsid w:val="00134E18"/>
    <w:rsid w:val="00136696"/>
    <w:rsid w:val="001366DB"/>
    <w:rsid w:val="00152BE1"/>
    <w:rsid w:val="00164420"/>
    <w:rsid w:val="00164735"/>
    <w:rsid w:val="00181464"/>
    <w:rsid w:val="00181966"/>
    <w:rsid w:val="0018429B"/>
    <w:rsid w:val="0018433F"/>
    <w:rsid w:val="001857C0"/>
    <w:rsid w:val="001956A8"/>
    <w:rsid w:val="00196165"/>
    <w:rsid w:val="001A14C5"/>
    <w:rsid w:val="001A6564"/>
    <w:rsid w:val="001A6A1F"/>
    <w:rsid w:val="001B04C6"/>
    <w:rsid w:val="001B7A46"/>
    <w:rsid w:val="001C0688"/>
    <w:rsid w:val="001D4062"/>
    <w:rsid w:val="001E035F"/>
    <w:rsid w:val="001F051B"/>
    <w:rsid w:val="001F744C"/>
    <w:rsid w:val="00216912"/>
    <w:rsid w:val="00223B17"/>
    <w:rsid w:val="002304C5"/>
    <w:rsid w:val="00234519"/>
    <w:rsid w:val="00241AE1"/>
    <w:rsid w:val="002444D9"/>
    <w:rsid w:val="00251557"/>
    <w:rsid w:val="00255BED"/>
    <w:rsid w:val="00263FA3"/>
    <w:rsid w:val="002719BB"/>
    <w:rsid w:val="002744CC"/>
    <w:rsid w:val="00277A70"/>
    <w:rsid w:val="002840A1"/>
    <w:rsid w:val="00284E3C"/>
    <w:rsid w:val="00292149"/>
    <w:rsid w:val="00292D74"/>
    <w:rsid w:val="002A5A7F"/>
    <w:rsid w:val="002A5DF8"/>
    <w:rsid w:val="002A6F89"/>
    <w:rsid w:val="002B2030"/>
    <w:rsid w:val="002B3EC3"/>
    <w:rsid w:val="002C55FB"/>
    <w:rsid w:val="002D0906"/>
    <w:rsid w:val="002D15BE"/>
    <w:rsid w:val="002E14A6"/>
    <w:rsid w:val="002F4FD0"/>
    <w:rsid w:val="00320B20"/>
    <w:rsid w:val="003310F5"/>
    <w:rsid w:val="003427E7"/>
    <w:rsid w:val="003436DC"/>
    <w:rsid w:val="00344626"/>
    <w:rsid w:val="00353E0A"/>
    <w:rsid w:val="0035650F"/>
    <w:rsid w:val="00362931"/>
    <w:rsid w:val="00363A38"/>
    <w:rsid w:val="0037491D"/>
    <w:rsid w:val="00382838"/>
    <w:rsid w:val="00384CF4"/>
    <w:rsid w:val="00385191"/>
    <w:rsid w:val="00386141"/>
    <w:rsid w:val="003B45CB"/>
    <w:rsid w:val="003C1757"/>
    <w:rsid w:val="003C43E4"/>
    <w:rsid w:val="003E4B7C"/>
    <w:rsid w:val="003E6A46"/>
    <w:rsid w:val="003F4E7A"/>
    <w:rsid w:val="00402EF2"/>
    <w:rsid w:val="00413E7A"/>
    <w:rsid w:val="004140CD"/>
    <w:rsid w:val="00416F00"/>
    <w:rsid w:val="00423596"/>
    <w:rsid w:val="004357AA"/>
    <w:rsid w:val="00443623"/>
    <w:rsid w:val="0047480F"/>
    <w:rsid w:val="00481938"/>
    <w:rsid w:val="00483DDB"/>
    <w:rsid w:val="004840DE"/>
    <w:rsid w:val="00493839"/>
    <w:rsid w:val="0049408A"/>
    <w:rsid w:val="00496B76"/>
    <w:rsid w:val="004A1C07"/>
    <w:rsid w:val="004A35E6"/>
    <w:rsid w:val="004A45E5"/>
    <w:rsid w:val="004B114D"/>
    <w:rsid w:val="004B6F78"/>
    <w:rsid w:val="004C0BC6"/>
    <w:rsid w:val="004D09E0"/>
    <w:rsid w:val="004D3EC1"/>
    <w:rsid w:val="004E10AD"/>
    <w:rsid w:val="004E3D56"/>
    <w:rsid w:val="004E5BBB"/>
    <w:rsid w:val="005065DF"/>
    <w:rsid w:val="00513D64"/>
    <w:rsid w:val="005152C5"/>
    <w:rsid w:val="005311E4"/>
    <w:rsid w:val="00531F7C"/>
    <w:rsid w:val="005410B4"/>
    <w:rsid w:val="00541FD0"/>
    <w:rsid w:val="00545F83"/>
    <w:rsid w:val="00546038"/>
    <w:rsid w:val="005552F5"/>
    <w:rsid w:val="00557459"/>
    <w:rsid w:val="00562182"/>
    <w:rsid w:val="005708E9"/>
    <w:rsid w:val="0057192B"/>
    <w:rsid w:val="00576B03"/>
    <w:rsid w:val="005857CD"/>
    <w:rsid w:val="0059322B"/>
    <w:rsid w:val="00597741"/>
    <w:rsid w:val="005A03ED"/>
    <w:rsid w:val="005A5326"/>
    <w:rsid w:val="005C3DF1"/>
    <w:rsid w:val="005D00D4"/>
    <w:rsid w:val="005D484C"/>
    <w:rsid w:val="005D6379"/>
    <w:rsid w:val="005E0B4A"/>
    <w:rsid w:val="005E320D"/>
    <w:rsid w:val="005F73E1"/>
    <w:rsid w:val="00601E10"/>
    <w:rsid w:val="006023F1"/>
    <w:rsid w:val="00606F96"/>
    <w:rsid w:val="006243DF"/>
    <w:rsid w:val="00631226"/>
    <w:rsid w:val="006351F7"/>
    <w:rsid w:val="00643BB2"/>
    <w:rsid w:val="00650F76"/>
    <w:rsid w:val="00651150"/>
    <w:rsid w:val="00661C8F"/>
    <w:rsid w:val="00661F39"/>
    <w:rsid w:val="006625E3"/>
    <w:rsid w:val="00676DDF"/>
    <w:rsid w:val="00692CF8"/>
    <w:rsid w:val="00695F1C"/>
    <w:rsid w:val="00696A07"/>
    <w:rsid w:val="006A3E7C"/>
    <w:rsid w:val="006B0DCB"/>
    <w:rsid w:val="006B1AA5"/>
    <w:rsid w:val="006B205C"/>
    <w:rsid w:val="006B3A8C"/>
    <w:rsid w:val="006B56B2"/>
    <w:rsid w:val="006C375A"/>
    <w:rsid w:val="006C3E22"/>
    <w:rsid w:val="006D05E4"/>
    <w:rsid w:val="006D37CC"/>
    <w:rsid w:val="006E0FE6"/>
    <w:rsid w:val="006E4EBA"/>
    <w:rsid w:val="006F5713"/>
    <w:rsid w:val="00711CE8"/>
    <w:rsid w:val="007242D0"/>
    <w:rsid w:val="007244B0"/>
    <w:rsid w:val="007303D4"/>
    <w:rsid w:val="007365BC"/>
    <w:rsid w:val="0073758C"/>
    <w:rsid w:val="00742D65"/>
    <w:rsid w:val="0074740F"/>
    <w:rsid w:val="00753832"/>
    <w:rsid w:val="007611CE"/>
    <w:rsid w:val="007628ED"/>
    <w:rsid w:val="00774D7C"/>
    <w:rsid w:val="0077749A"/>
    <w:rsid w:val="00785742"/>
    <w:rsid w:val="00785AB1"/>
    <w:rsid w:val="00791637"/>
    <w:rsid w:val="0079229C"/>
    <w:rsid w:val="00795183"/>
    <w:rsid w:val="0079662A"/>
    <w:rsid w:val="00796BB0"/>
    <w:rsid w:val="007A0189"/>
    <w:rsid w:val="007A0CEE"/>
    <w:rsid w:val="007A30AE"/>
    <w:rsid w:val="007A31DF"/>
    <w:rsid w:val="007A4558"/>
    <w:rsid w:val="007A6754"/>
    <w:rsid w:val="007C0BD7"/>
    <w:rsid w:val="007C4377"/>
    <w:rsid w:val="007D22B5"/>
    <w:rsid w:val="007D2FFA"/>
    <w:rsid w:val="007F72AF"/>
    <w:rsid w:val="008079F2"/>
    <w:rsid w:val="00807A3E"/>
    <w:rsid w:val="008143E6"/>
    <w:rsid w:val="00815140"/>
    <w:rsid w:val="008225C4"/>
    <w:rsid w:val="00824DFB"/>
    <w:rsid w:val="008258E2"/>
    <w:rsid w:val="00826CD2"/>
    <w:rsid w:val="008324A6"/>
    <w:rsid w:val="00834C36"/>
    <w:rsid w:val="00836AEE"/>
    <w:rsid w:val="00847E1F"/>
    <w:rsid w:val="00860874"/>
    <w:rsid w:val="0086455C"/>
    <w:rsid w:val="00864BDA"/>
    <w:rsid w:val="008652F4"/>
    <w:rsid w:val="008731E7"/>
    <w:rsid w:val="0088210A"/>
    <w:rsid w:val="008862B5"/>
    <w:rsid w:val="00887029"/>
    <w:rsid w:val="00887082"/>
    <w:rsid w:val="00897BEF"/>
    <w:rsid w:val="00897F01"/>
    <w:rsid w:val="008A648E"/>
    <w:rsid w:val="008B222C"/>
    <w:rsid w:val="008B5DDF"/>
    <w:rsid w:val="008B710E"/>
    <w:rsid w:val="008C090D"/>
    <w:rsid w:val="008C0F9B"/>
    <w:rsid w:val="008C2F50"/>
    <w:rsid w:val="008C47D5"/>
    <w:rsid w:val="008C5700"/>
    <w:rsid w:val="008D74D7"/>
    <w:rsid w:val="008E6142"/>
    <w:rsid w:val="008F23A5"/>
    <w:rsid w:val="008F4017"/>
    <w:rsid w:val="008F4DCD"/>
    <w:rsid w:val="00911302"/>
    <w:rsid w:val="00926147"/>
    <w:rsid w:val="00930019"/>
    <w:rsid w:val="00935A07"/>
    <w:rsid w:val="00937E50"/>
    <w:rsid w:val="00941876"/>
    <w:rsid w:val="0094291B"/>
    <w:rsid w:val="0094331C"/>
    <w:rsid w:val="0094410F"/>
    <w:rsid w:val="00944510"/>
    <w:rsid w:val="009524E2"/>
    <w:rsid w:val="0095550B"/>
    <w:rsid w:val="009603C5"/>
    <w:rsid w:val="00960780"/>
    <w:rsid w:val="00966C61"/>
    <w:rsid w:val="0096767C"/>
    <w:rsid w:val="00977A11"/>
    <w:rsid w:val="00980CE8"/>
    <w:rsid w:val="00980EF3"/>
    <w:rsid w:val="0099483E"/>
    <w:rsid w:val="00997017"/>
    <w:rsid w:val="00997270"/>
    <w:rsid w:val="009A19F4"/>
    <w:rsid w:val="009A4657"/>
    <w:rsid w:val="009A7B77"/>
    <w:rsid w:val="009C3D34"/>
    <w:rsid w:val="009D3ADC"/>
    <w:rsid w:val="009F4722"/>
    <w:rsid w:val="00A00124"/>
    <w:rsid w:val="00A0327A"/>
    <w:rsid w:val="00A06330"/>
    <w:rsid w:val="00A06E5B"/>
    <w:rsid w:val="00A114A3"/>
    <w:rsid w:val="00A178B5"/>
    <w:rsid w:val="00A2637F"/>
    <w:rsid w:val="00A32568"/>
    <w:rsid w:val="00A32A62"/>
    <w:rsid w:val="00A32B4D"/>
    <w:rsid w:val="00A37E40"/>
    <w:rsid w:val="00A43F32"/>
    <w:rsid w:val="00A47D1C"/>
    <w:rsid w:val="00A515B7"/>
    <w:rsid w:val="00A524F2"/>
    <w:rsid w:val="00A52D3B"/>
    <w:rsid w:val="00A53527"/>
    <w:rsid w:val="00A5701A"/>
    <w:rsid w:val="00A6144C"/>
    <w:rsid w:val="00A6316B"/>
    <w:rsid w:val="00A679F1"/>
    <w:rsid w:val="00A71967"/>
    <w:rsid w:val="00A90CF4"/>
    <w:rsid w:val="00A9273B"/>
    <w:rsid w:val="00AA2103"/>
    <w:rsid w:val="00AA6668"/>
    <w:rsid w:val="00AA6A1D"/>
    <w:rsid w:val="00AB24B2"/>
    <w:rsid w:val="00AB4A84"/>
    <w:rsid w:val="00AB51D4"/>
    <w:rsid w:val="00AC16E9"/>
    <w:rsid w:val="00AE02A4"/>
    <w:rsid w:val="00AE1C8B"/>
    <w:rsid w:val="00AE429F"/>
    <w:rsid w:val="00AF471A"/>
    <w:rsid w:val="00AF5CDA"/>
    <w:rsid w:val="00AF6991"/>
    <w:rsid w:val="00B02EA2"/>
    <w:rsid w:val="00B03349"/>
    <w:rsid w:val="00B10172"/>
    <w:rsid w:val="00B17245"/>
    <w:rsid w:val="00B24AC0"/>
    <w:rsid w:val="00B36458"/>
    <w:rsid w:val="00B36B38"/>
    <w:rsid w:val="00B459E8"/>
    <w:rsid w:val="00B679D0"/>
    <w:rsid w:val="00B769F9"/>
    <w:rsid w:val="00B86036"/>
    <w:rsid w:val="00B90B0B"/>
    <w:rsid w:val="00B9542F"/>
    <w:rsid w:val="00B958F3"/>
    <w:rsid w:val="00B9592B"/>
    <w:rsid w:val="00BA2727"/>
    <w:rsid w:val="00BC3327"/>
    <w:rsid w:val="00BC3BC2"/>
    <w:rsid w:val="00BC756D"/>
    <w:rsid w:val="00BF502D"/>
    <w:rsid w:val="00C1142D"/>
    <w:rsid w:val="00C154CF"/>
    <w:rsid w:val="00C17598"/>
    <w:rsid w:val="00C22197"/>
    <w:rsid w:val="00C23E8E"/>
    <w:rsid w:val="00C31DB5"/>
    <w:rsid w:val="00C32A23"/>
    <w:rsid w:val="00C44D60"/>
    <w:rsid w:val="00C50319"/>
    <w:rsid w:val="00C511B9"/>
    <w:rsid w:val="00C51D0F"/>
    <w:rsid w:val="00C5752D"/>
    <w:rsid w:val="00C64D88"/>
    <w:rsid w:val="00C701D5"/>
    <w:rsid w:val="00C71DFC"/>
    <w:rsid w:val="00C72DD1"/>
    <w:rsid w:val="00C825D2"/>
    <w:rsid w:val="00C843FA"/>
    <w:rsid w:val="00C951CE"/>
    <w:rsid w:val="00CA15AA"/>
    <w:rsid w:val="00CA180D"/>
    <w:rsid w:val="00CB0ADB"/>
    <w:rsid w:val="00CB0CE4"/>
    <w:rsid w:val="00CB1424"/>
    <w:rsid w:val="00CB5D17"/>
    <w:rsid w:val="00CB65E2"/>
    <w:rsid w:val="00CD2B83"/>
    <w:rsid w:val="00CD6DEB"/>
    <w:rsid w:val="00CE7C9C"/>
    <w:rsid w:val="00CF01D5"/>
    <w:rsid w:val="00CF049B"/>
    <w:rsid w:val="00CF1B83"/>
    <w:rsid w:val="00CF253B"/>
    <w:rsid w:val="00CF3C59"/>
    <w:rsid w:val="00CF5386"/>
    <w:rsid w:val="00CF7A5C"/>
    <w:rsid w:val="00D01ACB"/>
    <w:rsid w:val="00D039B5"/>
    <w:rsid w:val="00D17232"/>
    <w:rsid w:val="00D20702"/>
    <w:rsid w:val="00D22635"/>
    <w:rsid w:val="00D315EE"/>
    <w:rsid w:val="00D327C2"/>
    <w:rsid w:val="00D36B44"/>
    <w:rsid w:val="00D413C8"/>
    <w:rsid w:val="00D44FE2"/>
    <w:rsid w:val="00D45446"/>
    <w:rsid w:val="00D45843"/>
    <w:rsid w:val="00D5073D"/>
    <w:rsid w:val="00D53FB3"/>
    <w:rsid w:val="00D64AA9"/>
    <w:rsid w:val="00D73B2A"/>
    <w:rsid w:val="00D86DEA"/>
    <w:rsid w:val="00D86E8F"/>
    <w:rsid w:val="00D957DC"/>
    <w:rsid w:val="00D96E5A"/>
    <w:rsid w:val="00DA1775"/>
    <w:rsid w:val="00DA6CF6"/>
    <w:rsid w:val="00DB6998"/>
    <w:rsid w:val="00DC66C8"/>
    <w:rsid w:val="00DD4063"/>
    <w:rsid w:val="00DE553B"/>
    <w:rsid w:val="00DF2DD8"/>
    <w:rsid w:val="00DF33DE"/>
    <w:rsid w:val="00DF6114"/>
    <w:rsid w:val="00DF74D6"/>
    <w:rsid w:val="00E028A1"/>
    <w:rsid w:val="00E20F57"/>
    <w:rsid w:val="00E22061"/>
    <w:rsid w:val="00E27B67"/>
    <w:rsid w:val="00E30CFE"/>
    <w:rsid w:val="00E40B33"/>
    <w:rsid w:val="00E5025E"/>
    <w:rsid w:val="00E60EA1"/>
    <w:rsid w:val="00E62E25"/>
    <w:rsid w:val="00E64FE7"/>
    <w:rsid w:val="00E66BD3"/>
    <w:rsid w:val="00E6702B"/>
    <w:rsid w:val="00E70361"/>
    <w:rsid w:val="00E73FF4"/>
    <w:rsid w:val="00E81CAC"/>
    <w:rsid w:val="00E90D28"/>
    <w:rsid w:val="00E929D0"/>
    <w:rsid w:val="00EA125A"/>
    <w:rsid w:val="00EA585C"/>
    <w:rsid w:val="00EB113B"/>
    <w:rsid w:val="00EC16AE"/>
    <w:rsid w:val="00EC539C"/>
    <w:rsid w:val="00ED228C"/>
    <w:rsid w:val="00EE6537"/>
    <w:rsid w:val="00EF3032"/>
    <w:rsid w:val="00F008AD"/>
    <w:rsid w:val="00F03B6E"/>
    <w:rsid w:val="00F07487"/>
    <w:rsid w:val="00F305ED"/>
    <w:rsid w:val="00F36D2D"/>
    <w:rsid w:val="00F373EB"/>
    <w:rsid w:val="00F401CA"/>
    <w:rsid w:val="00F41C54"/>
    <w:rsid w:val="00F42E13"/>
    <w:rsid w:val="00F4474A"/>
    <w:rsid w:val="00F52C4F"/>
    <w:rsid w:val="00F53AC2"/>
    <w:rsid w:val="00F5402C"/>
    <w:rsid w:val="00F6298A"/>
    <w:rsid w:val="00F64AD4"/>
    <w:rsid w:val="00F64E46"/>
    <w:rsid w:val="00F75E5F"/>
    <w:rsid w:val="00F8041D"/>
    <w:rsid w:val="00F823E2"/>
    <w:rsid w:val="00F83C89"/>
    <w:rsid w:val="00F84C6F"/>
    <w:rsid w:val="00F85C11"/>
    <w:rsid w:val="00F91CF1"/>
    <w:rsid w:val="00F97118"/>
    <w:rsid w:val="00FC1564"/>
    <w:rsid w:val="00FC4A3A"/>
    <w:rsid w:val="00FC50E1"/>
    <w:rsid w:val="00FC7F5E"/>
    <w:rsid w:val="00FE2D58"/>
    <w:rsid w:val="00FE5F20"/>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FE4308"/>
  <w15:chartTrackingRefBased/>
  <w15:docId w15:val="{00E07B90-D205-3047-AC4C-468A67089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A2727"/>
    <w:pPr>
      <w:spacing w:after="200" w:line="276" w:lineRule="auto"/>
    </w:pPr>
    <w:rPr>
      <w:rFonts w:ascii="Calibri" w:eastAsia="SimSun"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2727"/>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BA2727"/>
    <w:rPr>
      <w:rFonts w:ascii="Times New Roman" w:eastAsia="SimSun" w:hAnsi="Times New Roman" w:cs="Times New Roman"/>
      <w:sz w:val="18"/>
      <w:szCs w:val="18"/>
    </w:rPr>
  </w:style>
  <w:style w:type="character" w:styleId="Hyperlink">
    <w:name w:val="Hyperlink"/>
    <w:basedOn w:val="DefaultParagraphFont"/>
    <w:uiPriority w:val="99"/>
    <w:unhideWhenUsed/>
    <w:rsid w:val="008731E7"/>
    <w:rPr>
      <w:color w:val="0563C1" w:themeColor="hyperlink"/>
      <w:u w:val="single"/>
    </w:rPr>
  </w:style>
  <w:style w:type="character" w:styleId="LineNumber">
    <w:name w:val="line number"/>
    <w:basedOn w:val="DefaultParagraphFont"/>
    <w:uiPriority w:val="99"/>
    <w:semiHidden/>
    <w:unhideWhenUsed/>
    <w:rsid w:val="008731E7"/>
  </w:style>
  <w:style w:type="paragraph" w:styleId="ListParagraph">
    <w:name w:val="List Paragraph"/>
    <w:basedOn w:val="Normal"/>
    <w:uiPriority w:val="34"/>
    <w:qFormat/>
    <w:rsid w:val="008731E7"/>
    <w:pPr>
      <w:ind w:left="720"/>
      <w:contextualSpacing/>
    </w:pPr>
    <w:rPr>
      <w:rFonts w:asciiTheme="minorHAnsi" w:hAnsiTheme="minorHAnsi" w:cstheme="minorBidi"/>
      <w:lang w:eastAsia="en-US"/>
    </w:rPr>
  </w:style>
  <w:style w:type="character" w:customStyle="1" w:styleId="st">
    <w:name w:val="st"/>
    <w:basedOn w:val="DefaultParagraphFont"/>
    <w:rsid w:val="00C22197"/>
  </w:style>
  <w:style w:type="paragraph" w:styleId="Footer">
    <w:name w:val="footer"/>
    <w:basedOn w:val="Normal"/>
    <w:link w:val="FooterChar"/>
    <w:uiPriority w:val="99"/>
    <w:unhideWhenUsed/>
    <w:rsid w:val="00C32A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A23"/>
    <w:rPr>
      <w:rFonts w:ascii="Calibri" w:eastAsia="SimSun" w:hAnsi="Calibri" w:cs="Times New Roman"/>
      <w:sz w:val="22"/>
      <w:szCs w:val="22"/>
    </w:rPr>
  </w:style>
  <w:style w:type="character" w:styleId="PageNumber">
    <w:name w:val="page number"/>
    <w:basedOn w:val="DefaultParagraphFont"/>
    <w:uiPriority w:val="99"/>
    <w:semiHidden/>
    <w:unhideWhenUsed/>
    <w:rsid w:val="00C32A23"/>
  </w:style>
  <w:style w:type="paragraph" w:styleId="Revision">
    <w:name w:val="Revision"/>
    <w:hidden/>
    <w:uiPriority w:val="99"/>
    <w:semiHidden/>
    <w:rsid w:val="008225C4"/>
    <w:rPr>
      <w:rFonts w:ascii="Calibri" w:eastAsia="SimSun" w:hAnsi="Calibri" w:cs="Times New Roman"/>
      <w:sz w:val="22"/>
      <w:szCs w:val="22"/>
    </w:rPr>
  </w:style>
  <w:style w:type="character" w:styleId="FollowedHyperlink">
    <w:name w:val="FollowedHyperlink"/>
    <w:basedOn w:val="DefaultParagraphFont"/>
    <w:uiPriority w:val="99"/>
    <w:semiHidden/>
    <w:unhideWhenUsed/>
    <w:rsid w:val="001B7A46"/>
    <w:rPr>
      <w:color w:val="954F72" w:themeColor="followedHyperlink"/>
      <w:u w:val="single"/>
    </w:rPr>
  </w:style>
  <w:style w:type="character" w:customStyle="1" w:styleId="UnresolvedMention1">
    <w:name w:val="Unresolved Mention1"/>
    <w:basedOn w:val="DefaultParagraphFont"/>
    <w:uiPriority w:val="99"/>
    <w:semiHidden/>
    <w:unhideWhenUsed/>
    <w:rsid w:val="002A6F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16309">
      <w:bodyDiv w:val="1"/>
      <w:marLeft w:val="0"/>
      <w:marRight w:val="0"/>
      <w:marTop w:val="0"/>
      <w:marBottom w:val="0"/>
      <w:divBdr>
        <w:top w:val="none" w:sz="0" w:space="0" w:color="auto"/>
        <w:left w:val="none" w:sz="0" w:space="0" w:color="auto"/>
        <w:bottom w:val="none" w:sz="0" w:space="0" w:color="auto"/>
        <w:right w:val="none" w:sz="0" w:space="0" w:color="auto"/>
      </w:divBdr>
    </w:div>
    <w:div w:id="145829378">
      <w:bodyDiv w:val="1"/>
      <w:marLeft w:val="0"/>
      <w:marRight w:val="0"/>
      <w:marTop w:val="0"/>
      <w:marBottom w:val="0"/>
      <w:divBdr>
        <w:top w:val="none" w:sz="0" w:space="0" w:color="auto"/>
        <w:left w:val="none" w:sz="0" w:space="0" w:color="auto"/>
        <w:bottom w:val="none" w:sz="0" w:space="0" w:color="auto"/>
        <w:right w:val="none" w:sz="0" w:space="0" w:color="auto"/>
      </w:divBdr>
    </w:div>
    <w:div w:id="512576086">
      <w:bodyDiv w:val="1"/>
      <w:marLeft w:val="0"/>
      <w:marRight w:val="0"/>
      <w:marTop w:val="0"/>
      <w:marBottom w:val="0"/>
      <w:divBdr>
        <w:top w:val="none" w:sz="0" w:space="0" w:color="auto"/>
        <w:left w:val="none" w:sz="0" w:space="0" w:color="auto"/>
        <w:bottom w:val="none" w:sz="0" w:space="0" w:color="auto"/>
        <w:right w:val="none" w:sz="0" w:space="0" w:color="auto"/>
      </w:divBdr>
      <w:divsChild>
        <w:div w:id="1938631540">
          <w:marLeft w:val="0"/>
          <w:marRight w:val="0"/>
          <w:marTop w:val="0"/>
          <w:marBottom w:val="0"/>
          <w:divBdr>
            <w:top w:val="none" w:sz="0" w:space="0" w:color="auto"/>
            <w:left w:val="none" w:sz="0" w:space="0" w:color="auto"/>
            <w:bottom w:val="none" w:sz="0" w:space="0" w:color="auto"/>
            <w:right w:val="none" w:sz="0" w:space="0" w:color="auto"/>
          </w:divBdr>
          <w:divsChild>
            <w:div w:id="822627933">
              <w:marLeft w:val="0"/>
              <w:marRight w:val="0"/>
              <w:marTop w:val="0"/>
              <w:marBottom w:val="0"/>
              <w:divBdr>
                <w:top w:val="none" w:sz="0" w:space="0" w:color="auto"/>
                <w:left w:val="none" w:sz="0" w:space="0" w:color="auto"/>
                <w:bottom w:val="none" w:sz="0" w:space="0" w:color="auto"/>
                <w:right w:val="none" w:sz="0" w:space="0" w:color="auto"/>
              </w:divBdr>
              <w:divsChild>
                <w:div w:id="88927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83499">
      <w:bodyDiv w:val="1"/>
      <w:marLeft w:val="0"/>
      <w:marRight w:val="0"/>
      <w:marTop w:val="0"/>
      <w:marBottom w:val="0"/>
      <w:divBdr>
        <w:top w:val="none" w:sz="0" w:space="0" w:color="auto"/>
        <w:left w:val="none" w:sz="0" w:space="0" w:color="auto"/>
        <w:bottom w:val="none" w:sz="0" w:space="0" w:color="auto"/>
        <w:right w:val="none" w:sz="0" w:space="0" w:color="auto"/>
      </w:divBdr>
    </w:div>
    <w:div w:id="1016663291">
      <w:bodyDiv w:val="1"/>
      <w:marLeft w:val="0"/>
      <w:marRight w:val="0"/>
      <w:marTop w:val="0"/>
      <w:marBottom w:val="0"/>
      <w:divBdr>
        <w:top w:val="none" w:sz="0" w:space="0" w:color="auto"/>
        <w:left w:val="none" w:sz="0" w:space="0" w:color="auto"/>
        <w:bottom w:val="none" w:sz="0" w:space="0" w:color="auto"/>
        <w:right w:val="none" w:sz="0" w:space="0" w:color="auto"/>
      </w:divBdr>
    </w:div>
    <w:div w:id="1457262356">
      <w:bodyDiv w:val="1"/>
      <w:marLeft w:val="0"/>
      <w:marRight w:val="0"/>
      <w:marTop w:val="0"/>
      <w:marBottom w:val="0"/>
      <w:divBdr>
        <w:top w:val="none" w:sz="0" w:space="0" w:color="auto"/>
        <w:left w:val="none" w:sz="0" w:space="0" w:color="auto"/>
        <w:bottom w:val="none" w:sz="0" w:space="0" w:color="auto"/>
        <w:right w:val="none" w:sz="0" w:space="0" w:color="auto"/>
      </w:divBdr>
    </w:div>
    <w:div w:id="1741052578">
      <w:bodyDiv w:val="1"/>
      <w:marLeft w:val="0"/>
      <w:marRight w:val="0"/>
      <w:marTop w:val="0"/>
      <w:marBottom w:val="0"/>
      <w:divBdr>
        <w:top w:val="none" w:sz="0" w:space="0" w:color="auto"/>
        <w:left w:val="none" w:sz="0" w:space="0" w:color="auto"/>
        <w:bottom w:val="none" w:sz="0" w:space="0" w:color="auto"/>
        <w:right w:val="none" w:sz="0" w:space="0" w:color="auto"/>
      </w:divBdr>
    </w:div>
    <w:div w:id="1882552771">
      <w:bodyDiv w:val="1"/>
      <w:marLeft w:val="0"/>
      <w:marRight w:val="0"/>
      <w:marTop w:val="0"/>
      <w:marBottom w:val="0"/>
      <w:divBdr>
        <w:top w:val="none" w:sz="0" w:space="0" w:color="auto"/>
        <w:left w:val="none" w:sz="0" w:space="0" w:color="auto"/>
        <w:bottom w:val="none" w:sz="0" w:space="0" w:color="auto"/>
        <w:right w:val="none" w:sz="0" w:space="0" w:color="auto"/>
      </w:divBdr>
    </w:div>
    <w:div w:id="2035767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6.png"/><Relationship Id="rId21" Type="http://schemas.openxmlformats.org/officeDocument/2006/relationships/image" Target="media/image6.wmf"/><Relationship Id="rId34" Type="http://schemas.openxmlformats.org/officeDocument/2006/relationships/oleObject" Target="embeddings/oleObject12.bin"/><Relationship Id="rId42" Type="http://schemas.openxmlformats.org/officeDocument/2006/relationships/image" Target="media/image19.png"/><Relationship Id="rId47" Type="http://schemas.openxmlformats.org/officeDocument/2006/relationships/image" Target="media/image22.wmf"/><Relationship Id="rId50" Type="http://schemas.openxmlformats.org/officeDocument/2006/relationships/oleObject" Target="embeddings/oleObject17.bin"/><Relationship Id="rId55" Type="http://schemas.openxmlformats.org/officeDocument/2006/relationships/fontTable" Target="fontTable.xml"/><Relationship Id="rId7" Type="http://schemas.openxmlformats.org/officeDocument/2006/relationships/hyperlink" Target="mailto:hlye@hku.hk" TargetMode="External"/><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0.wmf"/><Relationship Id="rId11" Type="http://schemas.openxmlformats.org/officeDocument/2006/relationships/image" Target="media/image1.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tiff"/><Relationship Id="rId40" Type="http://schemas.openxmlformats.org/officeDocument/2006/relationships/image" Target="media/image17.png"/><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customXml" Target="../customXml/item3.xml"/><Relationship Id="rId5" Type="http://schemas.openxmlformats.org/officeDocument/2006/relationships/footnotes" Target="footnotes.xml"/><Relationship Id="rId19"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image" Target="media/image13.wmf"/><Relationship Id="rId43" Type="http://schemas.openxmlformats.org/officeDocument/2006/relationships/image" Target="media/image20.wmf"/><Relationship Id="rId48" Type="http://schemas.openxmlformats.org/officeDocument/2006/relationships/oleObject" Target="embeddings/oleObject16.bin"/><Relationship Id="rId56" Type="http://schemas.openxmlformats.org/officeDocument/2006/relationships/theme" Target="theme/theme1.xml"/><Relationship Id="rId8" Type="http://schemas.openxmlformats.org/officeDocument/2006/relationships/hyperlink" Target="mailto:chqfu@zju.edu.cn" TargetMode="External"/><Relationship Id="rId51" Type="http://schemas.openxmlformats.org/officeDocument/2006/relationships/image" Target="media/image24.wmf"/><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image" Target="media/image15.png"/><Relationship Id="rId46" Type="http://schemas.openxmlformats.org/officeDocument/2006/relationships/oleObject" Target="embeddings/oleObject15.bin"/><Relationship Id="rId59" Type="http://schemas.openxmlformats.org/officeDocument/2006/relationships/customXml" Target="../customXml/item4.xml"/><Relationship Id="rId20" Type="http://schemas.openxmlformats.org/officeDocument/2006/relationships/oleObject" Target="embeddings/oleObject5.bin"/><Relationship Id="rId41" Type="http://schemas.openxmlformats.org/officeDocument/2006/relationships/image" Target="media/image18.png"/><Relationship Id="rId54" Type="http://schemas.openxmlformats.org/officeDocument/2006/relationships/oleObject" Target="embeddings/oleObject19.bin"/><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3.wmf"/><Relationship Id="rId57" Type="http://schemas.openxmlformats.org/officeDocument/2006/relationships/customXml" Target="../customXml/item2.xml"/><Relationship Id="rId10" Type="http://schemas.openxmlformats.org/officeDocument/2006/relationships/footer" Target="footer2.xml"/><Relationship Id="rId31" Type="http://schemas.openxmlformats.org/officeDocument/2006/relationships/image" Target="media/image11.wmf"/><Relationship Id="rId44" Type="http://schemas.openxmlformats.org/officeDocument/2006/relationships/oleObject" Target="embeddings/oleObject14.bin"/><Relationship Id="rId52" Type="http://schemas.openxmlformats.org/officeDocument/2006/relationships/oleObject" Target="embeddings/oleObject1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19C03C7-7061-0A41-BF98-2354D0481FAA}">
  <ds:schemaRefs>
    <ds:schemaRef ds:uri="http://schemas.openxmlformats.org/officeDocument/2006/bibliography"/>
  </ds:schemaRefs>
</ds:datastoreItem>
</file>

<file path=customXml/itemProps2.xml><?xml version="1.0" encoding="utf-8"?>
<ds:datastoreItem xmlns:ds="http://schemas.openxmlformats.org/officeDocument/2006/customXml" ds:itemID="{65D103F8-05C2-4600-BD3A-26CE1886B965}"/>
</file>

<file path=customXml/itemProps3.xml><?xml version="1.0" encoding="utf-8"?>
<ds:datastoreItem xmlns:ds="http://schemas.openxmlformats.org/officeDocument/2006/customXml" ds:itemID="{BE783682-93C9-4599-9EA3-2CB291BDF93D}"/>
</file>

<file path=customXml/itemProps4.xml><?xml version="1.0" encoding="utf-8"?>
<ds:datastoreItem xmlns:ds="http://schemas.openxmlformats.org/officeDocument/2006/customXml" ds:itemID="{0F75DA7B-4AA8-48CE-B6F2-84A24CCD1A5B}"/>
</file>

<file path=docProps/app.xml><?xml version="1.0" encoding="utf-8"?>
<Properties xmlns="http://schemas.openxmlformats.org/officeDocument/2006/extended-properties" xmlns:vt="http://schemas.openxmlformats.org/officeDocument/2006/docPropsVTypes">
  <Template>Normal.dotm</Template>
  <TotalTime>1144</TotalTime>
  <Pages>33</Pages>
  <Words>18551</Words>
  <Characters>105741</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hlye</dc:creator>
  <cp:keywords/>
  <dc:description/>
  <cp:lastModifiedBy>hlye</cp:lastModifiedBy>
  <cp:revision>685</cp:revision>
  <dcterms:created xsi:type="dcterms:W3CDTF">2019-05-16T11:43:00Z</dcterms:created>
  <dcterms:modified xsi:type="dcterms:W3CDTF">2019-09-02T12:59:00Z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b9ec3462-4cea-37c0-93f3-9a7424356256</vt:lpwstr>
  </property>
  <property fmtid="{D5CDD505-2E9C-101B-9397-08002B2CF9AE}" pid="4" name="Mendeley Citation Style_1">
    <vt:lpwstr>http://www.zotero.org/styles/cement-and-concrete-composites</vt:lpwstr>
  </property>
  <property fmtid="{D5CDD505-2E9C-101B-9397-08002B2CF9AE}" pid="5" name="Mendeley Recent Style Id 0_1">
    <vt:lpwstr>http://www.zotero.org/styles/cement-and-concrete-composites</vt:lpwstr>
  </property>
  <property fmtid="{D5CDD505-2E9C-101B-9397-08002B2CF9AE}" pid="6" name="Mendeley Recent Style Name 0_1">
    <vt:lpwstr>Cement and Concrete Composites</vt:lpwstr>
  </property>
  <property fmtid="{D5CDD505-2E9C-101B-9397-08002B2CF9AE}" pid="7" name="Mendeley Recent Style Id 1_1">
    <vt:lpwstr>http://www.zotero.org/styles/cement-and-concrete-research</vt:lpwstr>
  </property>
  <property fmtid="{D5CDD505-2E9C-101B-9397-08002B2CF9AE}" pid="8" name="Mendeley Recent Style Name 1_1">
    <vt:lpwstr>Cement and Concrete Research</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http://www.zotero.org/styles/construction-and-building-materials</vt:lpwstr>
  </property>
  <property fmtid="{D5CDD505-2E9C-101B-9397-08002B2CF9AE}" pid="14" name="Mendeley Recent Style Name 4_1">
    <vt:lpwstr>Construction and Building Materials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http://www.zotero.org/styles/journal-of-materials-in-civil-engineering</vt:lpwstr>
  </property>
  <property fmtid="{D5CDD505-2E9C-101B-9397-08002B2CF9AE}" pid="18" name="Mendeley Recent Style Name 6_1">
    <vt:lpwstr>Journal of Materials in Civil Engineering</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0x0101001A0E3DAEA65ABA4696FB57E9DC05F090</vt:lpwstr>
  </property>
  <property fmtid="{D5CDD505-2E9C-101B-9397-08002B2CF9AE}" pid="27" name="docLang">
    <vt:lpwstr>en</vt:lpwstr>
  </property>
</Properties>
</file>