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2E1AF" w14:textId="77777777" w:rsidR="00EA5395" w:rsidRPr="0029342D" w:rsidRDefault="00EA5395" w:rsidP="00ED50C2">
      <w:pPr>
        <w:spacing w:beforeLines="0" w:before="0"/>
        <w:jc w:val="center"/>
        <w:rPr>
          <w:rFonts w:eastAsia="宋体"/>
          <w:b/>
          <w:bCs/>
          <w:sz w:val="30"/>
          <w:szCs w:val="30"/>
        </w:rPr>
      </w:pPr>
      <w:bookmarkStart w:id="0" w:name="OLE_LINK375"/>
      <w:bookmarkStart w:id="1" w:name="OLE_LINK376"/>
      <w:bookmarkStart w:id="2" w:name="OLE_LINK178"/>
      <w:bookmarkStart w:id="3" w:name="_Hlk42697017"/>
    </w:p>
    <w:p w14:paraId="3AB8CBD8" w14:textId="77777777" w:rsidR="00EA5395" w:rsidRPr="0083490E" w:rsidRDefault="00EA5395" w:rsidP="00770BE2">
      <w:pPr>
        <w:spacing w:beforeLines="0" w:before="0" w:line="480" w:lineRule="auto"/>
        <w:jc w:val="center"/>
        <w:rPr>
          <w:rFonts w:eastAsia="宋体"/>
          <w:b/>
          <w:bCs/>
          <w:sz w:val="30"/>
          <w:szCs w:val="30"/>
        </w:rPr>
      </w:pPr>
      <w:bookmarkStart w:id="4" w:name="OLE_LINK151"/>
      <w:bookmarkStart w:id="5" w:name="OLE_LINK154"/>
      <w:bookmarkStart w:id="6" w:name="OLE_LINK234"/>
      <w:bookmarkStart w:id="7" w:name="OLE_LINK235"/>
      <w:bookmarkStart w:id="8" w:name="OLE_LINK255"/>
      <w:r w:rsidRPr="0083490E">
        <w:rPr>
          <w:rFonts w:eastAsia="宋体"/>
          <w:b/>
          <w:bCs/>
          <w:sz w:val="30"/>
          <w:szCs w:val="30"/>
          <w:lang w:val="en"/>
        </w:rPr>
        <w:t xml:space="preserve">Treatment of </w:t>
      </w:r>
      <w:r w:rsidRPr="0083490E">
        <w:rPr>
          <w:rFonts w:eastAsia="宋体"/>
          <w:b/>
          <w:bCs/>
          <w:sz w:val="30"/>
          <w:szCs w:val="30"/>
        </w:rPr>
        <w:t xml:space="preserve">fresh leachate by </w:t>
      </w:r>
      <w:r w:rsidRPr="0083490E">
        <w:rPr>
          <w:rFonts w:eastAsia="宋体"/>
          <w:b/>
          <w:bCs/>
          <w:sz w:val="30"/>
          <w:szCs w:val="30"/>
          <w:lang w:val="en"/>
        </w:rPr>
        <w:t>anaerobic membrane bioreactor</w:t>
      </w:r>
      <w:r w:rsidRPr="0083490E">
        <w:rPr>
          <w:rFonts w:eastAsia="宋体"/>
          <w:b/>
          <w:bCs/>
          <w:sz w:val="30"/>
          <w:szCs w:val="30"/>
        </w:rPr>
        <w:t>:</w:t>
      </w:r>
      <w:r w:rsidRPr="0083490E">
        <w:rPr>
          <w:rFonts w:eastAsia="宋体"/>
          <w:b/>
          <w:bCs/>
          <w:sz w:val="30"/>
          <w:szCs w:val="30"/>
          <w:lang w:val="en"/>
        </w:rPr>
        <w:t xml:space="preserve"> </w:t>
      </w:r>
      <w:bookmarkStart w:id="9" w:name="OLE_LINK33"/>
      <w:bookmarkStart w:id="10" w:name="OLE_LINK416"/>
      <w:r w:rsidRPr="0083490E">
        <w:rPr>
          <w:rFonts w:eastAsia="宋体"/>
          <w:b/>
          <w:bCs/>
          <w:sz w:val="30"/>
          <w:szCs w:val="30"/>
          <w:lang w:val="en"/>
        </w:rPr>
        <w:t>On-site investigation</w:t>
      </w:r>
      <w:bookmarkEnd w:id="9"/>
      <w:bookmarkEnd w:id="10"/>
      <w:r w:rsidRPr="0083490E">
        <w:rPr>
          <w:rFonts w:eastAsia="宋体"/>
          <w:b/>
          <w:bCs/>
          <w:sz w:val="30"/>
          <w:szCs w:val="30"/>
          <w:lang w:val="en"/>
        </w:rPr>
        <w:t xml:space="preserve">, long-term </w:t>
      </w:r>
      <w:proofErr w:type="gramStart"/>
      <w:r w:rsidRPr="0083490E">
        <w:rPr>
          <w:rFonts w:eastAsia="宋体"/>
          <w:b/>
          <w:bCs/>
          <w:sz w:val="30"/>
          <w:szCs w:val="30"/>
          <w:lang w:val="en"/>
        </w:rPr>
        <w:t>performance</w:t>
      </w:r>
      <w:proofErr w:type="gramEnd"/>
      <w:r w:rsidRPr="0083490E">
        <w:rPr>
          <w:rFonts w:eastAsia="宋体"/>
          <w:b/>
          <w:bCs/>
          <w:sz w:val="30"/>
          <w:szCs w:val="30"/>
          <w:lang w:val="en"/>
        </w:rPr>
        <w:t xml:space="preserve"> and response of microbial community</w:t>
      </w:r>
    </w:p>
    <w:bookmarkEnd w:id="0"/>
    <w:bookmarkEnd w:id="1"/>
    <w:bookmarkEnd w:id="2"/>
    <w:bookmarkEnd w:id="4"/>
    <w:bookmarkEnd w:id="5"/>
    <w:bookmarkEnd w:id="6"/>
    <w:bookmarkEnd w:id="7"/>
    <w:bookmarkEnd w:id="8"/>
    <w:p w14:paraId="5E70EC11" w14:textId="77777777" w:rsidR="00EA5395" w:rsidRPr="0083490E" w:rsidRDefault="00EA5395" w:rsidP="00770BE2">
      <w:pPr>
        <w:spacing w:beforeLines="0" w:before="0" w:line="480" w:lineRule="auto"/>
        <w:rPr>
          <w:rFonts w:eastAsia="宋体"/>
          <w:sz w:val="30"/>
          <w:szCs w:val="30"/>
        </w:rPr>
      </w:pPr>
    </w:p>
    <w:bookmarkEnd w:id="3"/>
    <w:p w14:paraId="2D1D36C5" w14:textId="77777777" w:rsidR="00EA5395" w:rsidRPr="0083490E" w:rsidRDefault="00EA5395" w:rsidP="00770BE2">
      <w:pPr>
        <w:spacing w:beforeLines="0" w:before="0" w:line="480" w:lineRule="auto"/>
        <w:jc w:val="center"/>
        <w:rPr>
          <w:rFonts w:eastAsiaTheme="minorEastAsia"/>
        </w:rPr>
      </w:pPr>
      <w:proofErr w:type="spellStart"/>
      <w:r w:rsidRPr="0083490E">
        <w:rPr>
          <w:rFonts w:eastAsiaTheme="minorEastAsia"/>
        </w:rPr>
        <w:t>Weifu</w:t>
      </w:r>
      <w:proofErr w:type="spellEnd"/>
      <w:r w:rsidRPr="0083490E">
        <w:rPr>
          <w:rFonts w:eastAsiaTheme="minorEastAsia"/>
        </w:rPr>
        <w:t xml:space="preserve"> Yan </w:t>
      </w:r>
      <w:r w:rsidRPr="0083490E">
        <w:rPr>
          <w:rFonts w:eastAsiaTheme="minorEastAsia"/>
          <w:vertAlign w:val="superscript"/>
        </w:rPr>
        <w:t>1</w:t>
      </w:r>
      <w:r w:rsidRPr="0083490E">
        <w:rPr>
          <w:rFonts w:eastAsiaTheme="minorEastAsia"/>
        </w:rPr>
        <w:t xml:space="preserve">, </w:t>
      </w:r>
      <w:proofErr w:type="spellStart"/>
      <w:r w:rsidRPr="0083490E">
        <w:rPr>
          <w:rFonts w:eastAsiaTheme="minorEastAsia"/>
          <w:color w:val="000000" w:themeColor="text1"/>
        </w:rPr>
        <w:t>Yulin</w:t>
      </w:r>
      <w:proofErr w:type="spellEnd"/>
      <w:r w:rsidRPr="0083490E">
        <w:rPr>
          <w:rFonts w:eastAsiaTheme="minorEastAsia"/>
          <w:color w:val="000000" w:themeColor="text1"/>
        </w:rPr>
        <w:t xml:space="preserve"> Wang </w:t>
      </w:r>
      <w:r w:rsidRPr="0083490E">
        <w:rPr>
          <w:rFonts w:eastAsiaTheme="minorEastAsia"/>
          <w:color w:val="000000" w:themeColor="text1"/>
          <w:vertAlign w:val="superscript"/>
        </w:rPr>
        <w:t>1</w:t>
      </w:r>
      <w:r w:rsidRPr="0083490E">
        <w:rPr>
          <w:rFonts w:eastAsiaTheme="minorEastAsia"/>
          <w:color w:val="000000" w:themeColor="text1"/>
        </w:rPr>
        <w:t>,</w:t>
      </w:r>
      <w:r w:rsidRPr="0083490E">
        <w:rPr>
          <w:rFonts w:eastAsiaTheme="minorEastAsia"/>
        </w:rPr>
        <w:t xml:space="preserve"> </w:t>
      </w:r>
      <w:bookmarkStart w:id="11" w:name="OLE_LINK20"/>
      <w:bookmarkStart w:id="12" w:name="OLE_LINK21"/>
      <w:proofErr w:type="spellStart"/>
      <w:r w:rsidRPr="0083490E">
        <w:rPr>
          <w:rFonts w:eastAsiaTheme="minorEastAsia"/>
        </w:rPr>
        <w:t>Yemei</w:t>
      </w:r>
      <w:proofErr w:type="spellEnd"/>
      <w:r w:rsidRPr="0083490E">
        <w:rPr>
          <w:rFonts w:eastAsiaTheme="minorEastAsia"/>
        </w:rPr>
        <w:t xml:space="preserve"> Li </w:t>
      </w:r>
      <w:r w:rsidRPr="0083490E">
        <w:rPr>
          <w:rFonts w:eastAsiaTheme="minorEastAsia"/>
          <w:vertAlign w:val="superscript"/>
        </w:rPr>
        <w:t>2</w:t>
      </w:r>
      <w:r w:rsidRPr="0083490E">
        <w:rPr>
          <w:rFonts w:eastAsiaTheme="minorEastAsia"/>
        </w:rPr>
        <w:t xml:space="preserve">, Chao Rong </w:t>
      </w:r>
      <w:r w:rsidRPr="0083490E">
        <w:rPr>
          <w:rFonts w:eastAsiaTheme="minorEastAsia"/>
          <w:vertAlign w:val="superscript"/>
        </w:rPr>
        <w:t>2</w:t>
      </w:r>
      <w:r w:rsidRPr="0083490E">
        <w:rPr>
          <w:rFonts w:eastAsiaTheme="minorEastAsia"/>
        </w:rPr>
        <w:t xml:space="preserve">, Dou Wang </w:t>
      </w:r>
      <w:r w:rsidRPr="0083490E">
        <w:rPr>
          <w:rFonts w:eastAsiaTheme="minorEastAsia"/>
          <w:vertAlign w:val="superscript"/>
        </w:rPr>
        <w:t>1</w:t>
      </w:r>
      <w:r w:rsidRPr="0083490E">
        <w:rPr>
          <w:rFonts w:eastAsiaTheme="minorEastAsia"/>
        </w:rPr>
        <w:t xml:space="preserve">, </w:t>
      </w:r>
      <w:proofErr w:type="spellStart"/>
      <w:r w:rsidRPr="0083490E">
        <w:rPr>
          <w:rFonts w:eastAsiaTheme="minorEastAsia"/>
        </w:rPr>
        <w:t>Chunxiao</w:t>
      </w:r>
      <w:proofErr w:type="spellEnd"/>
      <w:r w:rsidRPr="0083490E">
        <w:rPr>
          <w:rFonts w:eastAsiaTheme="minorEastAsia"/>
        </w:rPr>
        <w:t xml:space="preserve"> Wang </w:t>
      </w:r>
      <w:r w:rsidRPr="0083490E">
        <w:rPr>
          <w:rFonts w:eastAsiaTheme="minorEastAsia"/>
          <w:vertAlign w:val="superscript"/>
        </w:rPr>
        <w:t>1</w:t>
      </w:r>
      <w:r w:rsidRPr="0083490E">
        <w:rPr>
          <w:rFonts w:eastAsiaTheme="minorEastAsia"/>
        </w:rPr>
        <w:t>,</w:t>
      </w:r>
      <w:bookmarkStart w:id="13" w:name="OLE_LINK94"/>
      <w:bookmarkStart w:id="14" w:name="OLE_LINK104"/>
      <w:r w:rsidRPr="0083490E">
        <w:rPr>
          <w:rFonts w:eastAsiaTheme="minorEastAsia"/>
        </w:rPr>
        <w:t xml:space="preserve"> </w:t>
      </w:r>
      <w:proofErr w:type="spellStart"/>
      <w:r w:rsidRPr="0083490E">
        <w:rPr>
          <w:rFonts w:eastAsiaTheme="minorEastAsia"/>
        </w:rPr>
        <w:t>Yubo</w:t>
      </w:r>
      <w:proofErr w:type="spellEnd"/>
      <w:r w:rsidRPr="0083490E">
        <w:rPr>
          <w:rFonts w:eastAsiaTheme="minorEastAsia"/>
        </w:rPr>
        <w:t xml:space="preserve"> Wang </w:t>
      </w:r>
      <w:r w:rsidRPr="0083490E">
        <w:rPr>
          <w:rFonts w:eastAsiaTheme="minorEastAsia"/>
          <w:vertAlign w:val="superscript"/>
        </w:rPr>
        <w:t>1</w:t>
      </w:r>
      <w:r w:rsidRPr="0083490E">
        <w:rPr>
          <w:rFonts w:eastAsiaTheme="minorEastAsia"/>
        </w:rPr>
        <w:t>,</w:t>
      </w:r>
      <w:bookmarkEnd w:id="11"/>
      <w:bookmarkEnd w:id="12"/>
      <w:r w:rsidRPr="0083490E">
        <w:rPr>
          <w:rFonts w:eastAsiaTheme="minorEastAsia"/>
        </w:rPr>
        <w:t xml:space="preserve"> </w:t>
      </w:r>
      <w:bookmarkStart w:id="15" w:name="OLE_LINK262"/>
      <w:bookmarkStart w:id="16" w:name="OLE_LINK263"/>
      <w:r w:rsidRPr="0083490E">
        <w:rPr>
          <w:rFonts w:eastAsiaTheme="minorEastAsia"/>
        </w:rPr>
        <w:t>Yee-</w:t>
      </w:r>
      <w:proofErr w:type="spellStart"/>
      <w:r w:rsidRPr="0083490E">
        <w:rPr>
          <w:rFonts w:eastAsiaTheme="minorEastAsia"/>
        </w:rPr>
        <w:t>lok</w:t>
      </w:r>
      <w:bookmarkEnd w:id="15"/>
      <w:bookmarkEnd w:id="16"/>
      <w:proofErr w:type="spellEnd"/>
      <w:r w:rsidRPr="0083490E">
        <w:rPr>
          <w:rFonts w:eastAsiaTheme="minorEastAsia"/>
        </w:rPr>
        <w:t xml:space="preserve"> Yuen </w:t>
      </w:r>
      <w:r w:rsidRPr="0083490E">
        <w:rPr>
          <w:rFonts w:eastAsiaTheme="minorEastAsia"/>
          <w:vertAlign w:val="superscript"/>
        </w:rPr>
        <w:t>3</w:t>
      </w:r>
      <w:r w:rsidRPr="0083490E">
        <w:rPr>
          <w:rFonts w:eastAsiaTheme="minorEastAsia"/>
        </w:rPr>
        <w:t xml:space="preserve">, Fanny Fong Wong </w:t>
      </w:r>
      <w:r w:rsidRPr="0083490E">
        <w:rPr>
          <w:rFonts w:eastAsiaTheme="minorEastAsia"/>
          <w:vertAlign w:val="superscript"/>
        </w:rPr>
        <w:t>3</w:t>
      </w:r>
      <w:r w:rsidRPr="0083490E">
        <w:rPr>
          <w:rFonts w:eastAsiaTheme="minorEastAsia"/>
        </w:rPr>
        <w:t>, Ho-</w:t>
      </w:r>
      <w:proofErr w:type="spellStart"/>
      <w:r w:rsidRPr="0083490E">
        <w:rPr>
          <w:rFonts w:eastAsiaTheme="minorEastAsia"/>
        </w:rPr>
        <w:t>Kwong</w:t>
      </w:r>
      <w:proofErr w:type="spellEnd"/>
      <w:r w:rsidRPr="0083490E">
        <w:rPr>
          <w:rFonts w:eastAsiaTheme="minorEastAsia"/>
        </w:rPr>
        <w:t xml:space="preserve"> Chui</w:t>
      </w:r>
      <w:bookmarkEnd w:id="13"/>
      <w:bookmarkEnd w:id="14"/>
      <w:r w:rsidRPr="0083490E">
        <w:rPr>
          <w:rFonts w:eastAsiaTheme="minorEastAsia"/>
        </w:rPr>
        <w:t xml:space="preserve"> </w:t>
      </w:r>
      <w:r w:rsidRPr="0083490E">
        <w:rPr>
          <w:rFonts w:eastAsiaTheme="minorEastAsia"/>
          <w:vertAlign w:val="superscript"/>
        </w:rPr>
        <w:t>3</w:t>
      </w:r>
      <w:r w:rsidRPr="0083490E">
        <w:rPr>
          <w:rFonts w:eastAsiaTheme="minorEastAsia"/>
        </w:rPr>
        <w:t xml:space="preserve">, Yu-You Li </w:t>
      </w:r>
      <w:r w:rsidRPr="0083490E">
        <w:rPr>
          <w:rFonts w:eastAsiaTheme="minorEastAsia"/>
          <w:vertAlign w:val="superscript"/>
        </w:rPr>
        <w:t>2</w:t>
      </w:r>
      <w:r w:rsidRPr="0083490E">
        <w:rPr>
          <w:rFonts w:eastAsiaTheme="minorEastAsia"/>
        </w:rPr>
        <w:t xml:space="preserve">, Tong Zhang </w:t>
      </w:r>
      <w:r w:rsidRPr="0083490E">
        <w:rPr>
          <w:rFonts w:eastAsiaTheme="minorEastAsia"/>
          <w:vertAlign w:val="superscript"/>
        </w:rPr>
        <w:t>1</w:t>
      </w:r>
      <w:bookmarkStart w:id="17" w:name="OLE_LINK131"/>
      <w:bookmarkStart w:id="18" w:name="OLE_LINK132"/>
      <w:r w:rsidRPr="0083490E">
        <w:rPr>
          <w:rFonts w:eastAsiaTheme="minorEastAsia"/>
        </w:rPr>
        <w:t>*</w:t>
      </w:r>
      <w:bookmarkEnd w:id="17"/>
      <w:bookmarkEnd w:id="18"/>
    </w:p>
    <w:p w14:paraId="54CB014D" w14:textId="77777777" w:rsidR="00EA5395" w:rsidRPr="0083490E" w:rsidRDefault="00EA5395" w:rsidP="00770BE2">
      <w:pPr>
        <w:spacing w:beforeLines="0" w:before="0" w:line="480" w:lineRule="auto"/>
        <w:jc w:val="center"/>
        <w:rPr>
          <w:rFonts w:eastAsiaTheme="minorEastAsia"/>
        </w:rPr>
      </w:pPr>
    </w:p>
    <w:p w14:paraId="0AFDC9BB" w14:textId="77777777" w:rsidR="00EA5395" w:rsidRPr="0083490E" w:rsidRDefault="00EA5395" w:rsidP="00770BE2">
      <w:pPr>
        <w:spacing w:beforeLines="0" w:before="0" w:line="480" w:lineRule="auto"/>
        <w:jc w:val="center"/>
        <w:rPr>
          <w:rFonts w:eastAsiaTheme="minorEastAsia"/>
          <w:color w:val="000000" w:themeColor="text1"/>
        </w:rPr>
      </w:pPr>
      <w:r w:rsidRPr="0083490E">
        <w:rPr>
          <w:rFonts w:eastAsiaTheme="minorEastAsia"/>
          <w:vertAlign w:val="superscript"/>
        </w:rPr>
        <w:t xml:space="preserve">1 </w:t>
      </w:r>
      <w:r w:rsidRPr="0083490E">
        <w:rPr>
          <w:rFonts w:eastAsiaTheme="minorEastAsia"/>
        </w:rPr>
        <w:t xml:space="preserve">Environmental Microbiome Engineering and Biotechnology Laboratory, Department of Civil </w:t>
      </w:r>
      <w:r w:rsidRPr="0083490E">
        <w:rPr>
          <w:rFonts w:eastAsiaTheme="minorEastAsia"/>
          <w:color w:val="000000" w:themeColor="text1"/>
        </w:rPr>
        <w:t xml:space="preserve">Engineering, The University of Hong Kong, </w:t>
      </w:r>
      <w:proofErr w:type="spellStart"/>
      <w:r w:rsidRPr="0083490E">
        <w:rPr>
          <w:rFonts w:eastAsiaTheme="minorEastAsia"/>
          <w:color w:val="000000" w:themeColor="text1"/>
        </w:rPr>
        <w:t>Pokfulam</w:t>
      </w:r>
      <w:proofErr w:type="spellEnd"/>
      <w:r w:rsidRPr="0083490E">
        <w:rPr>
          <w:rFonts w:eastAsiaTheme="minorEastAsia"/>
          <w:color w:val="000000" w:themeColor="text1"/>
        </w:rPr>
        <w:t xml:space="preserve"> Road, Hong Kong</w:t>
      </w:r>
    </w:p>
    <w:p w14:paraId="4530CDD8" w14:textId="77777777" w:rsidR="00EA5395" w:rsidRPr="0083490E" w:rsidRDefault="00EA5395" w:rsidP="00770BE2">
      <w:pPr>
        <w:widowControl/>
        <w:spacing w:beforeLines="0" w:before="0" w:line="480" w:lineRule="auto"/>
        <w:jc w:val="center"/>
      </w:pPr>
      <w:r w:rsidRPr="0083490E">
        <w:rPr>
          <w:rFonts w:eastAsiaTheme="minorEastAsia"/>
          <w:vertAlign w:val="superscript"/>
        </w:rPr>
        <w:t xml:space="preserve">2 </w:t>
      </w:r>
      <w:r w:rsidRPr="0083490E">
        <w:t xml:space="preserve">Laboratory of Environmental Protection Engineering, Department of Civil and Environmental Engineering, Graduate School of Engineering, Tohoku University, 6-6-06 Aza-Aoba, </w:t>
      </w:r>
      <w:proofErr w:type="spellStart"/>
      <w:r w:rsidRPr="0083490E">
        <w:t>Aramaki</w:t>
      </w:r>
      <w:proofErr w:type="spellEnd"/>
      <w:r w:rsidRPr="0083490E">
        <w:t>, Aoba Ward, Sendai, Miyagi 980-8579, Japan</w:t>
      </w:r>
    </w:p>
    <w:p w14:paraId="7C55B92C" w14:textId="77777777" w:rsidR="00EA5395" w:rsidRPr="0083490E" w:rsidRDefault="00EA5395" w:rsidP="00770BE2">
      <w:pPr>
        <w:widowControl/>
        <w:spacing w:beforeLines="0" w:before="0" w:line="480" w:lineRule="auto"/>
        <w:jc w:val="center"/>
      </w:pPr>
      <w:r w:rsidRPr="0083490E">
        <w:rPr>
          <w:vertAlign w:val="superscript"/>
        </w:rPr>
        <w:t xml:space="preserve">3 </w:t>
      </w:r>
      <w:bookmarkStart w:id="19" w:name="OLE_LINK427"/>
      <w:bookmarkStart w:id="20" w:name="OLE_LINK428"/>
      <w:r w:rsidRPr="0083490E">
        <w:t>Environmental Protection Department, Hong Kong SAR Government</w:t>
      </w:r>
      <w:bookmarkEnd w:id="19"/>
      <w:bookmarkEnd w:id="20"/>
    </w:p>
    <w:p w14:paraId="7FADC7CA" w14:textId="77777777" w:rsidR="00EA5395" w:rsidRPr="0083490E" w:rsidRDefault="00EA5395" w:rsidP="00770BE2">
      <w:pPr>
        <w:spacing w:beforeLines="0" w:before="0" w:line="480" w:lineRule="auto"/>
        <w:rPr>
          <w:rFonts w:eastAsiaTheme="minorEastAsia"/>
        </w:rPr>
      </w:pPr>
    </w:p>
    <w:p w14:paraId="48D6857F" w14:textId="77777777" w:rsidR="00EA5395" w:rsidRPr="0083490E" w:rsidRDefault="00EA5395" w:rsidP="00770BE2">
      <w:pPr>
        <w:spacing w:beforeLines="0" w:before="0" w:line="480" w:lineRule="auto"/>
        <w:rPr>
          <w:rFonts w:eastAsiaTheme="minorEastAsia"/>
        </w:rPr>
      </w:pPr>
    </w:p>
    <w:p w14:paraId="68CC2F61" w14:textId="77777777" w:rsidR="00EA5395" w:rsidRPr="0083490E" w:rsidRDefault="00EA5395" w:rsidP="00770BE2">
      <w:pPr>
        <w:spacing w:beforeLines="0" w:before="0" w:line="480" w:lineRule="auto"/>
        <w:rPr>
          <w:rFonts w:eastAsiaTheme="minorEastAsia"/>
        </w:rPr>
      </w:pPr>
    </w:p>
    <w:p w14:paraId="7C4278B2" w14:textId="77777777" w:rsidR="00EA5395" w:rsidRPr="0083490E" w:rsidRDefault="00EA5395" w:rsidP="00770BE2">
      <w:pPr>
        <w:spacing w:beforeLines="0" w:before="0" w:line="480" w:lineRule="auto"/>
        <w:rPr>
          <w:rFonts w:eastAsiaTheme="minorEastAsia"/>
        </w:rPr>
      </w:pPr>
    </w:p>
    <w:p w14:paraId="1D1D4A6A" w14:textId="77777777" w:rsidR="00EA5395" w:rsidRPr="0083490E" w:rsidRDefault="00EA5395" w:rsidP="00770BE2">
      <w:pPr>
        <w:spacing w:beforeLines="0" w:before="0" w:line="480" w:lineRule="auto"/>
        <w:rPr>
          <w:rFonts w:eastAsiaTheme="minorEastAsia"/>
        </w:rPr>
      </w:pPr>
      <w:r w:rsidRPr="0083490E">
        <w:rPr>
          <w:rFonts w:eastAsiaTheme="minorEastAsia"/>
          <w:color w:val="000000" w:themeColor="text1"/>
        </w:rPr>
        <w:t xml:space="preserve">*Corresponding authors. </w:t>
      </w:r>
      <w:r w:rsidRPr="0083490E">
        <w:rPr>
          <w:rFonts w:eastAsiaTheme="minorEastAsia"/>
          <w:i/>
          <w:iCs/>
          <w:color w:val="000000" w:themeColor="text1"/>
        </w:rPr>
        <w:t>E-mail addresses</w:t>
      </w:r>
      <w:r w:rsidRPr="0083490E">
        <w:rPr>
          <w:rFonts w:eastAsiaTheme="minorEastAsia"/>
          <w:color w:val="000000" w:themeColor="text1"/>
        </w:rPr>
        <w:t xml:space="preserve">: </w:t>
      </w:r>
      <w:hyperlink r:id="rId8" w:history="1">
        <w:r w:rsidRPr="0083490E">
          <w:rPr>
            <w:rStyle w:val="a5"/>
            <w:rFonts w:eastAsiaTheme="minorEastAsia"/>
          </w:rPr>
          <w:t>zhangt@hku.hk</w:t>
        </w:r>
      </w:hyperlink>
      <w:r w:rsidRPr="0083490E">
        <w:rPr>
          <w:rFonts w:eastAsiaTheme="minorEastAsia"/>
          <w:color w:val="000000" w:themeColor="text1"/>
        </w:rPr>
        <w:t xml:space="preserve"> (Tong Zhang).</w:t>
      </w:r>
    </w:p>
    <w:p w14:paraId="07BC80D4" w14:textId="2C341F79" w:rsidR="00EA5395" w:rsidRPr="0083490E" w:rsidRDefault="00EA5395" w:rsidP="00D40889">
      <w:pPr>
        <w:spacing w:beforeLines="0" w:before="0"/>
        <w:rPr>
          <w:rFonts w:eastAsiaTheme="minorEastAsia"/>
        </w:rPr>
      </w:pPr>
    </w:p>
    <w:p w14:paraId="65A700F5" w14:textId="77777777" w:rsidR="00EA5395" w:rsidRPr="0083490E" w:rsidRDefault="00EA5395" w:rsidP="00AF47B2">
      <w:pPr>
        <w:spacing w:beforeLines="0" w:before="0" w:line="480" w:lineRule="auto"/>
        <w:outlineLvl w:val="0"/>
        <w:rPr>
          <w:rFonts w:eastAsiaTheme="minorEastAsia"/>
          <w:b/>
          <w:bCs/>
        </w:rPr>
      </w:pPr>
      <w:r w:rsidRPr="0083490E">
        <w:rPr>
          <w:rFonts w:eastAsiaTheme="minorEastAsia"/>
          <w:b/>
          <w:bCs/>
        </w:rPr>
        <w:lastRenderedPageBreak/>
        <w:t>Abstract</w:t>
      </w:r>
    </w:p>
    <w:p w14:paraId="52DC9CD5" w14:textId="77777777" w:rsidR="00EA5395" w:rsidRPr="0083490E" w:rsidRDefault="00EA5395" w:rsidP="00067E0A">
      <w:pPr>
        <w:spacing w:beforeLines="0" w:before="0" w:line="480" w:lineRule="auto"/>
        <w:ind w:firstLineChars="200" w:firstLine="480"/>
        <w:rPr>
          <w:color w:val="000000" w:themeColor="text1"/>
        </w:rPr>
      </w:pPr>
      <w:bookmarkStart w:id="21" w:name="OLE_LINK351"/>
      <w:bookmarkStart w:id="22" w:name="OLE_LINK352"/>
      <w:bookmarkStart w:id="23" w:name="OLE_LINK137"/>
      <w:bookmarkStart w:id="24" w:name="OLE_LINK138"/>
      <w:r w:rsidRPr="0083490E">
        <w:t xml:space="preserve">This study proposed fresh leachate treatment with </w:t>
      </w:r>
      <w:r w:rsidRPr="0083490E">
        <w:rPr>
          <w:lang w:val="en"/>
        </w:rPr>
        <w:t>anaerobic membrane bioreactor (</w:t>
      </w:r>
      <w:proofErr w:type="spellStart"/>
      <w:r w:rsidRPr="0083490E">
        <w:t>AnMBR</w:t>
      </w:r>
      <w:proofErr w:type="spellEnd"/>
      <w:r w:rsidRPr="0083490E">
        <w:t xml:space="preserve">) based on the </w:t>
      </w:r>
      <w:bookmarkStart w:id="25" w:name="OLE_LINK143"/>
      <w:bookmarkStart w:id="26" w:name="OLE_LINK144"/>
      <w:r w:rsidRPr="0083490E">
        <w:t>on-site</w:t>
      </w:r>
      <w:bookmarkEnd w:id="25"/>
      <w:bookmarkEnd w:id="26"/>
      <w:r w:rsidRPr="0083490E">
        <w:t xml:space="preserve"> investigation of the characteristics of fresh leachate. </w:t>
      </w:r>
      <w:bookmarkStart w:id="27" w:name="OLE_LINK161"/>
      <w:bookmarkStart w:id="28" w:name="OLE_LINK176"/>
      <w:bookmarkStart w:id="29" w:name="OLE_LINK16"/>
      <w:bookmarkStart w:id="30" w:name="OLE_LINK25"/>
      <w:r w:rsidRPr="0083490E">
        <w:rPr>
          <w:color w:val="000000" w:themeColor="text1"/>
        </w:rPr>
        <w:t>Temperature-related profile</w:t>
      </w:r>
      <w:r w:rsidRPr="0083490E">
        <w:rPr>
          <w:rFonts w:hint="eastAsia"/>
          <w:color w:val="000000" w:themeColor="text1"/>
        </w:rPr>
        <w:t>s</w:t>
      </w:r>
      <w:r w:rsidRPr="0083490E">
        <w:rPr>
          <w:color w:val="000000" w:themeColor="text1"/>
        </w:rPr>
        <w:t xml:space="preserve"> of fresh leachate properties, like </w:t>
      </w:r>
      <w:r w:rsidRPr="0083490E">
        <w:rPr>
          <w:rFonts w:hint="eastAsia"/>
        </w:rPr>
        <w:t>chemical</w:t>
      </w:r>
      <w:r w:rsidRPr="0083490E">
        <w:t xml:space="preserve"> oxygen demand (COD)</w:t>
      </w:r>
      <w:r w:rsidRPr="0083490E">
        <w:rPr>
          <w:color w:val="000000" w:themeColor="text1"/>
        </w:rPr>
        <w:t xml:space="preserve">, </w:t>
      </w:r>
      <w:r w:rsidRPr="0083490E">
        <w:rPr>
          <w:rFonts w:hint="eastAsia"/>
          <w:color w:val="000000" w:themeColor="text1"/>
        </w:rPr>
        <w:t>were</w:t>
      </w:r>
      <w:r w:rsidRPr="0083490E">
        <w:rPr>
          <w:color w:val="000000" w:themeColor="text1"/>
        </w:rPr>
        <w:t xml:space="preserve"> observed.</w:t>
      </w:r>
      <w:bookmarkEnd w:id="21"/>
      <w:bookmarkEnd w:id="22"/>
      <w:bookmarkEnd w:id="23"/>
      <w:bookmarkEnd w:id="24"/>
      <w:bookmarkEnd w:id="27"/>
      <w:bookmarkEnd w:id="28"/>
      <w:bookmarkEnd w:id="29"/>
      <w:bookmarkEnd w:id="30"/>
      <w:r w:rsidRPr="0083490E">
        <w:rPr>
          <w:rFonts w:hint="eastAsia"/>
          <w:color w:val="000000" w:themeColor="text1"/>
        </w:rPr>
        <w:t xml:space="preserve"> </w:t>
      </w:r>
      <w:r w:rsidRPr="0083490E">
        <w:rPr>
          <w:color w:val="000000" w:themeColor="text1"/>
        </w:rPr>
        <w:t>I</w:t>
      </w:r>
      <w:r w:rsidRPr="0083490E">
        <w:rPr>
          <w:rFonts w:hint="eastAsia"/>
          <w:color w:val="000000" w:themeColor="text1"/>
        </w:rPr>
        <w:t>n addi</w:t>
      </w:r>
      <w:r w:rsidRPr="0083490E">
        <w:rPr>
          <w:color w:val="000000" w:themeColor="text1"/>
        </w:rPr>
        <w:t xml:space="preserve">tion, </w:t>
      </w:r>
      <w:proofErr w:type="spellStart"/>
      <w:r w:rsidRPr="0083490E">
        <w:t>AnMBR</w:t>
      </w:r>
      <w:proofErr w:type="spellEnd"/>
      <w:r w:rsidRPr="0083490E">
        <w:t xml:space="preserve"> achieved a high COD removal of 98% </w:t>
      </w:r>
      <w:bookmarkStart w:id="31" w:name="OLE_LINK186"/>
      <w:bookmarkStart w:id="32" w:name="OLE_LINK187"/>
      <w:bookmarkStart w:id="33" w:name="OLE_LINK37"/>
      <w:bookmarkStart w:id="34" w:name="OLE_LINK61"/>
      <w:r w:rsidRPr="0083490E">
        <w:t xml:space="preserve">with a </w:t>
      </w:r>
      <w:bookmarkStart w:id="35" w:name="OLE_LINK535"/>
      <w:bookmarkStart w:id="36" w:name="OLE_LINK536"/>
      <w:r w:rsidRPr="0083490E">
        <w:t xml:space="preserve">maximum organic loading rate (OLR) of 19.27 </w:t>
      </w:r>
      <w:bookmarkStart w:id="37" w:name="OLE_LINK335"/>
      <w:bookmarkStart w:id="38" w:name="OLE_LINK336"/>
      <w:r w:rsidRPr="0083490E">
        <w:t>kg-COD/m</w:t>
      </w:r>
      <w:r w:rsidRPr="0083490E">
        <w:rPr>
          <w:vertAlign w:val="superscript"/>
        </w:rPr>
        <w:t>3</w:t>
      </w:r>
      <w:r w:rsidRPr="0083490E">
        <w:t>/</w:t>
      </w:r>
      <w:r w:rsidRPr="0083490E">
        <w:rPr>
          <w:color w:val="000000" w:themeColor="text1"/>
        </w:rPr>
        <w:t>d</w:t>
      </w:r>
      <w:bookmarkEnd w:id="37"/>
      <w:bookmarkEnd w:id="38"/>
      <w:r w:rsidRPr="0083490E">
        <w:rPr>
          <w:color w:val="000000" w:themeColor="text1"/>
        </w:rPr>
        <w:t xml:space="preserve"> at the shortest </w:t>
      </w:r>
      <w:bookmarkStart w:id="39" w:name="OLE_LINK266"/>
      <w:bookmarkStart w:id="40" w:name="OLE_LINK267"/>
      <w:bookmarkStart w:id="41" w:name="OLE_LINK345"/>
      <w:bookmarkStart w:id="42" w:name="OLE_LINK346"/>
      <w:r w:rsidRPr="0083490E">
        <w:rPr>
          <w:color w:val="000000" w:themeColor="text1"/>
        </w:rPr>
        <w:t>hydraulic retention time (HRT</w:t>
      </w:r>
      <w:bookmarkEnd w:id="39"/>
      <w:bookmarkEnd w:id="40"/>
      <w:r w:rsidRPr="0083490E">
        <w:rPr>
          <w:color w:val="000000" w:themeColor="text1"/>
        </w:rPr>
        <w:t>)</w:t>
      </w:r>
      <w:bookmarkEnd w:id="41"/>
      <w:bookmarkEnd w:id="42"/>
      <w:r w:rsidRPr="0083490E">
        <w:rPr>
          <w:color w:val="000000" w:themeColor="text1"/>
        </w:rPr>
        <w:t xml:space="preserve"> of 1.5 d</w:t>
      </w:r>
      <w:bookmarkEnd w:id="31"/>
      <w:bookmarkEnd w:id="32"/>
      <w:r w:rsidRPr="0083490E">
        <w:rPr>
          <w:color w:val="000000" w:themeColor="text1"/>
        </w:rPr>
        <w:t>.</w:t>
      </w:r>
      <w:bookmarkStart w:id="43" w:name="OLE_LINK333"/>
      <w:bookmarkStart w:id="44" w:name="OLE_LINK334"/>
      <w:bookmarkEnd w:id="33"/>
      <w:bookmarkEnd w:id="34"/>
      <w:bookmarkEnd w:id="35"/>
      <w:bookmarkEnd w:id="36"/>
      <w:r w:rsidRPr="0083490E">
        <w:rPr>
          <w:color w:val="000000" w:themeColor="text1"/>
        </w:rPr>
        <w:t xml:space="preserve"> The microbial analysis implied that the abundant protein and carbohydrate degraders (e.g., </w:t>
      </w:r>
      <w:proofErr w:type="spellStart"/>
      <w:r w:rsidRPr="0083490E">
        <w:rPr>
          <w:i/>
          <w:iCs/>
          <w:color w:val="000000" w:themeColor="text1"/>
        </w:rPr>
        <w:t>Thermovirga</w:t>
      </w:r>
      <w:proofErr w:type="spellEnd"/>
      <w:r w:rsidRPr="0083490E">
        <w:rPr>
          <w:color w:val="000000" w:themeColor="text1"/>
        </w:rPr>
        <w:t xml:space="preserve"> and </w:t>
      </w:r>
      <w:proofErr w:type="spellStart"/>
      <w:r w:rsidRPr="0083490E">
        <w:rPr>
          <w:i/>
          <w:iCs/>
          <w:color w:val="000000" w:themeColor="text1"/>
        </w:rPr>
        <w:t>Petrimonas</w:t>
      </w:r>
      <w:proofErr w:type="spellEnd"/>
      <w:r w:rsidRPr="0083490E">
        <w:rPr>
          <w:color w:val="000000" w:themeColor="text1"/>
        </w:rPr>
        <w:t xml:space="preserve">) as well as syntrophic bacteria, such as </w:t>
      </w:r>
      <w:proofErr w:type="spellStart"/>
      <w:r w:rsidRPr="0083490E">
        <w:rPr>
          <w:i/>
          <w:iCs/>
          <w:color w:val="000000" w:themeColor="text1"/>
        </w:rPr>
        <w:t>Syntrophomonas</w:t>
      </w:r>
      <w:proofErr w:type="spellEnd"/>
      <w:r w:rsidRPr="0083490E">
        <w:rPr>
          <w:color w:val="000000" w:themeColor="text1"/>
        </w:rPr>
        <w:t>,</w:t>
      </w:r>
      <w:r w:rsidRPr="0083490E">
        <w:rPr>
          <w:rFonts w:hint="eastAsia"/>
          <w:color w:val="000000" w:themeColor="text1"/>
        </w:rPr>
        <w:t xml:space="preserve"> </w:t>
      </w:r>
      <w:r w:rsidRPr="0083490E">
        <w:t xml:space="preserve">ensured the effective adaptation of </w:t>
      </w:r>
      <w:proofErr w:type="spellStart"/>
      <w:r w:rsidRPr="0083490E">
        <w:t>AnMBR</w:t>
      </w:r>
      <w:proofErr w:type="spellEnd"/>
      <w:r w:rsidRPr="0083490E">
        <w:t xml:space="preserve"> to the reduced HRTs.</w:t>
      </w:r>
      <w:bookmarkEnd w:id="43"/>
      <w:bookmarkEnd w:id="44"/>
      <w:r w:rsidRPr="0083490E">
        <w:rPr>
          <w:rFonts w:hint="eastAsia"/>
          <w:color w:val="000000" w:themeColor="text1"/>
        </w:rPr>
        <w:t xml:space="preserve"> </w:t>
      </w:r>
      <w:bookmarkStart w:id="45" w:name="OLE_LINK349"/>
      <w:bookmarkStart w:id="46" w:name="OLE_LINK350"/>
      <w:r w:rsidRPr="0083490E">
        <w:t>However,</w:t>
      </w:r>
      <w:r w:rsidRPr="0083490E">
        <w:rPr>
          <w:color w:val="000000" w:themeColor="text1"/>
        </w:rPr>
        <w:t xml:space="preserve"> </w:t>
      </w:r>
      <w:r w:rsidRPr="0083490E">
        <w:t xml:space="preserve">an excessive OLR at </w:t>
      </w:r>
      <w:r w:rsidRPr="0083490E">
        <w:rPr>
          <w:rFonts w:eastAsia="DengXian"/>
          <w:color w:val="000000"/>
        </w:rPr>
        <w:t>36.55</w:t>
      </w:r>
      <w:r w:rsidRPr="0083490E">
        <w:t xml:space="preserve"> kg-COD/m</w:t>
      </w:r>
      <w:r w:rsidRPr="0083490E">
        <w:rPr>
          <w:vertAlign w:val="superscript"/>
        </w:rPr>
        <w:t>3</w:t>
      </w:r>
      <w:r w:rsidRPr="0083490E">
        <w:t>/</w:t>
      </w:r>
      <w:r w:rsidRPr="0083490E">
        <w:rPr>
          <w:color w:val="000000" w:themeColor="text1"/>
        </w:rPr>
        <w:t>d at HRT of 1</w:t>
      </w:r>
      <w:r w:rsidRPr="0083490E">
        <w:t xml:space="preserve"> d</w:t>
      </w:r>
      <w:r w:rsidRPr="0083490E">
        <w:rPr>
          <w:color w:val="000000" w:themeColor="text1"/>
        </w:rPr>
        <w:t xml:space="preserve"> </w:t>
      </w:r>
      <w:r w:rsidRPr="0083490E">
        <w:t>resulted in a sharp decrease in key microbes,</w:t>
      </w:r>
      <w:r w:rsidRPr="0083490E">
        <w:rPr>
          <w:rFonts w:hint="eastAsia"/>
        </w:rPr>
        <w:t xml:space="preserve"> </w:t>
      </w:r>
      <w:r w:rsidRPr="0083490E">
        <w:t xml:space="preserve">such as archaea (from 37% to 15%), finally leading to the deterioration of </w:t>
      </w:r>
      <w:proofErr w:type="spellStart"/>
      <w:r w:rsidRPr="0083490E">
        <w:t>A</w:t>
      </w:r>
      <w:r w:rsidRPr="0083490E">
        <w:rPr>
          <w:rFonts w:hint="eastAsia"/>
        </w:rPr>
        <w:t>n</w:t>
      </w:r>
      <w:r w:rsidRPr="0083490E">
        <w:t>MBR</w:t>
      </w:r>
      <w:proofErr w:type="spellEnd"/>
      <w:r w:rsidRPr="0083490E">
        <w:t xml:space="preserve">. </w:t>
      </w:r>
      <w:r w:rsidRPr="0083490E">
        <w:rPr>
          <w:color w:val="000000" w:themeColor="text1"/>
        </w:rPr>
        <w:t xml:space="preserve">This study provides scientific guidance for treating fresh leachate by </w:t>
      </w:r>
      <w:proofErr w:type="spellStart"/>
      <w:r w:rsidRPr="0083490E">
        <w:rPr>
          <w:color w:val="000000" w:themeColor="text1"/>
        </w:rPr>
        <w:t>AnMBR</w:t>
      </w:r>
      <w:proofErr w:type="spellEnd"/>
      <w:r w:rsidRPr="0083490E">
        <w:rPr>
          <w:color w:val="000000" w:themeColor="text1"/>
        </w:rPr>
        <w:t xml:space="preserve"> and its full-scale application for high-strength wastewater.</w:t>
      </w:r>
    </w:p>
    <w:p w14:paraId="74796B72" w14:textId="77777777" w:rsidR="00EA5395" w:rsidRPr="0083490E" w:rsidRDefault="00EA5395" w:rsidP="006318DB">
      <w:pPr>
        <w:spacing w:beforeLines="0" w:before="0" w:line="480" w:lineRule="auto"/>
        <w:rPr>
          <w:color w:val="000000" w:themeColor="text1"/>
        </w:rPr>
      </w:pPr>
    </w:p>
    <w:bookmarkEnd w:id="45"/>
    <w:bookmarkEnd w:id="46"/>
    <w:p w14:paraId="711BECF9" w14:textId="77777777" w:rsidR="00EA5395" w:rsidRPr="0083490E" w:rsidRDefault="00EA5395" w:rsidP="006318DB">
      <w:pPr>
        <w:spacing w:beforeLines="0" w:before="0" w:line="480" w:lineRule="auto"/>
        <w:rPr>
          <w:color w:val="FF0000"/>
        </w:rPr>
      </w:pPr>
    </w:p>
    <w:p w14:paraId="7036F206" w14:textId="77777777" w:rsidR="00EA5395" w:rsidRPr="0083490E" w:rsidRDefault="00EA5395" w:rsidP="00341DAB">
      <w:pPr>
        <w:spacing w:beforeLines="0" w:before="0" w:line="480" w:lineRule="auto"/>
      </w:pPr>
      <w:bookmarkStart w:id="47" w:name="OLE_LINK463"/>
      <w:bookmarkStart w:id="48" w:name="OLE_LINK464"/>
      <w:r w:rsidRPr="0083490E">
        <w:rPr>
          <w:b/>
          <w:bCs/>
        </w:rPr>
        <w:t>Keywords:</w:t>
      </w:r>
      <w:bookmarkStart w:id="49" w:name="OLE_LINK260"/>
      <w:bookmarkStart w:id="50" w:name="OLE_LINK261"/>
      <w:r w:rsidRPr="0083490E">
        <w:t xml:space="preserve"> Refuse transfer station; Anaerobic digestion; Hydraulic retention time; Organic loading rate</w:t>
      </w:r>
      <w:bookmarkEnd w:id="49"/>
      <w:bookmarkEnd w:id="50"/>
      <w:r w:rsidRPr="0083490E">
        <w:t>; M</w:t>
      </w:r>
      <w:r w:rsidRPr="0083490E">
        <w:rPr>
          <w:rFonts w:hint="eastAsia"/>
        </w:rPr>
        <w:t>icrobial</w:t>
      </w:r>
      <w:r w:rsidRPr="0083490E">
        <w:t xml:space="preserve"> diversity</w:t>
      </w:r>
    </w:p>
    <w:bookmarkEnd w:id="47"/>
    <w:bookmarkEnd w:id="48"/>
    <w:p w14:paraId="06EFC7C5" w14:textId="58C0158A" w:rsidR="00EA5395" w:rsidRPr="0083490E" w:rsidRDefault="00EA5395" w:rsidP="00AF47B2">
      <w:pPr>
        <w:spacing w:beforeLines="0" w:before="0" w:line="480" w:lineRule="auto"/>
      </w:pPr>
    </w:p>
    <w:p w14:paraId="5C073C14" w14:textId="1B147BB3" w:rsidR="00CD43AB" w:rsidRPr="0083490E" w:rsidRDefault="00CD43AB" w:rsidP="00AF47B2">
      <w:pPr>
        <w:spacing w:beforeLines="0" w:before="0" w:line="480" w:lineRule="auto"/>
      </w:pPr>
    </w:p>
    <w:p w14:paraId="7BDA4263" w14:textId="77777777" w:rsidR="00714C3E" w:rsidRPr="0083490E" w:rsidRDefault="00714C3E" w:rsidP="00AF47B2">
      <w:pPr>
        <w:spacing w:beforeLines="0" w:before="0" w:line="480" w:lineRule="auto"/>
      </w:pPr>
    </w:p>
    <w:p w14:paraId="3126D633" w14:textId="77777777" w:rsidR="00EA5395" w:rsidRPr="0083490E" w:rsidRDefault="00EA5395" w:rsidP="00AF47B2">
      <w:pPr>
        <w:pStyle w:val="ac"/>
        <w:numPr>
          <w:ilvl w:val="0"/>
          <w:numId w:val="3"/>
        </w:numPr>
        <w:spacing w:beforeLines="0" w:before="0" w:line="480" w:lineRule="auto"/>
        <w:outlineLvl w:val="0"/>
        <w:rPr>
          <w:rFonts w:eastAsiaTheme="minorEastAsia"/>
          <w:b/>
          <w:bCs/>
        </w:rPr>
      </w:pPr>
      <w:r w:rsidRPr="0083490E">
        <w:rPr>
          <w:rFonts w:eastAsiaTheme="minorEastAsia"/>
          <w:b/>
          <w:bCs/>
        </w:rPr>
        <w:lastRenderedPageBreak/>
        <w:t>Introduction</w:t>
      </w:r>
    </w:p>
    <w:p w14:paraId="39F41D46" w14:textId="4AFEBAC0" w:rsidR="00EA5395" w:rsidRPr="0083490E" w:rsidRDefault="00EA5395" w:rsidP="00AF47B2">
      <w:pPr>
        <w:spacing w:beforeLines="0" w:before="0" w:line="480" w:lineRule="auto"/>
        <w:ind w:firstLineChars="200" w:firstLine="480"/>
        <w:rPr>
          <w:color w:val="000000" w:themeColor="text1"/>
        </w:rPr>
      </w:pPr>
      <w:bookmarkStart w:id="51" w:name="OLE_LINK308"/>
      <w:bookmarkStart w:id="52" w:name="OLE_LINK309"/>
      <w:bookmarkStart w:id="53" w:name="OLE_LINK306"/>
      <w:bookmarkStart w:id="54" w:name="OLE_LINK307"/>
      <w:r w:rsidRPr="0083490E">
        <w:rPr>
          <w:color w:val="000000" w:themeColor="text1"/>
        </w:rPr>
        <w:t>With the rapid urbanization</w:t>
      </w:r>
      <w:bookmarkEnd w:id="51"/>
      <w:bookmarkEnd w:id="52"/>
      <w:r w:rsidRPr="0083490E">
        <w:rPr>
          <w:color w:val="000000" w:themeColor="text1"/>
        </w:rPr>
        <w:t xml:space="preserve">, the amount of </w:t>
      </w:r>
      <w:bookmarkStart w:id="55" w:name="OLE_LINK302"/>
      <w:bookmarkStart w:id="56" w:name="OLE_LINK303"/>
      <w:bookmarkStart w:id="57" w:name="OLE_LINK364"/>
      <w:r w:rsidRPr="0083490E">
        <w:rPr>
          <w:color w:val="000000" w:themeColor="text1"/>
        </w:rPr>
        <w:t>municipal solid waste</w:t>
      </w:r>
      <w:bookmarkEnd w:id="55"/>
      <w:bookmarkEnd w:id="56"/>
      <w:bookmarkEnd w:id="57"/>
      <w:r w:rsidRPr="0083490E">
        <w:rPr>
          <w:color w:val="000000" w:themeColor="text1"/>
        </w:rPr>
        <w:t xml:space="preserve"> has been dramatically increasing in most of cities across the world.</w:t>
      </w:r>
      <w:bookmarkEnd w:id="53"/>
      <w:bookmarkEnd w:id="54"/>
      <w:r w:rsidRPr="0083490E">
        <w:rPr>
          <w:rFonts w:hint="eastAsia"/>
          <w:color w:val="000000" w:themeColor="text1"/>
        </w:rPr>
        <w:t xml:space="preserve"> </w:t>
      </w:r>
      <w:bookmarkStart w:id="58" w:name="OLE_LINK105"/>
      <w:bookmarkStart w:id="59" w:name="OLE_LINK106"/>
      <w:r w:rsidRPr="0083490E">
        <w:rPr>
          <w:color w:val="000000" w:themeColor="text1"/>
        </w:rPr>
        <w:t xml:space="preserve">Global amounts of municipal solid waste were estimated to be around 2.01 billion </w:t>
      </w:r>
      <w:bookmarkStart w:id="60" w:name="OLE_LINK159"/>
      <w:bookmarkStart w:id="61" w:name="OLE_LINK160"/>
      <w:r w:rsidR="006D60CE" w:rsidRPr="0083490E">
        <w:rPr>
          <w:color w:val="000000" w:themeColor="text1"/>
        </w:rPr>
        <w:t xml:space="preserve">metric </w:t>
      </w:r>
      <w:bookmarkEnd w:id="60"/>
      <w:bookmarkEnd w:id="61"/>
      <w:r w:rsidRPr="0083490E">
        <w:rPr>
          <w:color w:val="000000" w:themeColor="text1"/>
        </w:rPr>
        <w:t>tons</w:t>
      </w:r>
      <w:r w:rsidR="00265ABB" w:rsidRPr="0083490E">
        <w:rPr>
          <w:color w:val="000000" w:themeColor="text1"/>
        </w:rPr>
        <w:t xml:space="preserve"> </w:t>
      </w:r>
      <w:r w:rsidRPr="0083490E">
        <w:rPr>
          <w:color w:val="000000" w:themeColor="text1"/>
        </w:rPr>
        <w:t xml:space="preserve">per year in 2016, and it is predicted to be up to approximately 3.40 billion </w:t>
      </w:r>
      <w:r w:rsidR="006D60CE" w:rsidRPr="0083490E">
        <w:rPr>
          <w:color w:val="000000" w:themeColor="text1"/>
        </w:rPr>
        <w:t xml:space="preserve">metric </w:t>
      </w:r>
      <w:r w:rsidRPr="0083490E">
        <w:rPr>
          <w:color w:val="000000" w:themeColor="text1"/>
        </w:rPr>
        <w:t>tons</w:t>
      </w:r>
      <w:r w:rsidR="00265ABB" w:rsidRPr="0083490E">
        <w:rPr>
          <w:color w:val="000000" w:themeColor="text1"/>
        </w:rPr>
        <w:t xml:space="preserve"> </w:t>
      </w:r>
      <w:r w:rsidRPr="0083490E">
        <w:rPr>
          <w:color w:val="000000" w:themeColor="text1"/>
        </w:rPr>
        <w:t>annually by 2050</w:t>
      </w:r>
      <w:bookmarkEnd w:id="58"/>
      <w:bookmarkEnd w:id="59"/>
      <w:r w:rsidRPr="0083490E">
        <w:rPr>
          <w:color w:val="000000" w:themeColor="text1"/>
        </w:rPr>
        <w:t xml:space="preserve"> </w:t>
      </w:r>
      <w:r w:rsidRPr="0083490E">
        <w:rPr>
          <w:noProof/>
          <w:color w:val="000000" w:themeColor="text1"/>
        </w:rPr>
        <w:t>(Kaza et al., 2018)</w:t>
      </w:r>
      <w:r w:rsidRPr="0083490E">
        <w:rPr>
          <w:color w:val="000000" w:themeColor="text1"/>
        </w:rPr>
        <w:t xml:space="preserve">. During the transportation and compaction of municipal solid wastes, large amounts of fresh leachate are generated in the </w:t>
      </w:r>
      <w:bookmarkStart w:id="62" w:name="OLE_LINK461"/>
      <w:bookmarkStart w:id="63" w:name="OLE_LINK462"/>
      <w:r w:rsidRPr="0083490E">
        <w:rPr>
          <w:color w:val="000000" w:themeColor="text1"/>
        </w:rPr>
        <w:t>refuse transfer station</w:t>
      </w:r>
      <w:bookmarkEnd w:id="62"/>
      <w:bookmarkEnd w:id="63"/>
      <w:r w:rsidRPr="0083490E">
        <w:rPr>
          <w:color w:val="000000" w:themeColor="text1"/>
        </w:rPr>
        <w:t xml:space="preserve"> (RTS), raising great public concerns for water quality</w:t>
      </w:r>
      <w:r w:rsidRPr="0083490E">
        <w:rPr>
          <w:noProof/>
          <w:color w:val="000000" w:themeColor="text1"/>
        </w:rPr>
        <w:t xml:space="preserve"> (Xiang et al., 2023)</w:t>
      </w:r>
      <w:r w:rsidRPr="0083490E">
        <w:rPr>
          <w:color w:val="000000" w:themeColor="text1"/>
        </w:rPr>
        <w:t>.</w:t>
      </w:r>
      <w:r w:rsidRPr="0083490E">
        <w:rPr>
          <w:color w:val="FF0000"/>
        </w:rPr>
        <w:t xml:space="preserve"> </w:t>
      </w:r>
      <w:bookmarkStart w:id="64" w:name="OLE_LINK133"/>
      <w:bookmarkStart w:id="65" w:name="OLE_LINK134"/>
      <w:r w:rsidRPr="0083490E">
        <w:rPr>
          <w:color w:val="000000" w:themeColor="text1"/>
        </w:rPr>
        <w:t>Unlike the landfill leachate, the age of the fresh leachate is much younger, which determines the biodegradability of leachate to a large extent</w:t>
      </w:r>
      <w:bookmarkEnd w:id="64"/>
      <w:bookmarkEnd w:id="65"/>
      <w:r w:rsidRPr="0083490E">
        <w:rPr>
          <w:noProof/>
          <w:color w:val="000000" w:themeColor="text1"/>
        </w:rPr>
        <w:t xml:space="preserve"> (Abuabdou et al., 2020)</w:t>
      </w:r>
      <w:r w:rsidRPr="0083490E">
        <w:rPr>
          <w:color w:val="000000" w:themeColor="text1"/>
        </w:rPr>
        <w:t>. In addition, the properties of leachate are site- and time-specific, which is associated with types of solid wastes and environmental factors</w:t>
      </w:r>
      <w:r w:rsidRPr="0083490E">
        <w:rPr>
          <w:noProof/>
          <w:color w:val="000000" w:themeColor="text1"/>
        </w:rPr>
        <w:t xml:space="preserve"> (Renou et al., 2008)</w:t>
      </w:r>
      <w:r w:rsidRPr="0083490E">
        <w:rPr>
          <w:color w:val="000000" w:themeColor="text1"/>
        </w:rPr>
        <w:t xml:space="preserve">. Previous studies showed the effects of seasonal variations on landfill leachate characteristics </w:t>
      </w:r>
      <w:r w:rsidRPr="0083490E">
        <w:rPr>
          <w:noProof/>
          <w:color w:val="000000" w:themeColor="text1"/>
        </w:rPr>
        <w:t xml:space="preserve">(Renou et al., 2008; </w:t>
      </w:r>
      <w:bookmarkStart w:id="66" w:name="OLE_LINK139"/>
      <w:bookmarkStart w:id="67" w:name="OLE_LINK140"/>
      <w:r w:rsidRPr="0083490E">
        <w:rPr>
          <w:noProof/>
          <w:color w:val="000000" w:themeColor="text1"/>
        </w:rPr>
        <w:t>Tsarpali et al., 2012</w:t>
      </w:r>
      <w:bookmarkEnd w:id="66"/>
      <w:bookmarkEnd w:id="67"/>
      <w:r w:rsidRPr="0083490E">
        <w:rPr>
          <w:noProof/>
          <w:color w:val="000000" w:themeColor="text1"/>
        </w:rPr>
        <w:t>)</w:t>
      </w:r>
      <w:r w:rsidRPr="0083490E">
        <w:rPr>
          <w:color w:val="000000" w:themeColor="text1"/>
        </w:rPr>
        <w:t xml:space="preserve"> or displayed a snapshot of fresh leachate composition</w:t>
      </w:r>
      <w:r w:rsidRPr="0083490E">
        <w:rPr>
          <w:noProof/>
          <w:color w:val="000000" w:themeColor="text1"/>
        </w:rPr>
        <w:t xml:space="preserve"> (Lei et al., 2018)</w:t>
      </w:r>
      <w:r w:rsidRPr="0083490E">
        <w:rPr>
          <w:color w:val="000000" w:themeColor="text1"/>
        </w:rPr>
        <w:t xml:space="preserve">. However, little effort was paid to explore the temporal change </w:t>
      </w:r>
      <w:bookmarkStart w:id="68" w:name="OLE_LINK177"/>
      <w:bookmarkStart w:id="69" w:name="OLE_LINK179"/>
      <w:r w:rsidRPr="0083490E">
        <w:rPr>
          <w:color w:val="000000" w:themeColor="text1"/>
        </w:rPr>
        <w:t>of properties of fresh leachate</w:t>
      </w:r>
      <w:bookmarkEnd w:id="68"/>
      <w:bookmarkEnd w:id="69"/>
      <w:r w:rsidRPr="0083490E">
        <w:rPr>
          <w:color w:val="000000" w:themeColor="text1"/>
        </w:rPr>
        <w:t xml:space="preserve"> from RTS, which is important for choosing suitable biotreatment technologies.</w:t>
      </w:r>
    </w:p>
    <w:p w14:paraId="6513C97D" w14:textId="1BF3ECEA" w:rsidR="00EA5395" w:rsidRPr="0083490E" w:rsidRDefault="00EA5395" w:rsidP="001971F7">
      <w:pPr>
        <w:spacing w:beforeLines="0" w:before="0" w:line="480" w:lineRule="auto"/>
        <w:ind w:firstLineChars="200" w:firstLine="480"/>
        <w:rPr>
          <w:rFonts w:eastAsiaTheme="minorEastAsia"/>
          <w:bCs/>
          <w:color w:val="000000" w:themeColor="text1"/>
        </w:rPr>
      </w:pPr>
      <w:bookmarkStart w:id="70" w:name="OLE_LINK525"/>
      <w:bookmarkStart w:id="71" w:name="OLE_LINK526"/>
      <w:r w:rsidRPr="0083490E">
        <w:rPr>
          <w:color w:val="000000" w:themeColor="text1"/>
        </w:rPr>
        <w:t xml:space="preserve">Given high concentrations of organic matter in fresh leachate, anaerobic digestion (AD) is regarded as a sustainable biotreatment to recover this misplaced resource to produce bioenergy. </w:t>
      </w:r>
      <w:bookmarkStart w:id="72" w:name="OLE_LINK102"/>
      <w:bookmarkStart w:id="73" w:name="OLE_LINK114"/>
      <w:bookmarkEnd w:id="70"/>
      <w:bookmarkEnd w:id="71"/>
      <w:r w:rsidRPr="0083490E">
        <w:rPr>
          <w:color w:val="000000" w:themeColor="text1"/>
        </w:rPr>
        <w:t xml:space="preserve">Previously, major efforts have been made to the application of anaerobic processes for treating landfill leachates, </w:t>
      </w:r>
      <w:bookmarkStart w:id="74" w:name="OLE_LINK242"/>
      <w:bookmarkStart w:id="75" w:name="OLE_LINK287"/>
      <w:r w:rsidRPr="0083490E">
        <w:rPr>
          <w:color w:val="000000" w:themeColor="text1"/>
        </w:rPr>
        <w:t xml:space="preserve">such as </w:t>
      </w:r>
      <w:bookmarkEnd w:id="74"/>
      <w:bookmarkEnd w:id="75"/>
      <w:r w:rsidRPr="0083490E">
        <w:rPr>
          <w:color w:val="000000" w:themeColor="text1"/>
        </w:rPr>
        <w:t>anaerobic sequencing batch reactor</w:t>
      </w:r>
      <w:r w:rsidRPr="0083490E">
        <w:rPr>
          <w:noProof/>
          <w:color w:val="000000" w:themeColor="text1"/>
        </w:rPr>
        <w:t xml:space="preserve"> (Renou et al., 2008)</w:t>
      </w:r>
      <w:r w:rsidRPr="0083490E">
        <w:rPr>
          <w:color w:val="000000" w:themeColor="text1"/>
        </w:rPr>
        <w:t>, up-flow anaerobic sludge blanket reactor (</w:t>
      </w:r>
      <w:bookmarkStart w:id="76" w:name="OLE_LINK577"/>
      <w:bookmarkStart w:id="77" w:name="OLE_LINK578"/>
      <w:r w:rsidRPr="0083490E">
        <w:rPr>
          <w:color w:val="000000" w:themeColor="text1"/>
        </w:rPr>
        <w:t>UASB</w:t>
      </w:r>
      <w:bookmarkEnd w:id="76"/>
      <w:bookmarkEnd w:id="77"/>
      <w:r w:rsidRPr="0083490E">
        <w:rPr>
          <w:color w:val="000000" w:themeColor="text1"/>
        </w:rPr>
        <w:t xml:space="preserve">) </w:t>
      </w:r>
      <w:r w:rsidRPr="0083490E">
        <w:rPr>
          <w:noProof/>
          <w:color w:val="000000" w:themeColor="text1"/>
        </w:rPr>
        <w:lastRenderedPageBreak/>
        <w:t>(Moujanni et al., 2022)</w:t>
      </w:r>
      <w:r w:rsidRPr="0083490E">
        <w:rPr>
          <w:color w:val="000000" w:themeColor="text1"/>
        </w:rPr>
        <w:t xml:space="preserve"> and anaerobic membrane bioreactor (</w:t>
      </w:r>
      <w:proofErr w:type="spellStart"/>
      <w:r w:rsidRPr="0083490E">
        <w:rPr>
          <w:color w:val="000000" w:themeColor="text1"/>
        </w:rPr>
        <w:t>AnMBR</w:t>
      </w:r>
      <w:proofErr w:type="spellEnd"/>
      <w:r w:rsidRPr="0083490E">
        <w:rPr>
          <w:color w:val="000000" w:themeColor="text1"/>
        </w:rPr>
        <w:t>)</w:t>
      </w:r>
      <w:r w:rsidRPr="0083490E">
        <w:rPr>
          <w:noProof/>
          <w:color w:val="000000" w:themeColor="text1"/>
        </w:rPr>
        <w:t xml:space="preserve"> (Xie et al., 2014)</w:t>
      </w:r>
      <w:r w:rsidRPr="0083490E">
        <w:rPr>
          <w:color w:val="000000" w:themeColor="text1"/>
        </w:rPr>
        <w:t>.</w:t>
      </w:r>
      <w:bookmarkStart w:id="78" w:name="OLE_LINK147"/>
      <w:bookmarkStart w:id="79" w:name="OLE_LINK199"/>
      <w:r w:rsidRPr="0083490E">
        <w:rPr>
          <w:rFonts w:hint="eastAsia"/>
          <w:color w:val="000000" w:themeColor="text1"/>
        </w:rPr>
        <w:t xml:space="preserve"> </w:t>
      </w:r>
      <w:bookmarkStart w:id="80" w:name="OLE_LINK233"/>
      <w:bookmarkStart w:id="81" w:name="OLE_LINK243"/>
      <w:r w:rsidRPr="0083490E">
        <w:rPr>
          <w:color w:val="000000" w:themeColor="text1"/>
        </w:rPr>
        <w:t xml:space="preserve">However, </w:t>
      </w:r>
      <w:bookmarkStart w:id="82" w:name="OLE_LINK410"/>
      <w:bookmarkStart w:id="83" w:name="OLE_LINK413"/>
      <w:r w:rsidR="00015A0C" w:rsidRPr="0083490E">
        <w:rPr>
          <w:color w:val="000000" w:themeColor="text1"/>
        </w:rPr>
        <w:t>limited</w:t>
      </w:r>
      <w:r w:rsidRPr="0083490E">
        <w:rPr>
          <w:color w:val="000000" w:themeColor="text1"/>
        </w:rPr>
        <w:t xml:space="preserve"> studies were conducted on the treatment of</w:t>
      </w:r>
      <w:bookmarkStart w:id="84" w:name="OLE_LINK299"/>
      <w:bookmarkStart w:id="85" w:name="OLE_LINK314"/>
      <w:r w:rsidRPr="0083490E">
        <w:rPr>
          <w:color w:val="000000" w:themeColor="text1"/>
        </w:rPr>
        <w:t xml:space="preserve"> fresh leachate</w:t>
      </w:r>
      <w:bookmarkEnd w:id="84"/>
      <w:bookmarkEnd w:id="85"/>
      <w:r w:rsidRPr="0083490E">
        <w:rPr>
          <w:color w:val="000000" w:themeColor="text1"/>
        </w:rPr>
        <w:t xml:space="preserve">, which is </w:t>
      </w:r>
      <w:bookmarkStart w:id="86" w:name="OLE_LINK414"/>
      <w:bookmarkStart w:id="87" w:name="OLE_LINK415"/>
      <w:r w:rsidRPr="0083490E">
        <w:rPr>
          <w:color w:val="000000" w:themeColor="text1"/>
        </w:rPr>
        <w:t xml:space="preserve">acidic wastewater with </w:t>
      </w:r>
      <w:r w:rsidR="00106F3B" w:rsidRPr="0083490E">
        <w:rPr>
          <w:color w:val="000000" w:themeColor="text1"/>
        </w:rPr>
        <w:t>fluctuating</w:t>
      </w:r>
      <w:r w:rsidRPr="0083490E">
        <w:rPr>
          <w:color w:val="000000" w:themeColor="text1"/>
        </w:rPr>
        <w:t xml:space="preserve"> and high concentrations of chemical oxygen demand (COD)</w:t>
      </w:r>
      <w:bookmarkEnd w:id="86"/>
      <w:bookmarkEnd w:id="87"/>
      <w:r w:rsidRPr="0083490E">
        <w:rPr>
          <w:color w:val="000000" w:themeColor="text1"/>
        </w:rPr>
        <w:t>.</w:t>
      </w:r>
      <w:bookmarkEnd w:id="78"/>
      <w:bookmarkEnd w:id="79"/>
      <w:bookmarkEnd w:id="80"/>
      <w:bookmarkEnd w:id="81"/>
      <w:r w:rsidRPr="0083490E">
        <w:rPr>
          <w:color w:val="000000" w:themeColor="text1"/>
        </w:rPr>
        <w:t xml:space="preserve"> </w:t>
      </w:r>
      <w:bookmarkEnd w:id="72"/>
      <w:bookmarkEnd w:id="73"/>
      <w:bookmarkEnd w:id="82"/>
      <w:bookmarkEnd w:id="83"/>
      <w:r w:rsidRPr="0083490E">
        <w:rPr>
          <w:color w:val="000000" w:themeColor="text1"/>
        </w:rPr>
        <w:t>Considering its excellent treatment performance of food waste and municipal sewage, etc.</w:t>
      </w:r>
      <w:r w:rsidRPr="0083490E">
        <w:rPr>
          <w:noProof/>
          <w:color w:val="000000" w:themeColor="text1"/>
        </w:rPr>
        <w:t xml:space="preserve"> (Cheng et al., 2021; Vinardell et al., 2020)</w:t>
      </w:r>
      <w:r w:rsidRPr="0083490E">
        <w:rPr>
          <w:color w:val="000000" w:themeColor="text1"/>
        </w:rPr>
        <w:t xml:space="preserve">, </w:t>
      </w:r>
      <w:proofErr w:type="spellStart"/>
      <w:r w:rsidRPr="0083490E">
        <w:rPr>
          <w:color w:val="000000" w:themeColor="text1"/>
        </w:rPr>
        <w:t>AnMBR</w:t>
      </w:r>
      <w:proofErr w:type="spellEnd"/>
      <w:r w:rsidRPr="0083490E">
        <w:rPr>
          <w:color w:val="000000" w:themeColor="text1"/>
        </w:rPr>
        <w:t xml:space="preserve"> could be reasonably speculated to</w:t>
      </w:r>
      <w:r w:rsidRPr="0083490E">
        <w:rPr>
          <w:rFonts w:hint="eastAsia"/>
          <w:color w:val="000000" w:themeColor="text1"/>
        </w:rPr>
        <w:t xml:space="preserve"> </w:t>
      </w:r>
      <w:r w:rsidRPr="0083490E">
        <w:rPr>
          <w:color w:val="000000" w:themeColor="text1"/>
        </w:rPr>
        <w:t xml:space="preserve">treat fresh leachate. </w:t>
      </w:r>
      <w:bookmarkStart w:id="88" w:name="OLE_LINK11"/>
      <w:bookmarkStart w:id="89" w:name="OLE_LINK290"/>
      <w:bookmarkStart w:id="90" w:name="OLE_LINK291"/>
      <w:bookmarkStart w:id="91" w:name="OLE_LINK315"/>
      <w:bookmarkStart w:id="92" w:name="OLE_LINK316"/>
      <w:bookmarkStart w:id="93" w:name="OLE_LINK321"/>
      <w:r w:rsidRPr="0083490E">
        <w:rPr>
          <w:color w:val="000000" w:themeColor="text1"/>
        </w:rPr>
        <w:t xml:space="preserve">However, there is little information about the long-term performance of </w:t>
      </w:r>
      <w:proofErr w:type="spellStart"/>
      <w:r w:rsidRPr="0083490E">
        <w:rPr>
          <w:color w:val="000000" w:themeColor="text1"/>
        </w:rPr>
        <w:t>AnMBR</w:t>
      </w:r>
      <w:proofErr w:type="spellEnd"/>
      <w:r w:rsidRPr="0083490E">
        <w:rPr>
          <w:color w:val="000000" w:themeColor="text1"/>
        </w:rPr>
        <w:t xml:space="preserve"> treating fresh leachate with stepwise rising organic loading rates (</w:t>
      </w:r>
      <w:bookmarkStart w:id="94" w:name="OLE_LINK407"/>
      <w:bookmarkStart w:id="95" w:name="OLE_LINK408"/>
      <w:r w:rsidRPr="0083490E">
        <w:rPr>
          <w:color w:val="000000" w:themeColor="text1"/>
        </w:rPr>
        <w:t>OLRs</w:t>
      </w:r>
      <w:bookmarkEnd w:id="94"/>
      <w:bookmarkEnd w:id="95"/>
      <w:r w:rsidRPr="0083490E">
        <w:rPr>
          <w:color w:val="000000" w:themeColor="text1"/>
        </w:rPr>
        <w:t xml:space="preserve">). </w:t>
      </w:r>
      <w:bookmarkStart w:id="96" w:name="OLE_LINK12"/>
      <w:bookmarkStart w:id="97" w:name="OLE_LINK406"/>
      <w:bookmarkEnd w:id="88"/>
      <w:r w:rsidRPr="0083490E">
        <w:rPr>
          <w:color w:val="000000" w:themeColor="text1"/>
        </w:rPr>
        <w:t xml:space="preserve">A sustainable </w:t>
      </w:r>
      <w:bookmarkStart w:id="98" w:name="OLE_LINK411"/>
      <w:bookmarkStart w:id="99" w:name="OLE_LINK412"/>
      <w:r w:rsidRPr="0083490E">
        <w:t>hydraulic retention time (HRT)</w:t>
      </w:r>
      <w:bookmarkEnd w:id="98"/>
      <w:bookmarkEnd w:id="99"/>
      <w:r w:rsidRPr="0083490E">
        <w:rPr>
          <w:color w:val="000000" w:themeColor="text1"/>
        </w:rPr>
        <w:t xml:space="preserve"> with the maximum OLR is significant for the design and sustainable operation of the full-scale </w:t>
      </w:r>
      <w:proofErr w:type="spellStart"/>
      <w:r w:rsidRPr="0083490E">
        <w:rPr>
          <w:color w:val="000000" w:themeColor="text1"/>
        </w:rPr>
        <w:t>AnMBR</w:t>
      </w:r>
      <w:proofErr w:type="spellEnd"/>
      <w:r w:rsidRPr="0083490E">
        <w:rPr>
          <w:color w:val="000000" w:themeColor="text1"/>
        </w:rPr>
        <w:t>.</w:t>
      </w:r>
      <w:bookmarkStart w:id="100" w:name="OLE_LINK326"/>
      <w:bookmarkStart w:id="101" w:name="OLE_LINK327"/>
      <w:bookmarkStart w:id="102" w:name="OLE_LINK312"/>
      <w:bookmarkStart w:id="103" w:name="OLE_LINK313"/>
      <w:bookmarkStart w:id="104" w:name="OLE_LINK310"/>
      <w:bookmarkStart w:id="105" w:name="OLE_LINK311"/>
      <w:bookmarkStart w:id="106" w:name="OLE_LINK40"/>
      <w:bookmarkStart w:id="107" w:name="OLE_LINK99"/>
      <w:bookmarkEnd w:id="89"/>
      <w:bookmarkEnd w:id="90"/>
      <w:bookmarkEnd w:id="91"/>
      <w:bookmarkEnd w:id="92"/>
      <w:bookmarkEnd w:id="93"/>
      <w:bookmarkEnd w:id="96"/>
      <w:bookmarkEnd w:id="97"/>
    </w:p>
    <w:p w14:paraId="4325B00E" w14:textId="3CDED790" w:rsidR="00EA5395" w:rsidRPr="0083490E" w:rsidRDefault="00EA5395" w:rsidP="00AF47B2">
      <w:pPr>
        <w:spacing w:beforeLines="0" w:before="0" w:line="480" w:lineRule="auto"/>
        <w:ind w:firstLineChars="200" w:firstLine="480"/>
        <w:rPr>
          <w:color w:val="000000" w:themeColor="text1"/>
        </w:rPr>
      </w:pPr>
      <w:r w:rsidRPr="0083490E">
        <w:rPr>
          <w:color w:val="000000" w:themeColor="text1"/>
        </w:rPr>
        <w:t>In addition, as a microbial-driven process, the biotransformation of organic matter into methane in the AD process relies on diverse microbes and their metabolic activities.</w:t>
      </w:r>
      <w:bookmarkEnd w:id="100"/>
      <w:bookmarkEnd w:id="101"/>
      <w:r w:rsidRPr="0083490E">
        <w:rPr>
          <w:color w:val="000000" w:themeColor="text1"/>
        </w:rPr>
        <w:t xml:space="preserve"> However, the microbial composition and activities in the AD process could be disturbed by some factors.</w:t>
      </w:r>
      <w:r w:rsidRPr="0083490E">
        <w:rPr>
          <w:rFonts w:hint="eastAsia"/>
          <w:color w:val="000000" w:themeColor="text1"/>
        </w:rPr>
        <w:t xml:space="preserve"> </w:t>
      </w:r>
      <w:bookmarkStart w:id="108" w:name="OLE_LINK529"/>
      <w:bookmarkStart w:id="109" w:name="OLE_LINK530"/>
      <w:r w:rsidRPr="0083490E">
        <w:rPr>
          <w:color w:val="000000" w:themeColor="text1"/>
        </w:rPr>
        <w:t xml:space="preserve">Apart from the </w:t>
      </w:r>
      <w:bookmarkStart w:id="110" w:name="OLE_LINK129"/>
      <w:bookmarkStart w:id="111" w:name="OLE_LINK130"/>
      <w:bookmarkStart w:id="112" w:name="OLE_LINK288"/>
      <w:bookmarkStart w:id="113" w:name="OLE_LINK289"/>
      <w:r w:rsidRPr="0083490E">
        <w:rPr>
          <w:color w:val="000000" w:themeColor="text1"/>
        </w:rPr>
        <w:t>ever-changing</w:t>
      </w:r>
      <w:bookmarkEnd w:id="110"/>
      <w:bookmarkEnd w:id="111"/>
      <w:r w:rsidRPr="0083490E">
        <w:rPr>
          <w:color w:val="000000" w:themeColor="text1"/>
        </w:rPr>
        <w:t xml:space="preserve"> properties of fresh leachate (substrate),</w:t>
      </w:r>
      <w:bookmarkEnd w:id="112"/>
      <w:bookmarkEnd w:id="113"/>
      <w:r w:rsidRPr="0083490E">
        <w:rPr>
          <w:color w:val="000000" w:themeColor="text1"/>
        </w:rPr>
        <w:t xml:space="preserve"> changes in </w:t>
      </w:r>
      <w:bookmarkStart w:id="114" w:name="OLE_LINK67"/>
      <w:bookmarkStart w:id="115" w:name="OLE_LINK68"/>
      <w:r w:rsidRPr="0083490E">
        <w:rPr>
          <w:color w:val="000000" w:themeColor="text1"/>
        </w:rPr>
        <w:t>operational parameters</w:t>
      </w:r>
      <w:bookmarkEnd w:id="114"/>
      <w:bookmarkEnd w:id="115"/>
      <w:r w:rsidRPr="0083490E">
        <w:rPr>
          <w:color w:val="000000" w:themeColor="text1"/>
        </w:rPr>
        <w:t xml:space="preserve">, such as temperature, OLR and </w:t>
      </w:r>
      <w:bookmarkStart w:id="116" w:name="OLE_LINK394"/>
      <w:bookmarkStart w:id="117" w:name="OLE_LINK395"/>
      <w:r w:rsidRPr="0083490E">
        <w:rPr>
          <w:color w:val="000000" w:themeColor="text1"/>
        </w:rPr>
        <w:t>sludge retention time (SRT)</w:t>
      </w:r>
      <w:bookmarkEnd w:id="116"/>
      <w:bookmarkEnd w:id="117"/>
      <w:r w:rsidRPr="0083490E">
        <w:rPr>
          <w:color w:val="000000" w:themeColor="text1"/>
        </w:rPr>
        <w:t xml:space="preserve">, would cause a disturbance to the microbial community, probably </w:t>
      </w:r>
      <w:bookmarkStart w:id="118" w:name="OLE_LINK300"/>
      <w:bookmarkStart w:id="119" w:name="OLE_LINK301"/>
      <w:r w:rsidRPr="0083490E">
        <w:rPr>
          <w:color w:val="000000" w:themeColor="text1"/>
        </w:rPr>
        <w:t xml:space="preserve">inhibiting </w:t>
      </w:r>
      <w:bookmarkEnd w:id="118"/>
      <w:bookmarkEnd w:id="119"/>
      <w:r w:rsidRPr="0083490E">
        <w:rPr>
          <w:color w:val="000000" w:themeColor="text1"/>
        </w:rPr>
        <w:t>the microbial activity.</w:t>
      </w:r>
      <w:bookmarkEnd w:id="108"/>
      <w:bookmarkEnd w:id="109"/>
      <w:r w:rsidRPr="0083490E">
        <w:rPr>
          <w:color w:val="000000" w:themeColor="text1"/>
        </w:rPr>
        <w:t xml:space="preserve"> In turn, the inhibited functional microbes will affect the overall performance of the reactors</w:t>
      </w:r>
      <w:r w:rsidRPr="0083490E">
        <w:rPr>
          <w:noProof/>
          <w:color w:val="000000" w:themeColor="text1"/>
        </w:rPr>
        <w:t xml:space="preserve"> (Fitamo et al., 2017)</w:t>
      </w:r>
      <w:r w:rsidRPr="0083490E">
        <w:rPr>
          <w:color w:val="000000" w:themeColor="text1"/>
        </w:rPr>
        <w:t>.</w:t>
      </w:r>
      <w:bookmarkEnd w:id="102"/>
      <w:bookmarkEnd w:id="103"/>
      <w:r w:rsidRPr="0083490E">
        <w:rPr>
          <w:color w:val="000000" w:themeColor="text1"/>
        </w:rPr>
        <w:t xml:space="preserve"> </w:t>
      </w:r>
      <w:bookmarkEnd w:id="104"/>
      <w:bookmarkEnd w:id="105"/>
      <w:r w:rsidRPr="0083490E">
        <w:rPr>
          <w:color w:val="000000" w:themeColor="text1"/>
        </w:rPr>
        <w:t xml:space="preserve">Therefore, understanding the response of microbial communities to operational parameters is important for stable operation of the </w:t>
      </w:r>
      <w:proofErr w:type="spellStart"/>
      <w:r w:rsidRPr="0083490E">
        <w:rPr>
          <w:color w:val="000000" w:themeColor="text1"/>
        </w:rPr>
        <w:t>AnMBR</w:t>
      </w:r>
      <w:proofErr w:type="spellEnd"/>
      <w:r w:rsidRPr="0083490E">
        <w:rPr>
          <w:color w:val="000000" w:themeColor="text1"/>
        </w:rPr>
        <w:t xml:space="preserve"> system. </w:t>
      </w:r>
      <w:bookmarkStart w:id="120" w:name="OLE_LINK273"/>
      <w:bookmarkStart w:id="121" w:name="OLE_LINK274"/>
      <w:r w:rsidRPr="0083490E">
        <w:rPr>
          <w:color w:val="000000" w:themeColor="text1"/>
        </w:rPr>
        <w:t xml:space="preserve">Recently, an increasing number of </w:t>
      </w:r>
      <w:r w:rsidR="0057140B" w:rsidRPr="0083490E">
        <w:rPr>
          <w:color w:val="000000" w:themeColor="text1"/>
        </w:rPr>
        <w:t>studies</w:t>
      </w:r>
      <w:r w:rsidRPr="0083490E">
        <w:rPr>
          <w:color w:val="000000" w:themeColor="text1"/>
        </w:rPr>
        <w:t xml:space="preserve"> reported the temperature effects on the anaerobic reactors</w:t>
      </w:r>
      <w:r w:rsidRPr="0083490E">
        <w:rPr>
          <w:noProof/>
          <w:color w:val="000000" w:themeColor="text1"/>
        </w:rPr>
        <w:t xml:space="preserve"> (Rong et al., 2022;</w:t>
      </w:r>
      <w:r w:rsidR="00170EC2" w:rsidRPr="0083490E">
        <w:rPr>
          <w:noProof/>
          <w:color w:val="000000" w:themeColor="text1"/>
        </w:rPr>
        <w:t xml:space="preserve"> Vinardell et al., 2020</w:t>
      </w:r>
      <w:r w:rsidRPr="0083490E">
        <w:rPr>
          <w:noProof/>
          <w:color w:val="000000" w:themeColor="text1"/>
        </w:rPr>
        <w:t>)</w:t>
      </w:r>
      <w:bookmarkEnd w:id="120"/>
      <w:bookmarkEnd w:id="121"/>
      <w:r w:rsidRPr="0083490E">
        <w:rPr>
          <w:color w:val="000000" w:themeColor="text1"/>
        </w:rPr>
        <w:t xml:space="preserve">. Wang </w:t>
      </w:r>
      <w:r w:rsidRPr="0083490E">
        <w:rPr>
          <w:i/>
          <w:iCs/>
          <w:color w:val="000000" w:themeColor="text1"/>
        </w:rPr>
        <w:t xml:space="preserve">et al. </w:t>
      </w:r>
      <w:r w:rsidRPr="0083490E">
        <w:rPr>
          <w:color w:val="000000" w:themeColor="text1"/>
        </w:rPr>
        <w:t xml:space="preserve">reported the reshaping role of SRT in the co-digester by selecting the syntrophic </w:t>
      </w:r>
      <w:r w:rsidRPr="0083490E">
        <w:rPr>
          <w:color w:val="000000" w:themeColor="text1"/>
        </w:rPr>
        <w:lastRenderedPageBreak/>
        <w:t>populations and hydrogenotrophic methanogen</w:t>
      </w:r>
      <w:r w:rsidRPr="0083490E">
        <w:rPr>
          <w:noProof/>
          <w:color w:val="000000" w:themeColor="text1"/>
        </w:rPr>
        <w:t xml:space="preserve"> (Wang et al., 2020)</w:t>
      </w:r>
      <w:r w:rsidRPr="0083490E">
        <w:rPr>
          <w:color w:val="000000" w:themeColor="text1"/>
        </w:rPr>
        <w:t xml:space="preserve">. However, the research on the successive variation </w:t>
      </w:r>
      <w:bookmarkStart w:id="122" w:name="OLE_LINK292"/>
      <w:bookmarkStart w:id="123" w:name="OLE_LINK293"/>
      <w:r w:rsidRPr="0083490E">
        <w:rPr>
          <w:color w:val="000000" w:themeColor="text1"/>
        </w:rPr>
        <w:t xml:space="preserve">of microbes </w:t>
      </w:r>
      <w:bookmarkEnd w:id="122"/>
      <w:bookmarkEnd w:id="123"/>
      <w:r w:rsidRPr="0083490E">
        <w:rPr>
          <w:color w:val="000000" w:themeColor="text1"/>
        </w:rPr>
        <w:t>from the stable operational phase to the deterioration phase,</w:t>
      </w:r>
      <w:r w:rsidRPr="0083490E">
        <w:rPr>
          <w:rFonts w:hint="eastAsia"/>
          <w:color w:val="000000" w:themeColor="text1"/>
        </w:rPr>
        <w:t xml:space="preserve"> </w:t>
      </w:r>
      <w:r w:rsidRPr="0083490E">
        <w:rPr>
          <w:color w:val="000000" w:themeColor="text1"/>
        </w:rPr>
        <w:t>to date, is still limited.</w:t>
      </w:r>
      <w:r w:rsidRPr="0083490E">
        <w:rPr>
          <w:rFonts w:hint="eastAsia"/>
          <w:color w:val="000000" w:themeColor="text1"/>
        </w:rPr>
        <w:t xml:space="preserve"> </w:t>
      </w:r>
      <w:r w:rsidRPr="0083490E">
        <w:rPr>
          <w:color w:val="000000" w:themeColor="text1"/>
        </w:rPr>
        <w:t xml:space="preserve">A previous study demonstrated that </w:t>
      </w:r>
      <w:bookmarkStart w:id="124" w:name="OLE_LINK355"/>
      <w:bookmarkStart w:id="125" w:name="OLE_LINK356"/>
      <w:r w:rsidRPr="0083490E">
        <w:rPr>
          <w:color w:val="000000" w:themeColor="text1"/>
        </w:rPr>
        <w:t xml:space="preserve">a high OLR of </w:t>
      </w:r>
      <w:bookmarkStart w:id="126" w:name="OLE_LINK319"/>
      <w:bookmarkStart w:id="127" w:name="OLE_LINK320"/>
      <w:r w:rsidRPr="0083490E">
        <w:rPr>
          <w:color w:val="000000" w:themeColor="text1"/>
        </w:rPr>
        <w:t xml:space="preserve">7.2 g-COD/L/d </w:t>
      </w:r>
      <w:bookmarkEnd w:id="126"/>
      <w:bookmarkEnd w:id="127"/>
      <w:r w:rsidRPr="0083490E">
        <w:rPr>
          <w:color w:val="000000" w:themeColor="text1"/>
        </w:rPr>
        <w:t>increased the abundance of fermenting populations</w:t>
      </w:r>
      <w:r w:rsidRPr="0083490E">
        <w:rPr>
          <w:i/>
          <w:color w:val="000000" w:themeColor="text1"/>
        </w:rPr>
        <w:t xml:space="preserve"> Firmicutes</w:t>
      </w:r>
      <w:r w:rsidRPr="0083490E">
        <w:rPr>
          <w:color w:val="000000" w:themeColor="text1"/>
        </w:rPr>
        <w:t xml:space="preserve">, whereas inhibited methanogens </w:t>
      </w:r>
      <w:proofErr w:type="spellStart"/>
      <w:r w:rsidRPr="0083490E">
        <w:rPr>
          <w:i/>
          <w:color w:val="000000" w:themeColor="text1"/>
        </w:rPr>
        <w:t>Euryarchaeota</w:t>
      </w:r>
      <w:bookmarkStart w:id="128" w:name="OLE_LINK135"/>
      <w:bookmarkStart w:id="129" w:name="OLE_LINK136"/>
      <w:bookmarkStart w:id="130" w:name="OLE_LINK3"/>
      <w:bookmarkStart w:id="131" w:name="OLE_LINK34"/>
      <w:bookmarkEnd w:id="106"/>
      <w:bookmarkEnd w:id="107"/>
      <w:proofErr w:type="spellEnd"/>
      <w:r w:rsidRPr="0083490E">
        <w:rPr>
          <w:noProof/>
          <w:color w:val="000000" w:themeColor="text1"/>
        </w:rPr>
        <w:t xml:space="preserve"> (Magdalena et al., 2020)</w:t>
      </w:r>
      <w:r w:rsidRPr="0083490E">
        <w:rPr>
          <w:color w:val="000000" w:themeColor="text1"/>
        </w:rPr>
        <w:t xml:space="preserve">. </w:t>
      </w:r>
      <w:bookmarkEnd w:id="124"/>
      <w:bookmarkEnd w:id="125"/>
      <w:r w:rsidRPr="0083490E">
        <w:rPr>
          <w:color w:val="000000" w:themeColor="text1"/>
        </w:rPr>
        <w:t xml:space="preserve">However, knowledge of the response of functional microbes to extreme even </w:t>
      </w:r>
      <w:bookmarkStart w:id="132" w:name="OLE_LINK100"/>
      <w:bookmarkStart w:id="133" w:name="OLE_LINK126"/>
      <w:r w:rsidRPr="0083490E">
        <w:rPr>
          <w:color w:val="000000" w:themeColor="text1"/>
        </w:rPr>
        <w:t xml:space="preserve">excessive </w:t>
      </w:r>
      <w:bookmarkEnd w:id="132"/>
      <w:bookmarkEnd w:id="133"/>
      <w:r w:rsidRPr="0083490E">
        <w:rPr>
          <w:color w:val="000000" w:themeColor="text1"/>
        </w:rPr>
        <w:t xml:space="preserve">OLRs is still lacking. </w:t>
      </w:r>
      <w:bookmarkStart w:id="134" w:name="OLE_LINK294"/>
      <w:bookmarkStart w:id="135" w:name="OLE_LINK295"/>
      <w:bookmarkStart w:id="136" w:name="OLE_LINK127"/>
      <w:bookmarkStart w:id="137" w:name="OLE_LINK146"/>
      <w:bookmarkStart w:id="138" w:name="OLE_LINK298"/>
      <w:bookmarkEnd w:id="128"/>
      <w:bookmarkEnd w:id="129"/>
      <w:r w:rsidRPr="0083490E">
        <w:rPr>
          <w:color w:val="000000" w:themeColor="text1"/>
        </w:rPr>
        <w:t>T</w:t>
      </w:r>
      <w:bookmarkEnd w:id="130"/>
      <w:bookmarkEnd w:id="131"/>
      <w:r w:rsidRPr="0083490E">
        <w:rPr>
          <w:color w:val="000000" w:themeColor="text1"/>
        </w:rPr>
        <w:t xml:space="preserve">his information is needed for understanding of the relationships between microbes and operational performance, contributing to </w:t>
      </w:r>
      <w:bookmarkStart w:id="139" w:name="OLE_LINK296"/>
      <w:bookmarkStart w:id="140" w:name="OLE_LINK297"/>
      <w:bookmarkStart w:id="141" w:name="OLE_LINK455"/>
      <w:bookmarkStart w:id="142" w:name="OLE_LINK456"/>
      <w:r w:rsidRPr="0083490E">
        <w:rPr>
          <w:color w:val="000000" w:themeColor="text1"/>
        </w:rPr>
        <w:t>optimizing ope</w:t>
      </w:r>
      <w:bookmarkEnd w:id="139"/>
      <w:bookmarkEnd w:id="140"/>
      <w:r w:rsidRPr="0083490E">
        <w:rPr>
          <w:color w:val="000000" w:themeColor="text1"/>
        </w:rPr>
        <w:t>rational parameters when facing sudden shock loading or changing working conditions.</w:t>
      </w:r>
    </w:p>
    <w:p w14:paraId="17DFD54A" w14:textId="748E975E" w:rsidR="00EA5395" w:rsidRPr="0083490E" w:rsidRDefault="00EA5395" w:rsidP="00AF47B2">
      <w:pPr>
        <w:spacing w:beforeLines="0" w:before="0" w:line="480" w:lineRule="auto"/>
        <w:ind w:firstLineChars="200" w:firstLine="480"/>
        <w:rPr>
          <w:color w:val="000000" w:themeColor="text1"/>
        </w:rPr>
      </w:pPr>
      <w:bookmarkStart w:id="143" w:name="OLE_LINK360"/>
      <w:bookmarkStart w:id="144" w:name="OLE_LINK366"/>
      <w:bookmarkEnd w:id="134"/>
      <w:bookmarkEnd w:id="135"/>
      <w:bookmarkEnd w:id="136"/>
      <w:bookmarkEnd w:id="137"/>
      <w:bookmarkEnd w:id="138"/>
      <w:bookmarkEnd w:id="141"/>
      <w:bookmarkEnd w:id="142"/>
      <w:r w:rsidRPr="0083490E">
        <w:rPr>
          <w:color w:val="000000" w:themeColor="text1"/>
        </w:rPr>
        <w:t xml:space="preserve">In this study, the </w:t>
      </w:r>
      <w:r w:rsidRPr="0083490E">
        <w:t xml:space="preserve">longitudinal </w:t>
      </w:r>
      <w:r w:rsidRPr="0083490E">
        <w:rPr>
          <w:color w:val="000000" w:themeColor="text1"/>
        </w:rPr>
        <w:t xml:space="preserve">characteristics of fresh leachate were comprehensively analyzed by 8-month on-site sampling and the feasibility of </w:t>
      </w:r>
      <w:proofErr w:type="spellStart"/>
      <w:r w:rsidRPr="0083490E">
        <w:rPr>
          <w:color w:val="000000" w:themeColor="text1"/>
        </w:rPr>
        <w:t>AnMBR</w:t>
      </w:r>
      <w:proofErr w:type="spellEnd"/>
      <w:r w:rsidRPr="0083490E">
        <w:rPr>
          <w:color w:val="000000" w:themeColor="text1"/>
        </w:rPr>
        <w:t xml:space="preserve"> treating high-concentration fresh leachate and variations in microbial communities at changed OLRs were investigated through 215-d operations. </w:t>
      </w:r>
      <w:bookmarkStart w:id="145" w:name="OLE_LINK453"/>
      <w:bookmarkStart w:id="146" w:name="OLE_LINK454"/>
      <w:r w:rsidRPr="0083490E">
        <w:t xml:space="preserve">The key objectives of this study were to (1) </w:t>
      </w:r>
      <w:bookmarkStart w:id="147" w:name="OLE_LINK145"/>
      <w:bookmarkStart w:id="148" w:name="OLE_LINK148"/>
      <w:r w:rsidRPr="0083490E">
        <w:rPr>
          <w:color w:val="000000" w:themeColor="text1"/>
        </w:rPr>
        <w:t>analyze the temporal variation of properties of fresh leachate</w:t>
      </w:r>
      <w:bookmarkEnd w:id="147"/>
      <w:bookmarkEnd w:id="148"/>
      <w:r w:rsidRPr="0083490E">
        <w:rPr>
          <w:color w:val="000000" w:themeColor="text1"/>
        </w:rPr>
        <w:t xml:space="preserve">; (2) </w:t>
      </w:r>
      <w:bookmarkStart w:id="149" w:name="OLE_LINK18"/>
      <w:bookmarkStart w:id="150" w:name="OLE_LINK19"/>
      <w:r w:rsidRPr="0083490E">
        <w:rPr>
          <w:color w:val="000000" w:themeColor="text1"/>
        </w:rPr>
        <w:t xml:space="preserve">evaluate the performance of </w:t>
      </w:r>
      <w:proofErr w:type="spellStart"/>
      <w:r w:rsidRPr="0083490E">
        <w:rPr>
          <w:color w:val="000000" w:themeColor="text1"/>
        </w:rPr>
        <w:t>AnMBR</w:t>
      </w:r>
      <w:proofErr w:type="spellEnd"/>
      <w:r w:rsidRPr="0083490E">
        <w:rPr>
          <w:color w:val="000000" w:themeColor="text1"/>
        </w:rPr>
        <w:t xml:space="preserve"> with decreasing HRTs from 50 d to 1d and investigate </w:t>
      </w:r>
      <w:bookmarkStart w:id="151" w:name="OLE_LINK51"/>
      <w:bookmarkStart w:id="152" w:name="OLE_LINK52"/>
      <w:r w:rsidRPr="0083490E">
        <w:rPr>
          <w:color w:val="000000" w:themeColor="text1"/>
        </w:rPr>
        <w:t xml:space="preserve">its maximum </w:t>
      </w:r>
      <w:bookmarkEnd w:id="151"/>
      <w:bookmarkEnd w:id="152"/>
      <w:r w:rsidRPr="0083490E">
        <w:rPr>
          <w:color w:val="000000" w:themeColor="text1"/>
        </w:rPr>
        <w:t>OLR for fresh leachate treatment;</w:t>
      </w:r>
      <w:bookmarkEnd w:id="149"/>
      <w:bookmarkEnd w:id="150"/>
      <w:r w:rsidRPr="0083490E">
        <w:rPr>
          <w:color w:val="000000" w:themeColor="text1"/>
        </w:rPr>
        <w:t xml:space="preserve"> </w:t>
      </w:r>
      <w:bookmarkStart w:id="153" w:name="OLE_LINK433"/>
      <w:bookmarkStart w:id="154" w:name="OLE_LINK434"/>
      <w:r w:rsidRPr="0083490E">
        <w:rPr>
          <w:color w:val="000000" w:themeColor="text1"/>
        </w:rPr>
        <w:t xml:space="preserve">(3) decipher the dynamics of microbial communities in response to increase of OLR and identify the key microbes. </w:t>
      </w:r>
      <w:bookmarkStart w:id="155" w:name="OLE_LINK343"/>
      <w:bookmarkStart w:id="156" w:name="OLE_LINK344"/>
      <w:bookmarkStart w:id="157" w:name="OLE_LINK259"/>
      <w:bookmarkEnd w:id="143"/>
      <w:bookmarkEnd w:id="144"/>
      <w:bookmarkEnd w:id="145"/>
      <w:bookmarkEnd w:id="146"/>
      <w:bookmarkEnd w:id="153"/>
      <w:bookmarkEnd w:id="154"/>
      <w:r w:rsidRPr="0083490E">
        <w:rPr>
          <w:color w:val="000000" w:themeColor="text1"/>
        </w:rPr>
        <w:t xml:space="preserve">This study not only gave a comprehensive understanding of the properties of fresh leachate but also provided scientific guidance for treating fresh leachate by </w:t>
      </w:r>
      <w:proofErr w:type="spellStart"/>
      <w:r w:rsidRPr="0083490E">
        <w:rPr>
          <w:color w:val="000000" w:themeColor="text1"/>
        </w:rPr>
        <w:t>AnMBR</w:t>
      </w:r>
      <w:proofErr w:type="spellEnd"/>
      <w:r w:rsidRPr="0083490E">
        <w:rPr>
          <w:color w:val="000000" w:themeColor="text1"/>
        </w:rPr>
        <w:t xml:space="preserve"> and its full-scale application for high</w:t>
      </w:r>
      <w:r w:rsidR="00B5288D" w:rsidRPr="0083490E">
        <w:rPr>
          <w:color w:val="000000" w:themeColor="text1"/>
        </w:rPr>
        <w:t>-</w:t>
      </w:r>
      <w:r w:rsidRPr="0083490E">
        <w:rPr>
          <w:color w:val="000000" w:themeColor="text1"/>
        </w:rPr>
        <w:t>concentration wastewater.</w:t>
      </w:r>
    </w:p>
    <w:p w14:paraId="68EA69DA" w14:textId="77777777" w:rsidR="00EA5395" w:rsidRPr="0083490E" w:rsidRDefault="00EA5395" w:rsidP="006C15F6">
      <w:pPr>
        <w:spacing w:beforeLines="0" w:before="0" w:line="480" w:lineRule="auto"/>
        <w:rPr>
          <w:rFonts w:eastAsiaTheme="minorEastAsia"/>
          <w:b/>
          <w:bCs/>
        </w:rPr>
      </w:pPr>
      <w:bookmarkStart w:id="158" w:name="_Toc80880731"/>
      <w:bookmarkStart w:id="159" w:name="_Toc95330967"/>
      <w:bookmarkEnd w:id="155"/>
      <w:bookmarkEnd w:id="156"/>
      <w:bookmarkEnd w:id="157"/>
      <w:r w:rsidRPr="0083490E">
        <w:rPr>
          <w:rFonts w:eastAsiaTheme="minorEastAsia"/>
          <w:b/>
          <w:bCs/>
        </w:rPr>
        <w:t>2. Materials and methods</w:t>
      </w:r>
    </w:p>
    <w:p w14:paraId="03EBCD55" w14:textId="77777777" w:rsidR="00EA5395" w:rsidRPr="0083490E" w:rsidRDefault="00EA5395" w:rsidP="00AF47B2">
      <w:pPr>
        <w:spacing w:beforeLines="0" w:before="0" w:line="480" w:lineRule="auto"/>
        <w:outlineLvl w:val="0"/>
        <w:rPr>
          <w:rFonts w:eastAsiaTheme="minorEastAsia"/>
          <w:b/>
          <w:bCs/>
        </w:rPr>
      </w:pPr>
      <w:bookmarkStart w:id="160" w:name="OLE_LINK304"/>
      <w:bookmarkStart w:id="161" w:name="OLE_LINK305"/>
      <w:r w:rsidRPr="0083490E">
        <w:rPr>
          <w:b/>
          <w:bCs/>
        </w:rPr>
        <w:lastRenderedPageBreak/>
        <w:t>2.1. Collection of fresh leachate samples</w:t>
      </w:r>
      <w:bookmarkEnd w:id="158"/>
      <w:bookmarkEnd w:id="159"/>
      <w:bookmarkEnd w:id="160"/>
      <w:bookmarkEnd w:id="161"/>
    </w:p>
    <w:p w14:paraId="0830DB7F" w14:textId="628E75B9" w:rsidR="00EA5395" w:rsidRPr="0083490E" w:rsidRDefault="00EA5395" w:rsidP="00AF47B2">
      <w:pPr>
        <w:spacing w:beforeLines="0" w:before="0" w:line="480" w:lineRule="auto"/>
        <w:ind w:firstLineChars="200" w:firstLine="480"/>
        <w:rPr>
          <w:color w:val="000000" w:themeColor="text1"/>
        </w:rPr>
      </w:pPr>
      <w:r w:rsidRPr="0083490E">
        <w:rPr>
          <w:color w:val="000000" w:themeColor="text1"/>
        </w:rPr>
        <w:t xml:space="preserve">The fresh leachate investigated in this study were sampled at intervals of 7 days from the Island West Transfer Station, Hong Kong (22°16′51.890″N, 114°7′7.369″E) from November 26th, 2020, to July 13th, 2021. </w:t>
      </w:r>
      <w:bookmarkStart w:id="162" w:name="OLE_LINK115"/>
      <w:bookmarkStart w:id="163" w:name="OLE_LINK116"/>
      <w:r w:rsidRPr="0083490E">
        <w:rPr>
          <w:color w:val="000000" w:themeColor="text1"/>
        </w:rPr>
        <w:t xml:space="preserve">As one of the seven refuse transfer stations in Hong Kong, the Island West Transfer Station possesses a daily transferring capacity of approximately 1,153 </w:t>
      </w:r>
      <w:r w:rsidR="006D60CE" w:rsidRPr="0083490E">
        <w:rPr>
          <w:rFonts w:eastAsia="宋体"/>
          <w:kern w:val="0"/>
          <w:shd w:val="clear" w:color="auto" w:fill="FFFFFF"/>
        </w:rPr>
        <w:t>metric</w:t>
      </w:r>
      <w:r w:rsidR="006D60CE" w:rsidRPr="0083490E">
        <w:rPr>
          <w:color w:val="000000" w:themeColor="text1"/>
        </w:rPr>
        <w:t xml:space="preserve"> </w:t>
      </w:r>
      <w:r w:rsidRPr="0083490E">
        <w:rPr>
          <w:color w:val="000000" w:themeColor="text1"/>
        </w:rPr>
        <w:t xml:space="preserve">tons of municipal solid waste per day. </w:t>
      </w:r>
      <w:bookmarkEnd w:id="162"/>
      <w:bookmarkEnd w:id="163"/>
      <w:r w:rsidRPr="0083490E">
        <w:rPr>
          <w:color w:val="000000" w:themeColor="text1"/>
        </w:rPr>
        <w:t>The leachate samples were collected in clean containers and transferred to the laboratory within 0.5 h. When returned to the laboratory, several parameters, including solid concentrations, organic contents</w:t>
      </w:r>
      <w:r w:rsidRPr="0083490E">
        <w:rPr>
          <w:rFonts w:eastAsia="宋体"/>
          <w:color w:val="000000" w:themeColor="text1"/>
        </w:rPr>
        <w:t>,</w:t>
      </w:r>
      <w:r w:rsidRPr="0083490E">
        <w:rPr>
          <w:color w:val="000000" w:themeColor="text1"/>
        </w:rPr>
        <w:t xml:space="preserve"> pH, ammonia nitrogen, and metals were analyzed immediately.</w:t>
      </w:r>
      <w:bookmarkStart w:id="164" w:name="_Toc80880732"/>
      <w:bookmarkStart w:id="165" w:name="_Toc95330968"/>
      <w:r w:rsidRPr="0083490E">
        <w:rPr>
          <w:color w:val="000000" w:themeColor="text1"/>
        </w:rPr>
        <w:t xml:space="preserve"> The division of seasons is based on data from the Hong Kong Observatory. Winter, spring, </w:t>
      </w:r>
      <w:proofErr w:type="gramStart"/>
      <w:r w:rsidRPr="0083490E">
        <w:rPr>
          <w:color w:val="000000" w:themeColor="text1"/>
        </w:rPr>
        <w:t>summer</w:t>
      </w:r>
      <w:proofErr w:type="gramEnd"/>
      <w:r w:rsidRPr="0083490E">
        <w:rPr>
          <w:color w:val="000000" w:themeColor="text1"/>
        </w:rPr>
        <w:t xml:space="preserve"> and autumn span from December to February, from March to May, from June to August and from September to November, respectively.</w:t>
      </w:r>
    </w:p>
    <w:p w14:paraId="556151A8" w14:textId="77777777" w:rsidR="00EA5395" w:rsidRPr="0083490E" w:rsidRDefault="00EA5395" w:rsidP="00AF47B2">
      <w:pPr>
        <w:spacing w:beforeLines="0" w:before="0" w:line="480" w:lineRule="auto"/>
        <w:rPr>
          <w:b/>
          <w:bCs/>
          <w:color w:val="000000" w:themeColor="text1"/>
        </w:rPr>
      </w:pPr>
      <w:bookmarkStart w:id="166" w:name="_Toc80880733"/>
      <w:bookmarkStart w:id="167" w:name="_Toc95330969"/>
      <w:bookmarkEnd w:id="164"/>
      <w:bookmarkEnd w:id="165"/>
      <w:r w:rsidRPr="0083490E">
        <w:rPr>
          <w:b/>
          <w:bCs/>
        </w:rPr>
        <w:t xml:space="preserve">2.2. Setup and operation of the </w:t>
      </w:r>
      <w:bookmarkEnd w:id="166"/>
      <w:bookmarkEnd w:id="167"/>
      <w:r w:rsidRPr="0083490E">
        <w:rPr>
          <w:b/>
          <w:bCs/>
        </w:rPr>
        <w:t>anaerobic membrane bioreactor</w:t>
      </w:r>
    </w:p>
    <w:p w14:paraId="11866E8E" w14:textId="626A352E" w:rsidR="00EA5395" w:rsidRPr="0083490E" w:rsidRDefault="00EA5395" w:rsidP="00AF47B2">
      <w:pPr>
        <w:spacing w:beforeLines="0" w:before="0" w:line="480" w:lineRule="auto"/>
        <w:ind w:firstLineChars="200" w:firstLine="480"/>
        <w:rPr>
          <w:color w:val="000000" w:themeColor="text1"/>
        </w:rPr>
      </w:pPr>
      <w:r w:rsidRPr="0083490E">
        <w:rPr>
          <w:color w:val="000000" w:themeColor="text1"/>
        </w:rPr>
        <w:t xml:space="preserve">A lab-scale </w:t>
      </w:r>
      <w:proofErr w:type="spellStart"/>
      <w:r w:rsidRPr="0083490E">
        <w:rPr>
          <w:color w:val="000000" w:themeColor="text1"/>
        </w:rPr>
        <w:t>AnMBR</w:t>
      </w:r>
      <w:proofErr w:type="spellEnd"/>
      <w:r w:rsidRPr="0083490E">
        <w:rPr>
          <w:color w:val="000000" w:themeColor="text1"/>
        </w:rPr>
        <w:t xml:space="preserve"> with a working volume of 15 L was set up, consisting of a continuously stirred tank reactor (CSTR) of 13 L and a membrane unit of 2 L </w:t>
      </w:r>
      <w:r w:rsidR="00FB507E" w:rsidRPr="0083490E">
        <w:t>(</w:t>
      </w:r>
      <w:r w:rsidR="00FB507E" w:rsidRPr="0083490E">
        <w:rPr>
          <w:color w:val="000000" w:themeColor="text1"/>
        </w:rPr>
        <w:t xml:space="preserve">see </w:t>
      </w:r>
      <w:r w:rsidR="00FB507E" w:rsidRPr="0083490E">
        <w:rPr>
          <w:rFonts w:eastAsia="宋体"/>
          <w:color w:val="000000" w:themeColor="text1"/>
          <w:kern w:val="0"/>
          <w:shd w:val="clear" w:color="auto" w:fill="FFFFFF"/>
        </w:rPr>
        <w:t>supplementary material</w:t>
      </w:r>
      <w:r w:rsidR="00FB507E" w:rsidRPr="0083490E">
        <w:t>)</w:t>
      </w:r>
      <w:r w:rsidRPr="0083490E">
        <w:rPr>
          <w:color w:val="000000" w:themeColor="text1"/>
        </w:rPr>
        <w:t xml:space="preserve">. Ritter Gas meters with data acquisition software (RITTER </w:t>
      </w:r>
      <w:proofErr w:type="spellStart"/>
      <w:r w:rsidRPr="0083490E">
        <w:rPr>
          <w:color w:val="000000" w:themeColor="text1"/>
        </w:rPr>
        <w:t>Apparatebau</w:t>
      </w:r>
      <w:proofErr w:type="spellEnd"/>
      <w:r w:rsidRPr="0083490E">
        <w:rPr>
          <w:color w:val="000000" w:themeColor="text1"/>
        </w:rPr>
        <w:t xml:space="preserve"> GmbH &amp; Co. KG, German) were used to automatically record the volumetric generation of biogas. The CSTR that was continuously stirred by a speed control motor system (M540-401, Oriental Motor Co., Ltd., Tokyo, Japan) and the membrane unit were maintained at a mesophilic condition of 35 ± 1˚C by thermostatic water recirculation with a thermo-regulator (NTT-20S, Tokyo </w:t>
      </w:r>
      <w:proofErr w:type="spellStart"/>
      <w:r w:rsidRPr="0083490E">
        <w:rPr>
          <w:color w:val="000000" w:themeColor="text1"/>
        </w:rPr>
        <w:t>rikakikai</w:t>
      </w:r>
      <w:proofErr w:type="spellEnd"/>
      <w:r w:rsidRPr="0083490E">
        <w:rPr>
          <w:color w:val="000000" w:themeColor="text1"/>
        </w:rPr>
        <w:t xml:space="preserve"> Co., Ltd., </w:t>
      </w:r>
      <w:r w:rsidRPr="0083490E">
        <w:rPr>
          <w:color w:val="000000" w:themeColor="text1"/>
        </w:rPr>
        <w:lastRenderedPageBreak/>
        <w:t xml:space="preserve">Japan). The </w:t>
      </w:r>
      <w:r w:rsidR="00BB7F0F" w:rsidRPr="0083490E">
        <w:rPr>
          <w:color w:val="000000" w:themeColor="text1"/>
        </w:rPr>
        <w:t xml:space="preserve">leachate </w:t>
      </w:r>
      <w:r w:rsidRPr="0083490E">
        <w:rPr>
          <w:color w:val="000000" w:themeColor="text1"/>
        </w:rPr>
        <w:t xml:space="preserve">in the </w:t>
      </w:r>
      <w:r w:rsidR="00BB7F0F" w:rsidRPr="0083490E">
        <w:rPr>
          <w:color w:val="000000" w:themeColor="text1"/>
        </w:rPr>
        <w:t xml:space="preserve">substrate </w:t>
      </w:r>
      <w:r w:rsidRPr="0083490E">
        <w:rPr>
          <w:color w:val="000000" w:themeColor="text1"/>
        </w:rPr>
        <w:t xml:space="preserve">tank was maintained at 4˚C by a circulating bath cooler (Shanghai </w:t>
      </w:r>
      <w:proofErr w:type="spellStart"/>
      <w:r w:rsidRPr="0083490E">
        <w:rPr>
          <w:color w:val="000000" w:themeColor="text1"/>
        </w:rPr>
        <w:t>Bluepard</w:t>
      </w:r>
      <w:proofErr w:type="spellEnd"/>
      <w:r w:rsidRPr="0083490E">
        <w:rPr>
          <w:color w:val="000000" w:themeColor="text1"/>
        </w:rPr>
        <w:t xml:space="preserve"> Instruments Co., Ltd., China) and was continuously stirred by a speed control motor system to provide a relatively homogeneous substrate. A hollow ﬁber type polytetraﬂuoroethylene (PTFE) membrane module (Sumitomo Electric, Japan) with a pore size of 0.1 </w:t>
      </w:r>
      <w:proofErr w:type="spellStart"/>
      <w:r w:rsidRPr="0083490E">
        <w:rPr>
          <w:color w:val="000000" w:themeColor="text1"/>
        </w:rPr>
        <w:t>μm</w:t>
      </w:r>
      <w:proofErr w:type="spellEnd"/>
      <w:r w:rsidRPr="0083490E">
        <w:rPr>
          <w:color w:val="000000" w:themeColor="text1"/>
        </w:rPr>
        <w:t xml:space="preserve"> and a total ﬁltration area of 0.1 m</w:t>
      </w:r>
      <w:r w:rsidRPr="0083490E">
        <w:rPr>
          <w:color w:val="000000" w:themeColor="text1"/>
          <w:vertAlign w:val="superscript"/>
        </w:rPr>
        <w:t>2</w:t>
      </w:r>
      <w:r w:rsidRPr="0083490E">
        <w:rPr>
          <w:color w:val="000000" w:themeColor="text1"/>
        </w:rPr>
        <w:t xml:space="preserve"> was used to extract the permeate. A pressure sensor and an online </w:t>
      </w:r>
      <w:bookmarkStart w:id="168" w:name="OLE_LINK369"/>
      <w:bookmarkStart w:id="169" w:name="OLE_LINK370"/>
      <w:r w:rsidRPr="0083490E">
        <w:rPr>
          <w:color w:val="000000" w:themeColor="text1"/>
        </w:rPr>
        <w:t>analyzer</w:t>
      </w:r>
      <w:bookmarkEnd w:id="168"/>
      <w:bookmarkEnd w:id="169"/>
      <w:r w:rsidRPr="0083490E">
        <w:rPr>
          <w:color w:val="000000" w:themeColor="text1"/>
        </w:rPr>
        <w:t xml:space="preserve"> (NR-5000, Keyence Co., Japan) were installed to track real-time transmembrane pressure (TMP).</w:t>
      </w:r>
    </w:p>
    <w:p w14:paraId="6D4BECDD" w14:textId="08767C03" w:rsidR="00EA5395" w:rsidRPr="0083490E" w:rsidRDefault="00EA5395" w:rsidP="00AF47B2">
      <w:pPr>
        <w:spacing w:beforeLines="0" w:before="0" w:line="480" w:lineRule="auto"/>
        <w:ind w:firstLineChars="200" w:firstLine="480"/>
      </w:pPr>
      <w:r w:rsidRPr="0083490E">
        <w:t xml:space="preserve">The 215-d performance of </w:t>
      </w:r>
      <w:proofErr w:type="spellStart"/>
      <w:r w:rsidRPr="0083490E">
        <w:t>AnMBR</w:t>
      </w:r>
      <w:proofErr w:type="spellEnd"/>
      <w:r w:rsidRPr="0083490E">
        <w:t xml:space="preserve"> ha</w:t>
      </w:r>
      <w:r w:rsidR="00007203" w:rsidRPr="0083490E">
        <w:rPr>
          <w:rFonts w:hint="eastAsia"/>
        </w:rPr>
        <w:t>s</w:t>
      </w:r>
      <w:r w:rsidRPr="0083490E">
        <w:t xml:space="preserve"> been investigated with the decrease of HRTs from 50 d to 1 d. To maintain a stable pH and alkalinity in the CSTR, the NaHCO</w:t>
      </w:r>
      <w:r w:rsidRPr="0083490E">
        <w:rPr>
          <w:vertAlign w:val="subscript"/>
        </w:rPr>
        <w:t>3</w:t>
      </w:r>
      <w:r w:rsidRPr="0083490E">
        <w:t xml:space="preserve"> was added into the substrate tank after HRT of 10 d.</w:t>
      </w:r>
      <w:r w:rsidRPr="0083490E">
        <w:rPr>
          <w:rFonts w:hint="eastAsia"/>
        </w:rPr>
        <w:t xml:space="preserve"> </w:t>
      </w:r>
      <w:r w:rsidRPr="0083490E">
        <w:rPr>
          <w:color w:val="000000" w:themeColor="text1"/>
        </w:rPr>
        <w:t xml:space="preserve">The change of </w:t>
      </w:r>
      <w:r w:rsidRPr="0083490E">
        <w:t xml:space="preserve">HRTs was achieved by controlling </w:t>
      </w:r>
      <w:r w:rsidRPr="0083490E">
        <w:rPr>
          <w:color w:val="000000" w:themeColor="text1"/>
        </w:rPr>
        <w:t xml:space="preserve">the substrate feeding volume and frequency using </w:t>
      </w:r>
      <w:r w:rsidR="00007203" w:rsidRPr="0083490E">
        <w:rPr>
          <w:color w:val="000000" w:themeColor="text1"/>
        </w:rPr>
        <w:t>the</w:t>
      </w:r>
      <w:r w:rsidRPr="0083490E">
        <w:rPr>
          <w:color w:val="000000" w:themeColor="text1"/>
        </w:rPr>
        <w:t xml:space="preserve"> peristaltic pumps (YZ1515X</w:t>
      </w:r>
      <w:r w:rsidRPr="0083490E">
        <w:rPr>
          <w:rFonts w:eastAsia="宋体"/>
          <w:color w:val="000000" w:themeColor="text1"/>
        </w:rPr>
        <w:t xml:space="preserve">, </w:t>
      </w:r>
      <w:r w:rsidRPr="0083490E">
        <w:rPr>
          <w:color w:val="000000" w:themeColor="text1"/>
        </w:rPr>
        <w:t>Longer Precision Pump Co., Ltd., Hebei, China) with a controlled timer.</w:t>
      </w:r>
      <w:bookmarkStart w:id="170" w:name="_Toc80880734"/>
      <w:bookmarkStart w:id="171" w:name="_Toc95330970"/>
    </w:p>
    <w:p w14:paraId="14CACBBB" w14:textId="7C9F1836" w:rsidR="00EA5395" w:rsidRPr="0083490E" w:rsidRDefault="00EA5395" w:rsidP="00AF47B2">
      <w:pPr>
        <w:spacing w:beforeLines="0" w:before="0" w:line="480" w:lineRule="auto"/>
        <w:rPr>
          <w:b/>
          <w:bCs/>
        </w:rPr>
      </w:pPr>
      <w:r w:rsidRPr="0083490E">
        <w:rPr>
          <w:b/>
          <w:bCs/>
        </w:rPr>
        <w:t xml:space="preserve">2.4. </w:t>
      </w:r>
      <w:bookmarkStart w:id="172" w:name="OLE_LINK357"/>
      <w:bookmarkStart w:id="173" w:name="OLE_LINK358"/>
      <w:r w:rsidRPr="0083490E">
        <w:rPr>
          <w:b/>
          <w:bCs/>
        </w:rPr>
        <w:t>Analy</w:t>
      </w:r>
      <w:r w:rsidR="00FB4885" w:rsidRPr="0083490E">
        <w:rPr>
          <w:rFonts w:hint="eastAsia"/>
          <w:b/>
          <w:bCs/>
        </w:rPr>
        <w:t>tical</w:t>
      </w:r>
      <w:r w:rsidRPr="0083490E">
        <w:rPr>
          <w:b/>
          <w:bCs/>
        </w:rPr>
        <w:t xml:space="preserve"> methods</w:t>
      </w:r>
      <w:bookmarkEnd w:id="170"/>
      <w:bookmarkEnd w:id="171"/>
      <w:bookmarkEnd w:id="172"/>
      <w:bookmarkEnd w:id="173"/>
    </w:p>
    <w:p w14:paraId="42F678B6" w14:textId="209C63E9" w:rsidR="00EA5395" w:rsidRPr="0083490E" w:rsidRDefault="00EA5395" w:rsidP="00AF47B2">
      <w:pPr>
        <w:spacing w:beforeLines="0" w:before="0" w:line="480" w:lineRule="auto"/>
        <w:ind w:firstLineChars="200" w:firstLine="480"/>
      </w:pPr>
      <w:r w:rsidRPr="0083490E">
        <w:t>The total and dissolved COD concentrations were measured by a commercial COD vial (</w:t>
      </w:r>
      <w:proofErr w:type="spellStart"/>
      <w:r w:rsidRPr="0083490E">
        <w:t>CHEMetrics</w:t>
      </w:r>
      <w:proofErr w:type="spellEnd"/>
      <w:r w:rsidRPr="0083490E">
        <w:t xml:space="preserve"> Inc., USA) and HACH DR3900 spectrophotometer. Biochemical oxygen demand (</w:t>
      </w:r>
      <w:bookmarkStart w:id="174" w:name="OLE_LINK385"/>
      <w:bookmarkStart w:id="175" w:name="OLE_LINK386"/>
      <w:r w:rsidRPr="0083490E">
        <w:t>BOD</w:t>
      </w:r>
      <w:r w:rsidRPr="0083490E">
        <w:rPr>
          <w:vertAlign w:val="subscript"/>
        </w:rPr>
        <w:t>5</w:t>
      </w:r>
      <w:bookmarkEnd w:id="174"/>
      <w:bookmarkEnd w:id="175"/>
      <w:r w:rsidRPr="0083490E">
        <w:t xml:space="preserve">) measurement system </w:t>
      </w:r>
      <w:proofErr w:type="spellStart"/>
      <w:r w:rsidRPr="0083490E">
        <w:t>OxiTop</w:t>
      </w:r>
      <w:proofErr w:type="spellEnd"/>
      <w:r w:rsidRPr="0083490E">
        <w:t>® (WTW, Germany) was used to determine the BOD</w:t>
      </w:r>
      <w:r w:rsidRPr="0083490E">
        <w:rPr>
          <w:vertAlign w:val="subscript"/>
        </w:rPr>
        <w:t>5</w:t>
      </w:r>
      <w:r w:rsidRPr="0083490E">
        <w:t xml:space="preserve"> concentration.</w:t>
      </w:r>
      <w:r w:rsidRPr="0083490E">
        <w:rPr>
          <w:rFonts w:hint="eastAsia"/>
        </w:rPr>
        <w:t xml:space="preserve"> </w:t>
      </w:r>
      <w:r w:rsidRPr="0083490E">
        <w:t xml:space="preserve">Analysis of the 11 types and concentrations of </w:t>
      </w:r>
      <w:r w:rsidRPr="0083490E">
        <w:rPr>
          <w:rFonts w:eastAsia="宋体"/>
        </w:rPr>
        <w:t xml:space="preserve">volatile fatty acids (VFAs) and methanol as well as ethanol was completed by gas chromatography with an electron capture detector (Model 6890N, Agilent, USA). </w:t>
      </w:r>
      <w:bookmarkStart w:id="176" w:name="OLE_LINK398"/>
      <w:bookmarkStart w:id="177" w:name="OLE_LINK399"/>
      <w:r w:rsidRPr="0083490E">
        <w:rPr>
          <w:rFonts w:eastAsia="宋体"/>
        </w:rPr>
        <w:t xml:space="preserve">A total of 25 </w:t>
      </w:r>
      <w:r w:rsidRPr="0083490E">
        <w:rPr>
          <w:rFonts w:eastAsia="宋体" w:hint="eastAsia"/>
        </w:rPr>
        <w:t>types</w:t>
      </w:r>
      <w:r w:rsidRPr="0083490E">
        <w:rPr>
          <w:rFonts w:eastAsia="宋体"/>
        </w:rPr>
        <w:t xml:space="preserve"> of </w:t>
      </w:r>
      <w:r w:rsidRPr="0083490E">
        <w:t xml:space="preserve">metals and their concentrations were determined by inductively coupled </w:t>
      </w:r>
      <w:bookmarkStart w:id="178" w:name="OLE_LINK371"/>
      <w:bookmarkStart w:id="179" w:name="OLE_LINK372"/>
      <w:r w:rsidRPr="0083490E">
        <w:t xml:space="preserve">plasma spectrometer </w:t>
      </w:r>
      <w:bookmarkEnd w:id="178"/>
      <w:bookmarkEnd w:id="179"/>
      <w:r w:rsidRPr="0083490E">
        <w:t xml:space="preserve">with an inert sample introduction kit (Agilent 5110VDV, </w:t>
      </w:r>
      <w:r w:rsidRPr="0083490E">
        <w:lastRenderedPageBreak/>
        <w:t xml:space="preserve">USA). </w:t>
      </w:r>
      <w:bookmarkEnd w:id="176"/>
      <w:bookmarkEnd w:id="177"/>
      <w:r w:rsidRPr="0083490E">
        <w:t xml:space="preserve">The pH </w:t>
      </w:r>
      <w:r w:rsidR="004D7869" w:rsidRPr="0083490E">
        <w:rPr>
          <w:rFonts w:hint="eastAsia"/>
        </w:rPr>
        <w:t>value</w:t>
      </w:r>
      <w:r w:rsidRPr="0083490E">
        <w:t xml:space="preserve"> was measured by a pH meter (Thermo Fisher Scientific Inc., USA). Gas chromatography with a thermal conductivity detector (Model 7890B, Agilent, USA) was used to determine the composition of biogas. </w:t>
      </w:r>
      <w:r w:rsidRPr="0083490E">
        <w:rPr>
          <w:color w:val="000000" w:themeColor="text1"/>
        </w:rPr>
        <w:t xml:space="preserve">All the gaseous volume has been normalized to the </w:t>
      </w:r>
      <w:r w:rsidRPr="0083490E">
        <w:rPr>
          <w:rFonts w:hint="eastAsia"/>
          <w:color w:val="000000" w:themeColor="text1"/>
        </w:rPr>
        <w:t>s</w:t>
      </w:r>
      <w:r w:rsidRPr="0083490E">
        <w:rPr>
          <w:color w:val="000000" w:themeColor="text1"/>
        </w:rPr>
        <w:t>tandard temperature and pressure (STP, 273.15 K and 101.325 kPa), and methane production rates were expressed as L</w:t>
      </w:r>
      <w:r w:rsidRPr="0083490E">
        <w:rPr>
          <w:color w:val="000000" w:themeColor="text1"/>
          <w:vertAlign w:val="subscript"/>
        </w:rPr>
        <w:t>STP</w:t>
      </w:r>
      <w:r w:rsidRPr="0083490E">
        <w:rPr>
          <w:color w:val="000000" w:themeColor="text1"/>
        </w:rPr>
        <w:t>-CH</w:t>
      </w:r>
      <w:r w:rsidRPr="0083490E">
        <w:rPr>
          <w:color w:val="000000" w:themeColor="text1"/>
          <w:vertAlign w:val="subscript"/>
        </w:rPr>
        <w:t>4</w:t>
      </w:r>
      <w:r w:rsidRPr="0083490E">
        <w:rPr>
          <w:color w:val="000000" w:themeColor="text1"/>
        </w:rPr>
        <w:t>/g-</w:t>
      </w:r>
      <w:proofErr w:type="spellStart"/>
      <w:r w:rsidRPr="0083490E">
        <w:rPr>
          <w:color w:val="000000" w:themeColor="text1"/>
        </w:rPr>
        <w:t>COD</w:t>
      </w:r>
      <w:r w:rsidRPr="0083490E">
        <w:rPr>
          <w:color w:val="000000" w:themeColor="text1"/>
          <w:vertAlign w:val="subscript"/>
        </w:rPr>
        <w:t>removal</w:t>
      </w:r>
      <w:proofErr w:type="spellEnd"/>
      <w:r w:rsidRPr="0083490E">
        <w:rPr>
          <w:color w:val="000000" w:themeColor="text1"/>
        </w:rPr>
        <w:t xml:space="preserve">. The total and dissolved carbohydrate and protein were measured by the phenol-sulfate examination method and </w:t>
      </w:r>
      <w:proofErr w:type="spellStart"/>
      <w:r w:rsidRPr="0083490E">
        <w:rPr>
          <w:color w:val="000000" w:themeColor="text1"/>
        </w:rPr>
        <w:t>Folin</w:t>
      </w:r>
      <w:proofErr w:type="spellEnd"/>
      <w:r w:rsidRPr="0083490E">
        <w:rPr>
          <w:color w:val="000000" w:themeColor="text1"/>
        </w:rPr>
        <w:t xml:space="preserve">-phenol method, respectively </w:t>
      </w:r>
      <w:r w:rsidRPr="0083490E">
        <w:rPr>
          <w:noProof/>
          <w:color w:val="000000" w:themeColor="text1"/>
        </w:rPr>
        <w:t>(Cheng et al., 2020)</w:t>
      </w:r>
      <w:r w:rsidRPr="0083490E">
        <w:rPr>
          <w:color w:val="000000" w:themeColor="text1"/>
        </w:rPr>
        <w:t>. The method</w:t>
      </w:r>
      <w:r w:rsidR="00A079D1" w:rsidRPr="0083490E">
        <w:rPr>
          <w:rFonts w:hint="eastAsia"/>
          <w:color w:val="000000" w:themeColor="text1"/>
        </w:rPr>
        <w:t>s</w:t>
      </w:r>
      <w:r w:rsidRPr="0083490E">
        <w:rPr>
          <w:color w:val="000000" w:themeColor="text1"/>
        </w:rPr>
        <w:t xml:space="preserve"> of measur</w:t>
      </w:r>
      <w:r w:rsidRPr="0083490E">
        <w:t xml:space="preserve">ements of </w:t>
      </w:r>
      <w:bookmarkStart w:id="180" w:name="OLE_LINK379"/>
      <w:bookmarkStart w:id="181" w:name="OLE_LINK380"/>
      <w:r w:rsidRPr="0083490E">
        <w:rPr>
          <w:bCs/>
          <w:noProof/>
        </w:rPr>
        <w:t>total solids (TS), volatile solids (VS), total suspended solids (SS) and volatile suspended solids (VSS)</w:t>
      </w:r>
      <w:bookmarkEnd w:id="180"/>
      <w:bookmarkEnd w:id="181"/>
      <w:r w:rsidRPr="0083490E">
        <w:t xml:space="preserve"> were described in the previous study</w:t>
      </w:r>
      <w:r w:rsidRPr="0083490E">
        <w:rPr>
          <w:noProof/>
        </w:rPr>
        <w:t xml:space="preserve"> (Rong et al., 2022)</w:t>
      </w:r>
      <w:r w:rsidRPr="0083490E">
        <w:t>.</w:t>
      </w:r>
      <w:bookmarkStart w:id="182" w:name="_Toc80880736"/>
      <w:bookmarkStart w:id="183" w:name="_Toc95330971"/>
    </w:p>
    <w:p w14:paraId="0481A54E" w14:textId="77777777" w:rsidR="00EA5395" w:rsidRPr="0083490E" w:rsidRDefault="00EA5395" w:rsidP="00AF47B2">
      <w:pPr>
        <w:spacing w:beforeLines="0" w:before="0" w:line="480" w:lineRule="auto"/>
        <w:rPr>
          <w:b/>
          <w:bCs/>
        </w:rPr>
      </w:pPr>
      <w:r w:rsidRPr="0083490E">
        <w:rPr>
          <w:b/>
          <w:bCs/>
        </w:rPr>
        <w:t>2.5. Sampling collection and DNA extraction</w:t>
      </w:r>
      <w:bookmarkEnd w:id="182"/>
      <w:bookmarkEnd w:id="183"/>
    </w:p>
    <w:p w14:paraId="7CAF43E0" w14:textId="151ADCEE" w:rsidR="00EA5395" w:rsidRPr="0083490E" w:rsidRDefault="00EA5395" w:rsidP="00AF47B2">
      <w:pPr>
        <w:spacing w:beforeLines="0" w:before="0" w:line="480" w:lineRule="auto"/>
        <w:ind w:firstLineChars="200" w:firstLine="480"/>
      </w:pPr>
      <w:r w:rsidRPr="0083490E">
        <w:t xml:space="preserve">The samples of anaerobic sludge were collected at the following phases: (1) The source of the anaerobic seeding sludge from the mixed sludges of 4 full-scale anaerobic tanks </w:t>
      </w:r>
      <w:r w:rsidRPr="0083490E">
        <w:rPr>
          <w:rFonts w:hint="eastAsia"/>
        </w:rPr>
        <w:t>located</w:t>
      </w:r>
      <w:r w:rsidRPr="0083490E">
        <w:t xml:space="preserve"> in Shatin, </w:t>
      </w:r>
      <w:proofErr w:type="spellStart"/>
      <w:r w:rsidRPr="0083490E">
        <w:t>Shek</w:t>
      </w:r>
      <w:proofErr w:type="spellEnd"/>
      <w:r w:rsidRPr="0083490E">
        <w:t xml:space="preserve"> Wu Hui, Tai Po and Yuen Long Sewage Treatment Works in Hong Kong was collected, namely Raw; (2) start-up phase: sludge samples at the end of the start-up stage were collected, namely H20, H15, and H10, respectively; (3) operational phase: sludge samples at the end of each HRTs were collected, namely H7, H5, H4, H3, and H1.5, respectively. (4) Deterioration phase: reactor encountered deterioration at HRT of 1 d and the sludge was collected, namely H1. All the samples were frozen by liquid nitrogen immediately and then stored at -80℃ for further use.</w:t>
      </w:r>
    </w:p>
    <w:p w14:paraId="6ACBDE76" w14:textId="24108140" w:rsidR="00EA5395" w:rsidRPr="0083490E" w:rsidRDefault="00EA5395" w:rsidP="00AF47B2">
      <w:pPr>
        <w:spacing w:beforeLines="0" w:before="0" w:line="480" w:lineRule="auto"/>
        <w:ind w:firstLineChars="200" w:firstLine="480"/>
      </w:pPr>
      <w:r w:rsidRPr="0083490E">
        <w:t xml:space="preserve">The </w:t>
      </w:r>
      <w:proofErr w:type="spellStart"/>
      <w:r w:rsidRPr="0083490E">
        <w:t>DNeasy</w:t>
      </w:r>
      <w:r w:rsidRPr="0083490E">
        <w:rPr>
          <w:vertAlign w:val="superscript"/>
        </w:rPr>
        <w:t>®</w:t>
      </w:r>
      <w:r w:rsidRPr="0083490E">
        <w:t>PowerSoil</w:t>
      </w:r>
      <w:proofErr w:type="spellEnd"/>
      <w:r w:rsidRPr="0083490E">
        <w:rPr>
          <w:vertAlign w:val="superscript"/>
        </w:rPr>
        <w:t>®</w:t>
      </w:r>
      <w:r w:rsidRPr="0083490E">
        <w:t xml:space="preserve"> Pro Kit (Qiagen, German) was used to extract total DNA from samples of anaerobic sludge collected from different HRTs according to the </w:t>
      </w:r>
      <w:r w:rsidRPr="0083490E">
        <w:lastRenderedPageBreak/>
        <w:t xml:space="preserve">manufacturer’s protocol. The DNA concentrations were measured </w:t>
      </w:r>
      <w:r w:rsidR="00A079D1" w:rsidRPr="0083490E">
        <w:t>by</w:t>
      </w:r>
      <w:r w:rsidR="00A079D1" w:rsidRPr="0083490E">
        <w:rPr>
          <w:rFonts w:hint="eastAsia"/>
        </w:rPr>
        <w:t xml:space="preserve"> </w:t>
      </w:r>
      <w:proofErr w:type="spellStart"/>
      <w:r w:rsidRPr="0083490E">
        <w:t>NanoDrop</w:t>
      </w:r>
      <w:proofErr w:type="spellEnd"/>
      <w:r w:rsidRPr="0083490E">
        <w:t xml:space="preserve"> ND-1000 (Nanodrop, USA), and the DNA samples were stored at -80℃ until use.</w:t>
      </w:r>
      <w:bookmarkStart w:id="184" w:name="_Toc80880737"/>
      <w:bookmarkStart w:id="185" w:name="_Toc95330972"/>
    </w:p>
    <w:p w14:paraId="2A2238E6" w14:textId="77777777" w:rsidR="00EA5395" w:rsidRPr="0083490E" w:rsidRDefault="00EA5395" w:rsidP="00AF47B2">
      <w:pPr>
        <w:spacing w:beforeLines="0" w:before="0" w:line="480" w:lineRule="auto"/>
        <w:rPr>
          <w:b/>
          <w:bCs/>
        </w:rPr>
      </w:pPr>
      <w:r w:rsidRPr="0083490E">
        <w:rPr>
          <w:b/>
          <w:bCs/>
        </w:rPr>
        <w:t>2.6. 16S ribosomal RNA gene sequencing</w:t>
      </w:r>
      <w:bookmarkEnd w:id="184"/>
      <w:bookmarkEnd w:id="185"/>
      <w:r w:rsidRPr="0083490E">
        <w:rPr>
          <w:b/>
          <w:bCs/>
        </w:rPr>
        <w:t xml:space="preserve"> and function prediction</w:t>
      </w:r>
    </w:p>
    <w:p w14:paraId="7DED95E9" w14:textId="5992F92F" w:rsidR="00EA5395" w:rsidRPr="0083490E" w:rsidRDefault="00EA5395" w:rsidP="00AF47B2">
      <w:pPr>
        <w:spacing w:beforeLines="0" w:before="0" w:line="480" w:lineRule="auto"/>
        <w:ind w:firstLineChars="200" w:firstLine="480"/>
      </w:pPr>
      <w:r w:rsidRPr="0083490E">
        <w:t xml:space="preserve">To explore the changes in </w:t>
      </w:r>
      <w:r w:rsidR="00261D2A" w:rsidRPr="0083490E">
        <w:t>microbial</w:t>
      </w:r>
      <w:r w:rsidRPr="0083490E">
        <w:t xml:space="preserve"> communities, the V3-V4 region of the universal 16S rRNA gene with primers 341F (5’-CCTAYGGGRBGCASCAG-3’) and 806R (5’-GGACTACNNGGGTATCTAAT-3’) were amplified and sequenced. </w:t>
      </w:r>
      <w:bookmarkStart w:id="186" w:name="OLE_LINK155"/>
      <w:bookmarkStart w:id="187" w:name="OLE_LINK158"/>
      <w:r w:rsidRPr="0083490E">
        <w:t xml:space="preserve">The subsequent high-throughput sequencing </w:t>
      </w:r>
      <w:r w:rsidR="00A079D1" w:rsidRPr="0083490E">
        <w:rPr>
          <w:rFonts w:hint="eastAsia"/>
        </w:rPr>
        <w:t>was</w:t>
      </w:r>
      <w:r w:rsidR="00A079D1" w:rsidRPr="0083490E">
        <w:t xml:space="preserve"> </w:t>
      </w:r>
      <w:r w:rsidRPr="0083490E">
        <w:t xml:space="preserve">conducted by </w:t>
      </w:r>
      <w:proofErr w:type="spellStart"/>
      <w:r w:rsidRPr="0083490E">
        <w:t>Novogene</w:t>
      </w:r>
      <w:proofErr w:type="spellEnd"/>
      <w:r w:rsidRPr="0083490E">
        <w:t xml:space="preserve"> Co., Ltd. (Beijing, China) on the </w:t>
      </w:r>
      <w:proofErr w:type="spellStart"/>
      <w:r w:rsidRPr="0083490E">
        <w:t>NovaSeq</w:t>
      </w:r>
      <w:proofErr w:type="spellEnd"/>
      <w:r w:rsidRPr="0083490E">
        <w:t xml:space="preserve"> PE150 platform (Illumina, USA).</w:t>
      </w:r>
      <w:r w:rsidRPr="0083490E">
        <w:rPr>
          <w:rFonts w:hint="eastAsia"/>
        </w:rPr>
        <w:t xml:space="preserve"> </w:t>
      </w:r>
      <w:bookmarkEnd w:id="186"/>
      <w:bookmarkEnd w:id="187"/>
      <w:r w:rsidRPr="0083490E">
        <w:t xml:space="preserve">The raw sequences were analyzed </w:t>
      </w:r>
      <w:r w:rsidR="005408DA" w:rsidRPr="0083490E">
        <w:t>by</w:t>
      </w:r>
      <w:r w:rsidRPr="0083490E">
        <w:t xml:space="preserve"> the Quantitative Insights </w:t>
      </w:r>
      <w:proofErr w:type="gramStart"/>
      <w:r w:rsidRPr="0083490E">
        <w:t>Into</w:t>
      </w:r>
      <w:proofErr w:type="gramEnd"/>
      <w:r w:rsidRPr="0083490E">
        <w:t xml:space="preserve"> Microbial Ecology version 2 (QIIME2) </w:t>
      </w:r>
      <w:r w:rsidRPr="0083490E">
        <w:rPr>
          <w:noProof/>
        </w:rPr>
        <w:t>(Bolyen et al., 2019)</w:t>
      </w:r>
      <w:r w:rsidRPr="0083490E">
        <w:t xml:space="preserve">, </w:t>
      </w:r>
      <w:bookmarkStart w:id="188" w:name="OLE_LINK149"/>
      <w:bookmarkStart w:id="189" w:name="OLE_LINK150"/>
      <w:r w:rsidRPr="0083490E">
        <w:t>as previously described</w:t>
      </w:r>
      <w:bookmarkEnd w:id="188"/>
      <w:bookmarkEnd w:id="189"/>
      <w:r w:rsidRPr="0083490E">
        <w:rPr>
          <w:noProof/>
        </w:rPr>
        <w:t xml:space="preserve"> (Yan et al., 2020)</w:t>
      </w:r>
      <w:r w:rsidRPr="0083490E">
        <w:t xml:space="preserve">. Briefly, the paired sequencing reads were assembled and demultiplexed. As the procedure of quality control, any low-quality bases, identified chimeras, and ambiguities were removed from the data set. Then, the DADA2 pipeline </w:t>
      </w:r>
      <w:r w:rsidRPr="0083490E">
        <w:rPr>
          <w:noProof/>
        </w:rPr>
        <w:t>(Callahan et al., 2016)</w:t>
      </w:r>
      <w:r w:rsidRPr="0083490E">
        <w:t xml:space="preserve"> was used to generate a feature table of operational taxonomic unit (OTU). A feature classifier with a QIIME2 plug-in (q2-feature-classifier) was trained by using the SILVA rRNA database (release 132) to assign the taxonomy of the representative </w:t>
      </w:r>
      <w:r w:rsidR="00261D2A" w:rsidRPr="0083490E">
        <w:t>OTUs</w:t>
      </w:r>
      <w:r w:rsidRPr="0083490E">
        <w:rPr>
          <w:noProof/>
        </w:rPr>
        <w:t xml:space="preserve"> (Quast et al., 2012)</w:t>
      </w:r>
      <w:r w:rsidRPr="0083490E">
        <w:t xml:space="preserve">. </w:t>
      </w:r>
      <w:bookmarkStart w:id="190" w:name="OLE_LINK142"/>
      <w:bookmarkStart w:id="191" w:name="OLE_LINK174"/>
      <w:bookmarkStart w:id="192" w:name="OLE_LINK420"/>
      <w:bookmarkStart w:id="193" w:name="OLE_LINK421"/>
      <w:r w:rsidRPr="0083490E">
        <w:t xml:space="preserve">The sequencing data were submitted to National Center for Biotechnology Information Sequence Read Archive database under the </w:t>
      </w:r>
      <w:r w:rsidR="0056342E" w:rsidRPr="0083490E">
        <w:t>project</w:t>
      </w:r>
      <w:r w:rsidRPr="0083490E">
        <w:t xml:space="preserve"> number </w:t>
      </w:r>
      <w:bookmarkEnd w:id="190"/>
      <w:bookmarkEnd w:id="191"/>
      <w:r w:rsidR="0056342E" w:rsidRPr="0083490E">
        <w:rPr>
          <w:color w:val="000000" w:themeColor="text1"/>
        </w:rPr>
        <w:t>PRJNA967249</w:t>
      </w:r>
      <w:r w:rsidRPr="0083490E">
        <w:rPr>
          <w:color w:val="000000" w:themeColor="text1"/>
        </w:rPr>
        <w:t>.</w:t>
      </w:r>
      <w:bookmarkEnd w:id="192"/>
      <w:bookmarkEnd w:id="193"/>
    </w:p>
    <w:p w14:paraId="075592C1" w14:textId="18FC82DC" w:rsidR="00EA5395" w:rsidRPr="0083490E" w:rsidRDefault="00EA5395" w:rsidP="00261D2A">
      <w:pPr>
        <w:spacing w:beforeLines="0" w:before="0" w:line="480" w:lineRule="auto"/>
        <w:ind w:firstLineChars="200" w:firstLine="480"/>
      </w:pPr>
      <w:bookmarkStart w:id="194" w:name="OLE_LINK367"/>
      <w:bookmarkStart w:id="195" w:name="OLE_LINK368"/>
      <w:r w:rsidRPr="0083490E">
        <w:t>Phylogenetic Investigation of Communities by Reconstruction of Unobserved States version2 (</w:t>
      </w:r>
      <w:bookmarkStart w:id="196" w:name="OLE_LINK1"/>
      <w:bookmarkStart w:id="197" w:name="OLE_LINK2"/>
      <w:r w:rsidRPr="0083490E">
        <w:t>PICRUSt</w:t>
      </w:r>
      <w:bookmarkEnd w:id="196"/>
      <w:bookmarkEnd w:id="197"/>
      <w:r w:rsidRPr="0083490E">
        <w:t>2)</w:t>
      </w:r>
      <w:bookmarkEnd w:id="194"/>
      <w:bookmarkEnd w:id="195"/>
      <w:r w:rsidRPr="0083490E">
        <w:t xml:space="preserve"> was applied to predict the metabolic dynamics of the microbial communities</w:t>
      </w:r>
      <w:r w:rsidRPr="0083490E">
        <w:rPr>
          <w:noProof/>
        </w:rPr>
        <w:t xml:space="preserve"> (Douglas et al., 2020)</w:t>
      </w:r>
      <w:r w:rsidRPr="0083490E">
        <w:rPr>
          <w:color w:val="000000" w:themeColor="text1"/>
        </w:rPr>
        <w:t xml:space="preserve">. </w:t>
      </w:r>
      <w:bookmarkStart w:id="198" w:name="OLE_LINK383"/>
      <w:bookmarkStart w:id="199" w:name="OLE_LINK384"/>
      <w:r w:rsidRPr="0083490E">
        <w:t xml:space="preserve">By mapping the mother table of KEGG </w:t>
      </w:r>
      <w:proofErr w:type="spellStart"/>
      <w:r w:rsidRPr="0083490E">
        <w:lastRenderedPageBreak/>
        <w:t>Orthology</w:t>
      </w:r>
      <w:proofErr w:type="spellEnd"/>
      <w:r w:rsidRPr="0083490E">
        <w:t xml:space="preserve"> (KO) from PICRUSt2 to the </w:t>
      </w:r>
      <w:r w:rsidR="004F7DED" w:rsidRPr="0083490E">
        <w:t>M</w:t>
      </w:r>
      <w:r w:rsidRPr="0083490E">
        <w:t>odules (M00567 and M00356)</w:t>
      </w:r>
      <w:r w:rsidRPr="0083490E">
        <w:rPr>
          <w:rFonts w:hint="eastAsia"/>
        </w:rPr>
        <w:t xml:space="preserve"> </w:t>
      </w:r>
      <w:r w:rsidRPr="0083490E">
        <w:t xml:space="preserve">in </w:t>
      </w:r>
      <w:bookmarkStart w:id="200" w:name="OLE_LINK392"/>
      <w:bookmarkStart w:id="201" w:name="OLE_LINK393"/>
      <w:r w:rsidRPr="0083490E">
        <w:t>Kyoto Encyclopedia of Genes and Genomes (KEGG</w:t>
      </w:r>
      <w:bookmarkEnd w:id="200"/>
      <w:bookmarkEnd w:id="201"/>
      <w:r w:rsidRPr="0083490E">
        <w:t>)</w:t>
      </w:r>
      <w:r w:rsidRPr="0083490E">
        <w:rPr>
          <w:rFonts w:hint="eastAsia"/>
        </w:rPr>
        <w:t xml:space="preserve"> data</w:t>
      </w:r>
      <w:r w:rsidRPr="0083490E">
        <w:t xml:space="preserve">base </w:t>
      </w:r>
      <w:r w:rsidRPr="0083490E">
        <w:rPr>
          <w:noProof/>
        </w:rPr>
        <w:t>(Kanehisa et al., 2015)</w:t>
      </w:r>
      <w:r w:rsidRPr="0083490E">
        <w:t>,</w:t>
      </w:r>
      <w:bookmarkEnd w:id="198"/>
      <w:bookmarkEnd w:id="199"/>
      <w:r w:rsidRPr="0083490E">
        <w:rPr>
          <w:rFonts w:hint="eastAsia"/>
        </w:rPr>
        <w:t xml:space="preserve"> </w:t>
      </w:r>
      <w:r w:rsidRPr="0083490E">
        <w:t xml:space="preserve">the abundance of key enzymes involved in the </w:t>
      </w:r>
      <w:proofErr w:type="spellStart"/>
      <w:r w:rsidRPr="0083490E">
        <w:t>acetoclastic</w:t>
      </w:r>
      <w:proofErr w:type="spellEnd"/>
      <w:r w:rsidRPr="0083490E">
        <w:t xml:space="preserve"> and hydrogenotrophic pathways were obtained </w:t>
      </w:r>
      <w:r w:rsidRPr="0083490E">
        <w:rPr>
          <w:rFonts w:hint="eastAsia"/>
        </w:rPr>
        <w:t>under</w:t>
      </w:r>
      <w:r w:rsidRPr="0083490E">
        <w:t xml:space="preserve"> different HRTs.</w:t>
      </w:r>
      <w:r w:rsidRPr="0083490E">
        <w:rPr>
          <w:rFonts w:hint="eastAsia"/>
        </w:rPr>
        <w:t xml:space="preserve"> </w:t>
      </w:r>
      <w:r w:rsidRPr="0083490E">
        <w:rPr>
          <w:color w:val="000000" w:themeColor="text1"/>
        </w:rPr>
        <w:t xml:space="preserve">For the total abundance of methanogenesis pathways, it was expressed as the sum of </w:t>
      </w:r>
      <w:bookmarkStart w:id="202" w:name="OLE_LINK381"/>
      <w:bookmarkStart w:id="203" w:name="OLE_LINK382"/>
      <w:r w:rsidRPr="0083490E">
        <w:rPr>
          <w:color w:val="000000" w:themeColor="text1"/>
        </w:rPr>
        <w:t>marker KOs’</w:t>
      </w:r>
      <w:bookmarkEnd w:id="202"/>
      <w:bookmarkEnd w:id="203"/>
      <w:r w:rsidRPr="0083490E">
        <w:rPr>
          <w:color w:val="000000" w:themeColor="text1"/>
        </w:rPr>
        <w:t xml:space="preserve"> abundance normalized by the number of KOs. For a pathway step catalyzed by an enzyme complex, its abundance was calculated as the average abundance of each subunit of this enzyme.</w:t>
      </w:r>
    </w:p>
    <w:p w14:paraId="78EBBD97" w14:textId="77777777" w:rsidR="00EA5395" w:rsidRPr="0083490E" w:rsidRDefault="00EA5395" w:rsidP="00AF47B2">
      <w:pPr>
        <w:spacing w:beforeLines="0" w:before="0" w:line="480" w:lineRule="auto"/>
        <w:rPr>
          <w:b/>
          <w:bCs/>
        </w:rPr>
      </w:pPr>
      <w:r w:rsidRPr="0083490E">
        <w:rPr>
          <w:b/>
          <w:bCs/>
        </w:rPr>
        <w:t>3. Results</w:t>
      </w:r>
      <w:bookmarkStart w:id="204" w:name="_Toc95330974"/>
      <w:r w:rsidRPr="0083490E">
        <w:rPr>
          <w:b/>
          <w:bCs/>
        </w:rPr>
        <w:t xml:space="preserve"> and discussion</w:t>
      </w:r>
    </w:p>
    <w:p w14:paraId="06D55500" w14:textId="77777777" w:rsidR="00EA5395" w:rsidRPr="0083490E" w:rsidRDefault="00EA5395" w:rsidP="00AF47B2">
      <w:pPr>
        <w:spacing w:beforeLines="0" w:before="0" w:line="480" w:lineRule="auto"/>
        <w:rPr>
          <w:b/>
          <w:bCs/>
        </w:rPr>
      </w:pPr>
      <w:bookmarkStart w:id="205" w:name="OLE_LINK272"/>
      <w:bookmarkStart w:id="206" w:name="OLE_LINK275"/>
      <w:r w:rsidRPr="0083490E">
        <w:rPr>
          <w:b/>
          <w:bCs/>
        </w:rPr>
        <w:t xml:space="preserve">3.1. </w:t>
      </w:r>
      <w:bookmarkStart w:id="207" w:name="OLE_LINK96"/>
      <w:bookmarkStart w:id="208" w:name="OLE_LINK97"/>
      <w:r w:rsidRPr="0083490E">
        <w:rPr>
          <w:b/>
          <w:bCs/>
        </w:rPr>
        <w:t xml:space="preserve">Characteristics </w:t>
      </w:r>
      <w:bookmarkEnd w:id="207"/>
      <w:bookmarkEnd w:id="208"/>
      <w:r w:rsidRPr="0083490E">
        <w:rPr>
          <w:b/>
          <w:bCs/>
        </w:rPr>
        <w:t>of the fresh leachate from refuse transfer stations</w:t>
      </w:r>
      <w:bookmarkEnd w:id="204"/>
      <w:bookmarkEnd w:id="205"/>
      <w:bookmarkEnd w:id="206"/>
    </w:p>
    <w:p w14:paraId="412AA051" w14:textId="642D3242" w:rsidR="00EA5395" w:rsidRPr="0083490E" w:rsidRDefault="00EA5395" w:rsidP="00AF47B2">
      <w:pPr>
        <w:spacing w:beforeLines="0" w:before="0" w:line="480" w:lineRule="auto"/>
        <w:ind w:firstLineChars="200" w:firstLine="480"/>
        <w:rPr>
          <w:color w:val="000000" w:themeColor="text1"/>
        </w:rPr>
      </w:pPr>
      <w:r w:rsidRPr="0083490E">
        <w:rPr>
          <w:color w:val="000000" w:themeColor="text1"/>
        </w:rPr>
        <w:t xml:space="preserve">After eight-month on-site sampling, </w:t>
      </w:r>
      <w:r w:rsidRPr="0083490E">
        <w:t xml:space="preserve">a total of 34 samples were collected </w:t>
      </w:r>
      <w:r w:rsidR="00D30552" w:rsidRPr="0083490E">
        <w:t>from refuse transfer stations (</w:t>
      </w:r>
      <w:r w:rsidR="00D30552" w:rsidRPr="0083490E">
        <w:rPr>
          <w:color w:val="000000" w:themeColor="text1"/>
        </w:rPr>
        <w:t xml:space="preserve">see </w:t>
      </w:r>
      <w:r w:rsidR="00D30552" w:rsidRPr="0083490E">
        <w:rPr>
          <w:rFonts w:eastAsia="宋体"/>
          <w:color w:val="000000" w:themeColor="text1"/>
          <w:kern w:val="0"/>
          <w:shd w:val="clear" w:color="auto" w:fill="FFFFFF"/>
        </w:rPr>
        <w:t>supplementary material</w:t>
      </w:r>
      <w:r w:rsidR="00D30552" w:rsidRPr="0083490E">
        <w:t>)</w:t>
      </w:r>
      <w:r w:rsidR="00D30552" w:rsidRPr="0083490E">
        <w:rPr>
          <w:rFonts w:ascii="宋体" w:eastAsia="宋体" w:hAnsi="宋体" w:cs="宋体"/>
          <w:color w:val="000000" w:themeColor="text1"/>
        </w:rPr>
        <w:t xml:space="preserve">. </w:t>
      </w:r>
      <w:r w:rsidRPr="0083490E">
        <w:t xml:space="preserve">The results </w:t>
      </w:r>
      <w:r w:rsidRPr="0083490E">
        <w:rPr>
          <w:color w:val="000000" w:themeColor="text1"/>
        </w:rPr>
        <w:t xml:space="preserve">showed </w:t>
      </w:r>
      <w:bookmarkStart w:id="209" w:name="OLE_LINK119"/>
      <w:bookmarkStart w:id="210" w:name="OLE_LINK120"/>
      <w:r w:rsidRPr="0083490E">
        <w:rPr>
          <w:color w:val="000000" w:themeColor="text1"/>
        </w:rPr>
        <w:t>an obvious temperature-related dynamic profile</w:t>
      </w:r>
      <w:r w:rsidRPr="0083490E">
        <w:t xml:space="preserve"> of the COD concentrations </w:t>
      </w:r>
      <w:bookmarkEnd w:id="209"/>
      <w:bookmarkEnd w:id="210"/>
      <w:r w:rsidRPr="0083490E">
        <w:t>of fresh leachate (</w:t>
      </w:r>
      <w:r w:rsidRPr="0083490E">
        <w:rPr>
          <w:color w:val="000000" w:themeColor="text1"/>
        </w:rPr>
        <w:t xml:space="preserve">Pearson correlation, </w:t>
      </w:r>
      <w:r w:rsidRPr="0083490E">
        <w:rPr>
          <w:i/>
          <w:iCs/>
          <w:color w:val="000000" w:themeColor="text1"/>
        </w:rPr>
        <w:t xml:space="preserve">R </w:t>
      </w:r>
      <w:r w:rsidRPr="0083490E">
        <w:rPr>
          <w:rFonts w:hint="eastAsia"/>
          <w:color w:val="000000" w:themeColor="text1"/>
        </w:rPr>
        <w:t>=</w:t>
      </w:r>
      <w:r w:rsidRPr="0083490E">
        <w:rPr>
          <w:color w:val="000000" w:themeColor="text1"/>
        </w:rPr>
        <w:t xml:space="preserve"> 0.54</w:t>
      </w:r>
      <w:r w:rsidRPr="0083490E">
        <w:rPr>
          <w:rFonts w:ascii="宋体" w:eastAsia="宋体" w:hAnsi="宋体" w:cs="宋体"/>
          <w:color w:val="000000" w:themeColor="text1"/>
        </w:rPr>
        <w:t xml:space="preserve">, </w:t>
      </w:r>
      <w:r w:rsidRPr="0083490E">
        <w:rPr>
          <w:i/>
          <w:iCs/>
          <w:color w:val="000000" w:themeColor="text1"/>
        </w:rPr>
        <w:t>P</w:t>
      </w:r>
      <w:r w:rsidRPr="0083490E">
        <w:rPr>
          <w:color w:val="000000" w:themeColor="text1"/>
        </w:rPr>
        <w:t xml:space="preserve"> = 0.00089</w:t>
      </w:r>
      <w:r w:rsidRPr="0083490E">
        <w:t xml:space="preserve">), which is </w:t>
      </w:r>
      <w:proofErr w:type="gramStart"/>
      <w:r w:rsidRPr="0083490E">
        <w:t>similar to</w:t>
      </w:r>
      <w:proofErr w:type="gramEnd"/>
      <w:r w:rsidRPr="0083490E">
        <w:t xml:space="preserve"> the previous finding about </w:t>
      </w:r>
      <w:r w:rsidRPr="0083490E">
        <w:rPr>
          <w:color w:val="000000" w:themeColor="text1"/>
        </w:rPr>
        <w:t>the impact of seasons on fresh leachate in Shanghai, China</w:t>
      </w:r>
      <w:r w:rsidRPr="0083490E">
        <w:rPr>
          <w:noProof/>
          <w:color w:val="000000" w:themeColor="text1"/>
        </w:rPr>
        <w:t xml:space="preserve"> (Zhao et al., 2013)</w:t>
      </w:r>
      <w:r w:rsidRPr="0083490E">
        <w:rPr>
          <w:color w:val="000000" w:themeColor="text1"/>
        </w:rPr>
        <w:t>.</w:t>
      </w:r>
      <w:bookmarkStart w:id="211" w:name="OLE_LINK59"/>
      <w:bookmarkStart w:id="212" w:name="OLE_LINK60"/>
      <w:r w:rsidRPr="0083490E">
        <w:rPr>
          <w:color w:val="000000" w:themeColor="text1"/>
        </w:rPr>
        <w:t xml:space="preserve"> </w:t>
      </w:r>
      <w:r w:rsidRPr="0083490E">
        <w:t>The highest COD concentration of 45,870 mg/L was observed in summer, which was nearly 2-fold higher than that in spring (</w:t>
      </w:r>
      <w:r w:rsidRPr="0083490E">
        <w:rPr>
          <w:color w:val="0432FF"/>
        </w:rPr>
        <w:t xml:space="preserve">Fig. </w:t>
      </w:r>
      <w:r w:rsidR="00E1288F" w:rsidRPr="0083490E">
        <w:rPr>
          <w:color w:val="0432FF"/>
        </w:rPr>
        <w:t>1</w:t>
      </w:r>
      <w:r w:rsidRPr="0083490E">
        <w:rPr>
          <w:color w:val="0432FF"/>
        </w:rPr>
        <w:t>B</w:t>
      </w:r>
      <w:r w:rsidRPr="0083490E">
        <w:t>).</w:t>
      </w:r>
      <w:bookmarkStart w:id="213" w:name="OLE_LINK45"/>
      <w:bookmarkStart w:id="214" w:name="OLE_LINK46"/>
      <w:bookmarkStart w:id="215" w:name="OLE_LINK226"/>
      <w:bookmarkStart w:id="216" w:name="OLE_LINK227"/>
      <w:r w:rsidRPr="0083490E">
        <w:t xml:space="preserve"> </w:t>
      </w:r>
      <w:bookmarkEnd w:id="213"/>
      <w:bookmarkEnd w:id="214"/>
      <w:bookmarkEnd w:id="215"/>
      <w:bookmarkEnd w:id="216"/>
      <w:r w:rsidRPr="0083490E">
        <w:rPr>
          <w:color w:val="000000" w:themeColor="text1"/>
        </w:rPr>
        <w:t xml:space="preserve">Regarding the biodegradability of fresh leachate, </w:t>
      </w:r>
      <w:bookmarkEnd w:id="211"/>
      <w:bookmarkEnd w:id="212"/>
      <w:r w:rsidRPr="0083490E">
        <w:t>the BOD</w:t>
      </w:r>
      <w:r w:rsidRPr="0083490E">
        <w:rPr>
          <w:vertAlign w:val="subscript"/>
        </w:rPr>
        <w:t>5</w:t>
      </w:r>
      <w:r w:rsidRPr="0083490E">
        <w:t xml:space="preserve">/COD ratio is in the range of 0.462 - 0.719 </w:t>
      </w:r>
      <w:bookmarkStart w:id="217" w:name="OLE_LINK229"/>
      <w:bookmarkStart w:id="218" w:name="OLE_LINK232"/>
      <w:r w:rsidR="006A6AB5" w:rsidRPr="0083490E">
        <w:t>(</w:t>
      </w:r>
      <w:r w:rsidR="006A6AB5" w:rsidRPr="0083490E">
        <w:rPr>
          <w:color w:val="000000" w:themeColor="text1"/>
        </w:rPr>
        <w:t xml:space="preserve">see </w:t>
      </w:r>
      <w:r w:rsidR="006A6AB5" w:rsidRPr="0083490E">
        <w:rPr>
          <w:rFonts w:eastAsia="宋体"/>
          <w:color w:val="000000" w:themeColor="text1"/>
          <w:kern w:val="0"/>
          <w:shd w:val="clear" w:color="auto" w:fill="FFFFFF"/>
        </w:rPr>
        <w:t>supplementary material</w:t>
      </w:r>
      <w:r w:rsidR="006A6AB5" w:rsidRPr="0083490E">
        <w:t>)</w:t>
      </w:r>
      <w:bookmarkEnd w:id="217"/>
      <w:bookmarkEnd w:id="218"/>
      <w:r w:rsidRPr="0083490E">
        <w:t>, which is in line with previous stud</w:t>
      </w:r>
      <w:r w:rsidR="00D4501B" w:rsidRPr="0083490E">
        <w:t>y</w:t>
      </w:r>
      <w:r w:rsidRPr="0083490E">
        <w:t xml:space="preserve"> with this ratio higher than 0.40 in fresh leachate</w:t>
      </w:r>
      <w:r w:rsidRPr="0083490E">
        <w:rPr>
          <w:noProof/>
        </w:rPr>
        <w:t xml:space="preserve"> (Renou et al., 2008)</w:t>
      </w:r>
      <w:r w:rsidRPr="0083490E">
        <w:t xml:space="preserve">. </w:t>
      </w:r>
      <w:bookmarkStart w:id="219" w:name="OLE_LINK282"/>
      <w:r w:rsidRPr="0083490E">
        <w:t>This result confirmed that fresh leachate could be processed by bio</w:t>
      </w:r>
      <w:r w:rsidR="00B44A26" w:rsidRPr="0083490E">
        <w:t>-</w:t>
      </w:r>
      <w:r w:rsidRPr="0083490E">
        <w:t xml:space="preserve">treatments and </w:t>
      </w:r>
      <w:r w:rsidRPr="0083490E">
        <w:rPr>
          <w:color w:val="000000" w:themeColor="text1"/>
        </w:rPr>
        <w:t xml:space="preserve">reclaimed </w:t>
      </w:r>
      <w:r w:rsidRPr="0083490E">
        <w:t>as a resource to</w:t>
      </w:r>
      <w:r w:rsidRPr="0083490E">
        <w:rPr>
          <w:color w:val="000000" w:themeColor="text1"/>
        </w:rPr>
        <w:t xml:space="preserve"> </w:t>
      </w:r>
      <w:r w:rsidRPr="0083490E">
        <w:t>recover</w:t>
      </w:r>
      <w:r w:rsidRPr="0083490E">
        <w:rPr>
          <w:color w:val="000000" w:themeColor="text1"/>
        </w:rPr>
        <w:t xml:space="preserve"> biomethane.</w:t>
      </w:r>
      <w:bookmarkEnd w:id="219"/>
    </w:p>
    <w:p w14:paraId="1B550990" w14:textId="05BD2067" w:rsidR="00EA5395" w:rsidRPr="0083490E" w:rsidRDefault="00EA5395" w:rsidP="002D2E8A">
      <w:pPr>
        <w:spacing w:beforeLines="0" w:before="0" w:line="480" w:lineRule="auto"/>
        <w:ind w:firstLineChars="200" w:firstLine="480"/>
        <w:rPr>
          <w:color w:val="000000" w:themeColor="text1"/>
        </w:rPr>
      </w:pPr>
      <w:r w:rsidRPr="0083490E">
        <w:rPr>
          <w:color w:val="000000" w:themeColor="text1"/>
        </w:rPr>
        <w:t xml:space="preserve">For the solid contents in the fresh leachate samples, the increase of TS and VS also </w:t>
      </w:r>
      <w:r w:rsidRPr="0083490E">
        <w:rPr>
          <w:color w:val="000000" w:themeColor="text1"/>
        </w:rPr>
        <w:lastRenderedPageBreak/>
        <w:t xml:space="preserve">showed temperature-related dynamic profiles </w:t>
      </w:r>
      <w:r w:rsidRPr="0083490E">
        <w:t>(</w:t>
      </w:r>
      <w:r w:rsidRPr="0083490E">
        <w:rPr>
          <w:color w:val="000000" w:themeColor="text1"/>
        </w:rPr>
        <w:t>Pearson correlation, both</w:t>
      </w:r>
      <w:r w:rsidRPr="0083490E">
        <w:rPr>
          <w:i/>
          <w:iCs/>
          <w:color w:val="000000" w:themeColor="text1"/>
        </w:rPr>
        <w:t xml:space="preserve"> P</w:t>
      </w:r>
      <w:r w:rsidRPr="0083490E">
        <w:rPr>
          <w:color w:val="000000" w:themeColor="text1"/>
        </w:rPr>
        <w:t xml:space="preserve"> &lt; 0.001</w:t>
      </w:r>
      <w:r w:rsidRPr="0083490E">
        <w:t>)</w:t>
      </w:r>
      <w:r w:rsidRPr="0083490E">
        <w:rPr>
          <w:color w:val="000000" w:themeColor="text1"/>
        </w:rPr>
        <w:t xml:space="preserve">. The TS and VS in spring were 19.09 </w:t>
      </w:r>
      <w:bookmarkStart w:id="220" w:name="OLE_LINK459"/>
      <w:bookmarkStart w:id="221" w:name="OLE_LINK460"/>
      <w:r w:rsidRPr="0083490E">
        <w:rPr>
          <w:color w:val="000000" w:themeColor="text1"/>
        </w:rPr>
        <w:t>±</w:t>
      </w:r>
      <w:bookmarkEnd w:id="220"/>
      <w:bookmarkEnd w:id="221"/>
      <w:r w:rsidRPr="0083490E">
        <w:rPr>
          <w:color w:val="000000" w:themeColor="text1"/>
        </w:rPr>
        <w:t xml:space="preserve"> 3.38 (average ± standard deviation) and 12.66 ± 2.30 g/L, respectively, which are both higher than those in winter (TS of 12.09 ± 4.27 g/L and VS of 7.22 ± 3.44 g/L, respectively) (</w:t>
      </w:r>
      <w:r w:rsidRPr="0083490E">
        <w:rPr>
          <w:color w:val="0432FF"/>
        </w:rPr>
        <w:t xml:space="preserve">Fig. </w:t>
      </w:r>
      <w:r w:rsidR="00142E35" w:rsidRPr="0083490E">
        <w:rPr>
          <w:color w:val="0432FF"/>
        </w:rPr>
        <w:t>1</w:t>
      </w:r>
      <w:r w:rsidRPr="0083490E">
        <w:rPr>
          <w:color w:val="0432FF"/>
        </w:rPr>
        <w:t>C</w:t>
      </w:r>
      <w:r w:rsidRPr="0083490E">
        <w:rPr>
          <w:color w:val="000000" w:themeColor="text1"/>
        </w:rPr>
        <w:t>). However, the SS and VSS were relatively stable across the sampling period, suggesting that the increase in organic pollutants was primarily due to the increase of dissolved volatile solids (</w:t>
      </w:r>
      <w:r w:rsidRPr="0083490E">
        <w:rPr>
          <w:color w:val="0432FF"/>
        </w:rPr>
        <w:t>Fig.</w:t>
      </w:r>
      <w:r w:rsidR="00142E35" w:rsidRPr="0083490E">
        <w:rPr>
          <w:color w:val="0432FF"/>
        </w:rPr>
        <w:t>1</w:t>
      </w:r>
      <w:r w:rsidRPr="0083490E">
        <w:rPr>
          <w:color w:val="0432FF"/>
        </w:rPr>
        <w:t>C</w:t>
      </w:r>
      <w:r w:rsidRPr="0083490E">
        <w:rPr>
          <w:color w:val="000000" w:themeColor="text1"/>
        </w:rPr>
        <w:t>).</w:t>
      </w:r>
      <w:r w:rsidRPr="0083490E">
        <w:rPr>
          <w:rFonts w:hint="eastAsia"/>
        </w:rPr>
        <w:t xml:space="preserve"> </w:t>
      </w:r>
      <w:r w:rsidRPr="0083490E">
        <w:t xml:space="preserve">In addition, </w:t>
      </w:r>
      <w:bookmarkStart w:id="222" w:name="OLE_LINK253"/>
      <w:bookmarkStart w:id="223" w:name="OLE_LINK254"/>
      <w:r w:rsidRPr="0083490E">
        <w:rPr>
          <w:rFonts w:eastAsia="宋体"/>
        </w:rPr>
        <w:t xml:space="preserve">the </w:t>
      </w:r>
      <w:bookmarkStart w:id="224" w:name="OLE_LINK27"/>
      <w:bookmarkStart w:id="225" w:name="OLE_LINK31"/>
      <w:r w:rsidRPr="0083490E">
        <w:rPr>
          <w:rFonts w:eastAsia="宋体"/>
        </w:rPr>
        <w:t xml:space="preserve">average concentration of total VFAs was up to </w:t>
      </w:r>
      <w:bookmarkStart w:id="226" w:name="OLE_LINK194"/>
      <w:bookmarkStart w:id="227" w:name="OLE_LINK195"/>
      <w:r w:rsidRPr="0083490E">
        <w:rPr>
          <w:rFonts w:eastAsia="宋体"/>
        </w:rPr>
        <w:t>1,424</w:t>
      </w:r>
      <w:bookmarkEnd w:id="226"/>
      <w:bookmarkEnd w:id="227"/>
      <w:r w:rsidRPr="0083490E">
        <w:rPr>
          <w:rFonts w:eastAsia="宋体"/>
        </w:rPr>
        <w:t xml:space="preserve"> mg/L,</w:t>
      </w:r>
      <w:r w:rsidRPr="0083490E">
        <w:rPr>
          <w:color w:val="000000" w:themeColor="text1"/>
        </w:rPr>
        <w:t xml:space="preserve"> </w:t>
      </w:r>
      <w:bookmarkEnd w:id="224"/>
      <w:bookmarkEnd w:id="225"/>
      <w:r w:rsidRPr="0083490E">
        <w:rPr>
          <w:color w:val="000000" w:themeColor="text1"/>
        </w:rPr>
        <w:t>and</w:t>
      </w:r>
      <w:r w:rsidRPr="0083490E">
        <w:rPr>
          <w:rFonts w:eastAsia="宋体"/>
        </w:rPr>
        <w:t xml:space="preserve"> </w:t>
      </w:r>
      <w:r w:rsidRPr="0083490E">
        <w:rPr>
          <w:color w:val="000000" w:themeColor="text1"/>
        </w:rPr>
        <w:t>acetate, propionate, butyrate,</w:t>
      </w:r>
      <w:r w:rsidRPr="0083490E">
        <w:rPr>
          <w:rFonts w:eastAsia="宋体"/>
        </w:rPr>
        <w:t xml:space="preserve"> valeric acid, and hexanoic acid were the major VFAs</w:t>
      </w:r>
      <w:r w:rsidRPr="0083490E">
        <w:rPr>
          <w:color w:val="000000" w:themeColor="text1"/>
        </w:rPr>
        <w:t xml:space="preserve"> among the 11 studied </w:t>
      </w:r>
      <w:r w:rsidRPr="0083490E">
        <w:rPr>
          <w:rFonts w:eastAsia="宋体"/>
        </w:rPr>
        <w:t>VFAs (</w:t>
      </w:r>
      <w:r w:rsidRPr="0083490E">
        <w:rPr>
          <w:color w:val="0000FF"/>
        </w:rPr>
        <w:t xml:space="preserve">Fig. </w:t>
      </w:r>
      <w:r w:rsidR="00142E35" w:rsidRPr="0083490E">
        <w:rPr>
          <w:color w:val="0000FF"/>
        </w:rPr>
        <w:t>1</w:t>
      </w:r>
      <w:r w:rsidRPr="0083490E">
        <w:rPr>
          <w:color w:val="0000FF"/>
        </w:rPr>
        <w:t>D</w:t>
      </w:r>
      <w:r w:rsidRPr="0083490E">
        <w:rPr>
          <w:color w:val="000000" w:themeColor="text1"/>
        </w:rPr>
        <w:t>,</w:t>
      </w:r>
      <w:r w:rsidRPr="0083490E">
        <w:rPr>
          <w:color w:val="0000FF"/>
        </w:rPr>
        <w:t xml:space="preserve"> </w:t>
      </w:r>
      <w:r w:rsidRPr="0083490E">
        <w:rPr>
          <w:color w:val="000000" w:themeColor="text1"/>
        </w:rPr>
        <w:t xml:space="preserve">see </w:t>
      </w:r>
      <w:r w:rsidRPr="0083490E">
        <w:rPr>
          <w:rFonts w:eastAsia="宋体"/>
          <w:color w:val="000000" w:themeColor="text1"/>
          <w:kern w:val="0"/>
          <w:shd w:val="clear" w:color="auto" w:fill="FFFFFF"/>
        </w:rPr>
        <w:t>supplementary material</w:t>
      </w:r>
      <w:r w:rsidRPr="0083490E">
        <w:t>)</w:t>
      </w:r>
      <w:r w:rsidRPr="0083490E">
        <w:rPr>
          <w:rFonts w:eastAsia="宋体"/>
        </w:rPr>
        <w:t>.</w:t>
      </w:r>
      <w:bookmarkEnd w:id="222"/>
      <w:bookmarkEnd w:id="223"/>
      <w:r w:rsidRPr="0083490E">
        <w:rPr>
          <w:color w:val="000000" w:themeColor="text1"/>
        </w:rPr>
        <w:t xml:space="preserve"> </w:t>
      </w:r>
      <w:bookmarkStart w:id="228" w:name="OLE_LINK270"/>
      <w:bookmarkStart w:id="229" w:name="OLE_LINK271"/>
      <w:r w:rsidRPr="0083490E">
        <w:rPr>
          <w:rFonts w:eastAsia="宋体"/>
        </w:rPr>
        <w:t xml:space="preserve">This fact </w:t>
      </w:r>
      <w:r w:rsidRPr="0083490E">
        <w:rPr>
          <w:color w:val="000000" w:themeColor="text1"/>
        </w:rPr>
        <w:t xml:space="preserve">further verified the biodegradable properties of fresh leachate, for such VFAs could be readily utilized by </w:t>
      </w:r>
      <w:bookmarkStart w:id="230" w:name="OLE_LINK417"/>
      <w:bookmarkStart w:id="231" w:name="OLE_LINK418"/>
      <w:r w:rsidRPr="0083490E">
        <w:rPr>
          <w:color w:val="000000" w:themeColor="text1"/>
        </w:rPr>
        <w:t xml:space="preserve">syntrophic </w:t>
      </w:r>
      <w:bookmarkStart w:id="232" w:name="OLE_LINK347"/>
      <w:bookmarkStart w:id="233" w:name="OLE_LINK348"/>
      <w:r w:rsidRPr="0083490E">
        <w:rPr>
          <w:color w:val="000000" w:themeColor="text1"/>
        </w:rPr>
        <w:t>fatty acids oxidizing</w:t>
      </w:r>
      <w:bookmarkEnd w:id="232"/>
      <w:bookmarkEnd w:id="233"/>
      <w:r w:rsidRPr="0083490E">
        <w:rPr>
          <w:color w:val="000000" w:themeColor="text1"/>
        </w:rPr>
        <w:t xml:space="preserve"> bacteria</w:t>
      </w:r>
      <w:bookmarkEnd w:id="230"/>
      <w:bookmarkEnd w:id="231"/>
      <w:r w:rsidRPr="0083490E">
        <w:rPr>
          <w:color w:val="000000" w:themeColor="text1"/>
        </w:rPr>
        <w:t xml:space="preserve"> and methanogens without the tough </w:t>
      </w:r>
      <w:r w:rsidRPr="0083490E">
        <w:rPr>
          <w:rFonts w:eastAsia="宋体"/>
        </w:rPr>
        <w:t>hydrolysis process.</w:t>
      </w:r>
      <w:r w:rsidRPr="0083490E">
        <w:rPr>
          <w:color w:val="000000" w:themeColor="text1"/>
        </w:rPr>
        <w:t xml:space="preserve"> </w:t>
      </w:r>
      <w:r w:rsidRPr="0083490E">
        <w:rPr>
          <w:rFonts w:eastAsia="宋体"/>
        </w:rPr>
        <w:t xml:space="preserve">As expected, </w:t>
      </w:r>
      <w:r w:rsidRPr="0083490E">
        <w:t xml:space="preserve">such a high concentration of VFAs also results in the acidic trait of fresh leachate (the lowest pH is 3.45) </w:t>
      </w:r>
      <w:bookmarkEnd w:id="228"/>
      <w:bookmarkEnd w:id="229"/>
      <w:r w:rsidRPr="0083490E">
        <w:t>(</w:t>
      </w:r>
      <w:r w:rsidR="00A76453" w:rsidRPr="0083490E">
        <w:rPr>
          <w:color w:val="000000" w:themeColor="text1"/>
        </w:rPr>
        <w:t xml:space="preserve">see </w:t>
      </w:r>
      <w:r w:rsidR="00A76453" w:rsidRPr="0083490E">
        <w:rPr>
          <w:rFonts w:eastAsia="宋体"/>
          <w:color w:val="000000" w:themeColor="text1"/>
          <w:kern w:val="0"/>
          <w:shd w:val="clear" w:color="auto" w:fill="FFFFFF"/>
        </w:rPr>
        <w:t>supplementary material</w:t>
      </w:r>
      <w:r w:rsidRPr="0083490E">
        <w:t xml:space="preserve">), which may also influence </w:t>
      </w:r>
      <w:r w:rsidRPr="0083490E">
        <w:rPr>
          <w:color w:val="000000" w:themeColor="text1"/>
        </w:rPr>
        <w:t>the activity of methanogens. In addition, relatively low NH</w:t>
      </w:r>
      <w:r w:rsidRPr="0083490E">
        <w:rPr>
          <w:color w:val="000000" w:themeColor="text1"/>
          <w:vertAlign w:val="subscript"/>
        </w:rPr>
        <w:t>4</w:t>
      </w:r>
      <w:r w:rsidRPr="0083490E">
        <w:rPr>
          <w:color w:val="000000" w:themeColor="text1"/>
          <w:vertAlign w:val="superscript"/>
        </w:rPr>
        <w:t>+</w:t>
      </w:r>
      <w:r w:rsidRPr="0083490E">
        <w:rPr>
          <w:color w:val="000000" w:themeColor="text1"/>
        </w:rPr>
        <w:t xml:space="preserve">-N concentrations (averaged 175 </w:t>
      </w:r>
      <w:r w:rsidRPr="0083490E">
        <w:t xml:space="preserve">± 60 </w:t>
      </w:r>
      <w:r w:rsidRPr="0083490E">
        <w:rPr>
          <w:color w:val="000000" w:themeColor="text1"/>
        </w:rPr>
        <w:t>mg/L) were observed (</w:t>
      </w:r>
      <w:r w:rsidR="00A76453" w:rsidRPr="0083490E">
        <w:rPr>
          <w:color w:val="0000FF"/>
        </w:rPr>
        <w:t xml:space="preserve">Fig. </w:t>
      </w:r>
      <w:r w:rsidR="00AA3EA6" w:rsidRPr="0083490E">
        <w:rPr>
          <w:color w:val="0000FF"/>
        </w:rPr>
        <w:t>1</w:t>
      </w:r>
      <w:r w:rsidR="00A76453" w:rsidRPr="0083490E">
        <w:rPr>
          <w:color w:val="0000FF"/>
        </w:rPr>
        <w:t>D</w:t>
      </w:r>
      <w:r w:rsidR="00A76453" w:rsidRPr="0083490E">
        <w:rPr>
          <w:color w:val="000000" w:themeColor="text1"/>
        </w:rPr>
        <w:t>,</w:t>
      </w:r>
      <w:r w:rsidR="00A76453" w:rsidRPr="0083490E">
        <w:rPr>
          <w:color w:val="0000FF"/>
        </w:rPr>
        <w:t xml:space="preserve"> </w:t>
      </w:r>
      <w:r w:rsidR="00A76453" w:rsidRPr="0083490E">
        <w:rPr>
          <w:color w:val="000000" w:themeColor="text1"/>
        </w:rPr>
        <w:t xml:space="preserve">see </w:t>
      </w:r>
      <w:r w:rsidR="00A76453" w:rsidRPr="0083490E">
        <w:rPr>
          <w:rFonts w:eastAsia="宋体"/>
          <w:color w:val="000000" w:themeColor="text1"/>
          <w:kern w:val="0"/>
          <w:shd w:val="clear" w:color="auto" w:fill="FFFFFF"/>
        </w:rPr>
        <w:t>supplementary material</w:t>
      </w:r>
      <w:r w:rsidRPr="0083490E">
        <w:rPr>
          <w:color w:val="000000" w:themeColor="text1"/>
        </w:rPr>
        <w:t xml:space="preserve">), which may influence the </w:t>
      </w:r>
      <w:bookmarkStart w:id="234" w:name="OLE_LINK387"/>
      <w:bookmarkStart w:id="235" w:name="OLE_LINK388"/>
      <w:r w:rsidRPr="0083490E">
        <w:rPr>
          <w:color w:val="000000" w:themeColor="text1"/>
        </w:rPr>
        <w:t>carbon-to-nitrogen ratio</w:t>
      </w:r>
      <w:bookmarkEnd w:id="234"/>
      <w:bookmarkEnd w:id="235"/>
      <w:r w:rsidRPr="0083490E">
        <w:rPr>
          <w:color w:val="000000" w:themeColor="text1"/>
        </w:rPr>
        <w:t xml:space="preserve"> and the growth of microbes. Ca, Na and Fe were the three major metals in fresh leachate (see </w:t>
      </w:r>
      <w:r w:rsidRPr="0083490E">
        <w:rPr>
          <w:rFonts w:eastAsia="宋体"/>
          <w:color w:val="000000" w:themeColor="text1"/>
          <w:kern w:val="0"/>
          <w:shd w:val="clear" w:color="auto" w:fill="FFFFFF"/>
        </w:rPr>
        <w:t>supplementary material</w:t>
      </w:r>
      <w:r w:rsidRPr="0083490E">
        <w:rPr>
          <w:color w:val="000000" w:themeColor="text1"/>
        </w:rPr>
        <w:t xml:space="preserve">), which is also found in the </w:t>
      </w:r>
      <w:r w:rsidRPr="0083490E">
        <w:rPr>
          <w:rFonts w:eastAsiaTheme="minorEastAsia"/>
          <w:color w:val="000000" w:themeColor="text1"/>
          <w:kern w:val="0"/>
        </w:rPr>
        <w:t xml:space="preserve">fresh leachate from a municipal solid waste </w:t>
      </w:r>
      <w:r w:rsidRPr="0083490E">
        <w:rPr>
          <w:rFonts w:eastAsiaTheme="minorEastAsia"/>
          <w:color w:val="000000"/>
          <w:kern w:val="0"/>
        </w:rPr>
        <w:t>incineration plant</w:t>
      </w:r>
      <w:r w:rsidRPr="0083490E">
        <w:rPr>
          <w:rFonts w:eastAsiaTheme="minorEastAsia"/>
          <w:noProof/>
          <w:color w:val="000000"/>
          <w:kern w:val="0"/>
        </w:rPr>
        <w:t xml:space="preserve"> (Ye et al., 2011)</w:t>
      </w:r>
      <w:r w:rsidRPr="0083490E">
        <w:rPr>
          <w:color w:val="000000" w:themeColor="text1"/>
        </w:rPr>
        <w:t>.</w:t>
      </w:r>
      <w:r w:rsidRPr="0083490E">
        <w:rPr>
          <w:rFonts w:eastAsia="宋体"/>
        </w:rPr>
        <w:t xml:space="preserve"> And some metals with high toxicity,</w:t>
      </w:r>
      <w:r w:rsidRPr="0083490E">
        <w:rPr>
          <w:rFonts w:eastAsia="宋体"/>
          <w:kern w:val="0"/>
          <w:shd w:val="clear" w:color="auto" w:fill="FFFFFF"/>
        </w:rPr>
        <w:t xml:space="preserve"> such as Ag, As, Cr and Cd, were not detected in all the fresh leachate samples. </w:t>
      </w:r>
      <w:r w:rsidRPr="0083490E">
        <w:rPr>
          <w:color w:val="000000" w:themeColor="text1"/>
        </w:rPr>
        <w:t xml:space="preserve">Meanwhile, it should be noticed that some trace metals (e.g., Co and Ni) that are classified as essential metals </w:t>
      </w:r>
      <w:r w:rsidRPr="0083490E">
        <w:rPr>
          <w:color w:val="000000" w:themeColor="text1"/>
        </w:rPr>
        <w:lastRenderedPageBreak/>
        <w:t>for archaea have biological roles in the biosynthesis of critical enzymes</w:t>
      </w:r>
      <w:r w:rsidRPr="0083490E">
        <w:rPr>
          <w:noProof/>
          <w:color w:val="000000" w:themeColor="text1"/>
        </w:rPr>
        <w:t xml:space="preserve"> (</w:t>
      </w:r>
      <w:r w:rsidR="00CF2B25" w:rsidRPr="0083490E">
        <w:rPr>
          <w:noProof/>
          <w:color w:val="000000" w:themeColor="text1"/>
        </w:rPr>
        <w:t>Qiang et al., 2012</w:t>
      </w:r>
      <w:r w:rsidRPr="0083490E">
        <w:rPr>
          <w:noProof/>
          <w:color w:val="000000" w:themeColor="text1"/>
        </w:rPr>
        <w:t>)</w:t>
      </w:r>
      <w:r w:rsidRPr="0083490E">
        <w:rPr>
          <w:color w:val="000000" w:themeColor="text1"/>
        </w:rPr>
        <w:t>.</w:t>
      </w:r>
      <w:bookmarkStart w:id="236" w:name="OLE_LINK55"/>
      <w:bookmarkStart w:id="237" w:name="OLE_LINK56"/>
      <w:r w:rsidRPr="0083490E">
        <w:rPr>
          <w:color w:val="000000" w:themeColor="text1"/>
        </w:rPr>
        <w:t xml:space="preserve"> Given the undetectable Co and Ni in the fresh leachate, </w:t>
      </w:r>
      <w:bookmarkStart w:id="238" w:name="OLE_LINK175"/>
      <w:bookmarkStart w:id="239" w:name="OLE_LINK228"/>
      <w:r w:rsidRPr="0083490E">
        <w:rPr>
          <w:color w:val="000000" w:themeColor="text1"/>
        </w:rPr>
        <w:t>CoCl</w:t>
      </w:r>
      <w:r w:rsidRPr="0083490E">
        <w:rPr>
          <w:color w:val="000000" w:themeColor="text1"/>
          <w:vertAlign w:val="subscript"/>
        </w:rPr>
        <w:t>2</w:t>
      </w:r>
      <w:r w:rsidRPr="0083490E">
        <w:rPr>
          <w:rFonts w:eastAsia="PingFang TC"/>
          <w:color w:val="000000" w:themeColor="text1"/>
        </w:rPr>
        <w:t>•</w:t>
      </w:r>
      <w:r w:rsidRPr="0083490E">
        <w:rPr>
          <w:color w:val="000000" w:themeColor="text1"/>
        </w:rPr>
        <w:t>6H</w:t>
      </w:r>
      <w:r w:rsidRPr="0083490E">
        <w:rPr>
          <w:color w:val="000000" w:themeColor="text1"/>
          <w:vertAlign w:val="subscript"/>
        </w:rPr>
        <w:t>2</w:t>
      </w:r>
      <w:r w:rsidRPr="0083490E">
        <w:rPr>
          <w:color w:val="000000" w:themeColor="text1"/>
        </w:rPr>
        <w:t>O and NiCl</w:t>
      </w:r>
      <w:r w:rsidRPr="0083490E">
        <w:rPr>
          <w:color w:val="000000" w:themeColor="text1"/>
          <w:vertAlign w:val="subscript"/>
        </w:rPr>
        <w:t>2</w:t>
      </w:r>
      <w:r w:rsidRPr="0083490E">
        <w:rPr>
          <w:rFonts w:eastAsia="PingFang TC"/>
          <w:color w:val="000000" w:themeColor="text1"/>
        </w:rPr>
        <w:t>•</w:t>
      </w:r>
      <w:r w:rsidRPr="0083490E">
        <w:rPr>
          <w:color w:val="000000" w:themeColor="text1"/>
        </w:rPr>
        <w:t>6H</w:t>
      </w:r>
      <w:r w:rsidRPr="0083490E">
        <w:rPr>
          <w:color w:val="000000" w:themeColor="text1"/>
          <w:vertAlign w:val="subscript"/>
        </w:rPr>
        <w:t>2</w:t>
      </w:r>
      <w:r w:rsidRPr="0083490E">
        <w:rPr>
          <w:color w:val="000000" w:themeColor="text1"/>
        </w:rPr>
        <w:t>O</w:t>
      </w:r>
      <w:bookmarkEnd w:id="238"/>
      <w:bookmarkEnd w:id="239"/>
      <w:r w:rsidRPr="0083490E">
        <w:rPr>
          <w:color w:val="000000" w:themeColor="text1"/>
        </w:rPr>
        <w:t xml:space="preserve"> should be added to maintain </w:t>
      </w:r>
      <w:bookmarkStart w:id="240" w:name="OLE_LINK49"/>
      <w:bookmarkStart w:id="241" w:name="OLE_LINK50"/>
      <w:r w:rsidRPr="0083490E">
        <w:rPr>
          <w:color w:val="000000" w:themeColor="text1"/>
        </w:rPr>
        <w:t>the dissolved Co and Ni at suitable concentrations of 6.0 and 5.7 mg/kg COD, respectively</w:t>
      </w:r>
      <w:bookmarkEnd w:id="236"/>
      <w:bookmarkEnd w:id="237"/>
      <w:bookmarkEnd w:id="240"/>
      <w:bookmarkEnd w:id="241"/>
      <w:r w:rsidRPr="0083490E">
        <w:rPr>
          <w:noProof/>
          <w:color w:val="000000" w:themeColor="text1"/>
        </w:rPr>
        <w:t xml:space="preserve"> (Qiang et al., 2012)</w:t>
      </w:r>
      <w:r w:rsidRPr="0083490E">
        <w:rPr>
          <w:color w:val="000000" w:themeColor="text1"/>
        </w:rPr>
        <w:t xml:space="preserve">. </w:t>
      </w:r>
      <w:bookmarkStart w:id="242" w:name="OLE_LINK43"/>
      <w:bookmarkStart w:id="243" w:name="OLE_LINK44"/>
      <w:bookmarkStart w:id="244" w:name="OLE_LINK268"/>
      <w:bookmarkStart w:id="245" w:name="OLE_LINK269"/>
      <w:bookmarkStart w:id="246" w:name="OLE_LINK22"/>
      <w:r w:rsidRPr="0083490E">
        <w:rPr>
          <w:color w:val="000000" w:themeColor="text1"/>
        </w:rPr>
        <w:t xml:space="preserve">In summary, </w:t>
      </w:r>
      <w:bookmarkEnd w:id="242"/>
      <w:bookmarkEnd w:id="243"/>
      <w:r w:rsidRPr="0083490E">
        <w:rPr>
          <w:rFonts w:eastAsia="宋体"/>
        </w:rPr>
        <w:t xml:space="preserve">metals with high toxicity have little effect on </w:t>
      </w:r>
      <w:r w:rsidRPr="0083490E">
        <w:rPr>
          <w:color w:val="000000" w:themeColor="text1"/>
        </w:rPr>
        <w:t xml:space="preserve">the operation of </w:t>
      </w:r>
      <w:r w:rsidRPr="0083490E">
        <w:rPr>
          <w:rFonts w:hint="eastAsia"/>
          <w:color w:val="000000" w:themeColor="text1"/>
        </w:rPr>
        <w:t>anaerobic</w:t>
      </w:r>
      <w:r w:rsidRPr="0083490E">
        <w:rPr>
          <w:color w:val="000000" w:themeColor="text1"/>
        </w:rPr>
        <w:t xml:space="preserve"> digestion processes treating fresh leachate</w:t>
      </w:r>
      <w:r w:rsidRPr="0083490E">
        <w:rPr>
          <w:rFonts w:hint="eastAsia"/>
          <w:color w:val="000000" w:themeColor="text1"/>
        </w:rPr>
        <w:t>,</w:t>
      </w:r>
      <w:r w:rsidRPr="0083490E">
        <w:rPr>
          <w:color w:val="000000" w:themeColor="text1"/>
        </w:rPr>
        <w:t xml:space="preserve"> but the following key features of fresh leachate should be taken into consideration: 1) variation of COD concentration; 2) low pH; 3) shortage of trace elements (i.e., Co and Ni); and 4) limited nitrogen sources.</w:t>
      </w:r>
    </w:p>
    <w:p w14:paraId="285C8D64" w14:textId="77777777" w:rsidR="00EA5395" w:rsidRPr="0083490E" w:rsidRDefault="00EA5395" w:rsidP="00AF47B2">
      <w:pPr>
        <w:spacing w:beforeLines="0" w:before="0" w:line="480" w:lineRule="auto"/>
        <w:rPr>
          <w:b/>
          <w:bCs/>
          <w:color w:val="000000" w:themeColor="text1"/>
        </w:rPr>
      </w:pPr>
      <w:bookmarkStart w:id="247" w:name="_Toc95330982"/>
      <w:bookmarkEnd w:id="244"/>
      <w:bookmarkEnd w:id="245"/>
      <w:bookmarkEnd w:id="246"/>
      <w:r w:rsidRPr="0083490E">
        <w:rPr>
          <w:b/>
          <w:bCs/>
        </w:rPr>
        <w:t>3.2. Long-term performance of anaerobic membrane bioreactor treating fresh leachate</w:t>
      </w:r>
      <w:bookmarkEnd w:id="247"/>
    </w:p>
    <w:p w14:paraId="01A8F206" w14:textId="6ECD8DB8" w:rsidR="00EA5395" w:rsidRPr="0083490E" w:rsidRDefault="00EA5395" w:rsidP="00AF47B2">
      <w:pPr>
        <w:spacing w:beforeLines="0" w:before="0" w:line="480" w:lineRule="auto"/>
        <w:ind w:firstLineChars="200" w:firstLine="480"/>
      </w:pPr>
      <w:bookmarkStart w:id="248" w:name="OLE_LINK322"/>
      <w:bookmarkStart w:id="249" w:name="OLE_LINK323"/>
      <w:r w:rsidRPr="0083490E">
        <w:t xml:space="preserve">Based on the comprehensive understanding of the characteristics of fresh leachate, the feasibility of </w:t>
      </w:r>
      <w:proofErr w:type="spellStart"/>
      <w:r w:rsidRPr="0083490E">
        <w:t>AnMBR</w:t>
      </w:r>
      <w:proofErr w:type="spellEnd"/>
      <w:r w:rsidRPr="0083490E">
        <w:t xml:space="preserve"> for treating fresh leachate was assessed and the long-term performance of </w:t>
      </w:r>
      <w:proofErr w:type="spellStart"/>
      <w:r w:rsidRPr="0083490E">
        <w:t>AnMBR</w:t>
      </w:r>
      <w:proofErr w:type="spellEnd"/>
      <w:r w:rsidRPr="0083490E">
        <w:t xml:space="preserve"> was investigated over 200 d under different HRTs. </w:t>
      </w:r>
      <w:bookmarkStart w:id="250" w:name="OLE_LINK180"/>
      <w:bookmarkStart w:id="251" w:name="OLE_LINK181"/>
      <w:bookmarkStart w:id="252" w:name="OLE_LINK121"/>
      <w:bookmarkStart w:id="253" w:name="OLE_LINK122"/>
      <w:bookmarkEnd w:id="248"/>
      <w:bookmarkEnd w:id="249"/>
      <w:r w:rsidRPr="0083490E">
        <w:t>The OLRs were gradually increased from 0.37 to around 40 kg-COD/m</w:t>
      </w:r>
      <w:r w:rsidRPr="0083490E">
        <w:rPr>
          <w:vertAlign w:val="superscript"/>
        </w:rPr>
        <w:t>3</w:t>
      </w:r>
      <w:r w:rsidRPr="0083490E">
        <w:t xml:space="preserve">/d by shortening HRT from 50 d to 1 d until </w:t>
      </w:r>
      <w:proofErr w:type="spellStart"/>
      <w:r w:rsidRPr="0083490E">
        <w:t>AnMBR</w:t>
      </w:r>
      <w:proofErr w:type="spellEnd"/>
      <w:r w:rsidRPr="0083490E">
        <w:t xml:space="preserve"> entered the deterioration stage. </w:t>
      </w:r>
      <w:bookmarkEnd w:id="250"/>
      <w:bookmarkEnd w:id="251"/>
      <w:r w:rsidRPr="0083490E">
        <w:t xml:space="preserve">The overall key operational parameters of </w:t>
      </w:r>
      <w:proofErr w:type="spellStart"/>
      <w:r w:rsidRPr="0083490E">
        <w:t>AnMBR</w:t>
      </w:r>
      <w:proofErr w:type="spellEnd"/>
      <w:r w:rsidRPr="0083490E">
        <w:t xml:space="preserve"> are </w:t>
      </w:r>
      <w:r w:rsidR="004D500A" w:rsidRPr="0083490E">
        <w:t>summarized (</w:t>
      </w:r>
      <w:r w:rsidR="004D500A" w:rsidRPr="0083490E">
        <w:rPr>
          <w:color w:val="000000" w:themeColor="text1"/>
        </w:rPr>
        <w:t xml:space="preserve">see </w:t>
      </w:r>
      <w:r w:rsidR="004D500A" w:rsidRPr="0083490E">
        <w:rPr>
          <w:rFonts w:eastAsia="宋体"/>
          <w:color w:val="000000" w:themeColor="text1"/>
          <w:kern w:val="0"/>
          <w:shd w:val="clear" w:color="auto" w:fill="FFFFFF"/>
        </w:rPr>
        <w:t>supplementary material</w:t>
      </w:r>
      <w:r w:rsidR="004D500A" w:rsidRPr="0083490E">
        <w:t>)</w:t>
      </w:r>
      <w:r w:rsidRPr="0083490E">
        <w:t>.</w:t>
      </w:r>
    </w:p>
    <w:bookmarkEnd w:id="252"/>
    <w:bookmarkEnd w:id="253"/>
    <w:p w14:paraId="4959889A" w14:textId="2234B00C" w:rsidR="00EA5395" w:rsidRPr="0083490E" w:rsidRDefault="00EA5395" w:rsidP="00AF47B2">
      <w:pPr>
        <w:spacing w:beforeLines="0" w:before="0" w:line="480" w:lineRule="auto"/>
        <w:ind w:firstLineChars="200" w:firstLine="480"/>
        <w:rPr>
          <w:color w:val="000000" w:themeColor="text1"/>
        </w:rPr>
      </w:pPr>
      <w:r w:rsidRPr="0083490E">
        <w:t xml:space="preserve">At the start-up phase, the COD concentration of </w:t>
      </w:r>
      <w:proofErr w:type="spellStart"/>
      <w:r w:rsidRPr="0083490E">
        <w:t>AnMBR</w:t>
      </w:r>
      <w:proofErr w:type="spellEnd"/>
      <w:r w:rsidRPr="0083490E">
        <w:t xml:space="preserve"> effluent was 579 ± 48 mg/L with an average COD removal efficiency of 94% at an HRT of 30 d. </w:t>
      </w:r>
      <w:bookmarkStart w:id="254" w:name="OLE_LINK204"/>
      <w:bookmarkStart w:id="255" w:name="OLE_LINK205"/>
      <w:r w:rsidRPr="0083490E">
        <w:t>In subsequent HRTs, better effluent quality was achieved with an average permeate COD of 478 ± 112 mg/L (</w:t>
      </w:r>
      <w:r w:rsidRPr="0083490E">
        <w:rPr>
          <w:color w:val="0432FF"/>
        </w:rPr>
        <w:t xml:space="preserve">Fig. </w:t>
      </w:r>
      <w:r w:rsidR="008A2464" w:rsidRPr="0083490E">
        <w:rPr>
          <w:color w:val="0432FF"/>
        </w:rPr>
        <w:t>2</w:t>
      </w:r>
      <w:r w:rsidRPr="0083490E">
        <w:rPr>
          <w:color w:val="0432FF"/>
        </w:rPr>
        <w:t>A</w:t>
      </w:r>
      <w:r w:rsidRPr="0083490E">
        <w:t xml:space="preserve">) at the operational phase </w:t>
      </w:r>
      <w:r w:rsidRPr="0083490E">
        <w:rPr>
          <w:rFonts w:eastAsia="宋体"/>
        </w:rPr>
        <w:t>(HRT from 7 d to 2 d)</w:t>
      </w:r>
      <w:r w:rsidRPr="0083490E">
        <w:t xml:space="preserve"> with the average COD removal efficiency increased to 98% (</w:t>
      </w:r>
      <w:r w:rsidRPr="0083490E">
        <w:rPr>
          <w:color w:val="0432FF"/>
        </w:rPr>
        <w:t xml:space="preserve">Fig. </w:t>
      </w:r>
      <w:r w:rsidR="008A2464" w:rsidRPr="0083490E">
        <w:rPr>
          <w:color w:val="0432FF"/>
        </w:rPr>
        <w:t>2</w:t>
      </w:r>
      <w:r w:rsidRPr="0083490E">
        <w:rPr>
          <w:color w:val="0432FF"/>
        </w:rPr>
        <w:t>A</w:t>
      </w:r>
      <w:r w:rsidRPr="0083490E">
        <w:t xml:space="preserve">). </w:t>
      </w:r>
      <w:bookmarkStart w:id="256" w:name="OLE_LINK32"/>
      <w:bookmarkStart w:id="257" w:name="OLE_LINK53"/>
      <w:bookmarkStart w:id="258" w:name="OLE_LINK88"/>
      <w:bookmarkStart w:id="259" w:name="OLE_LINK89"/>
      <w:bookmarkStart w:id="260" w:name="OLE_LINK62"/>
      <w:bookmarkStart w:id="261" w:name="OLE_LINK77"/>
      <w:bookmarkStart w:id="262" w:name="OLE_LINK182"/>
      <w:bookmarkStart w:id="263" w:name="OLE_LINK183"/>
      <w:r w:rsidRPr="0083490E">
        <w:t xml:space="preserve">It is noteworthy that </w:t>
      </w:r>
      <w:proofErr w:type="spellStart"/>
      <w:r w:rsidRPr="0083490E">
        <w:t>AnMBR</w:t>
      </w:r>
      <w:proofErr w:type="spellEnd"/>
      <w:r w:rsidRPr="0083490E">
        <w:t xml:space="preserve"> still </w:t>
      </w:r>
      <w:r w:rsidRPr="0083490E">
        <w:lastRenderedPageBreak/>
        <w:t>performed well with a high COD removal rate of &gt;</w:t>
      </w:r>
      <w:r w:rsidRPr="0083490E">
        <w:rPr>
          <w:color w:val="000000" w:themeColor="text1"/>
        </w:rPr>
        <w:t xml:space="preserve"> 98%</w:t>
      </w:r>
      <w:r w:rsidRPr="0083490E">
        <w:t xml:space="preserve"> at the high OLR of </w:t>
      </w:r>
      <w:bookmarkStart w:id="264" w:name="OLE_LINK507"/>
      <w:bookmarkStart w:id="265" w:name="OLE_LINK508"/>
      <w:r w:rsidRPr="0083490E">
        <w:rPr>
          <w:color w:val="000000" w:themeColor="text1"/>
        </w:rPr>
        <w:t>19.27 kg-COD</w:t>
      </w:r>
      <w:r w:rsidRPr="0083490E">
        <w:t>/m</w:t>
      </w:r>
      <w:r w:rsidRPr="0083490E">
        <w:rPr>
          <w:vertAlign w:val="superscript"/>
        </w:rPr>
        <w:t>3</w:t>
      </w:r>
      <w:r w:rsidRPr="0083490E">
        <w:t>/d</w:t>
      </w:r>
      <w:bookmarkEnd w:id="264"/>
      <w:bookmarkEnd w:id="265"/>
      <w:r w:rsidRPr="0083490E">
        <w:t xml:space="preserve"> under an extremely short HRT of 1.5 d</w:t>
      </w:r>
      <w:bookmarkEnd w:id="256"/>
      <w:bookmarkEnd w:id="257"/>
      <w:r w:rsidRPr="0083490E">
        <w:t xml:space="preserve">, demonstrating the robust </w:t>
      </w:r>
      <w:bookmarkStart w:id="266" w:name="OLE_LINK78"/>
      <w:bookmarkStart w:id="267" w:name="OLE_LINK87"/>
      <w:r w:rsidRPr="0083490E">
        <w:t xml:space="preserve">capacity </w:t>
      </w:r>
      <w:bookmarkEnd w:id="266"/>
      <w:bookmarkEnd w:id="267"/>
      <w:r w:rsidRPr="0083490E">
        <w:t xml:space="preserve">of OLR-resistance and superior performance of </w:t>
      </w:r>
      <w:proofErr w:type="spellStart"/>
      <w:r w:rsidRPr="0083490E">
        <w:t>AnMBR</w:t>
      </w:r>
      <w:proofErr w:type="spellEnd"/>
      <w:r w:rsidRPr="0083490E">
        <w:t xml:space="preserve"> for fresh leachate treatment.</w:t>
      </w:r>
      <w:bookmarkStart w:id="268" w:name="OLE_LINK47"/>
      <w:bookmarkStart w:id="269" w:name="OLE_LINK48"/>
      <w:bookmarkEnd w:id="258"/>
      <w:bookmarkEnd w:id="259"/>
      <w:bookmarkEnd w:id="260"/>
      <w:bookmarkEnd w:id="261"/>
      <w:r w:rsidRPr="0083490E">
        <w:t xml:space="preserve"> </w:t>
      </w:r>
      <w:bookmarkStart w:id="270" w:name="OLE_LINK353"/>
      <w:bookmarkStart w:id="271" w:name="OLE_LINK354"/>
      <w:r w:rsidRPr="0083490E">
        <w:rPr>
          <w:color w:val="000000" w:themeColor="text1"/>
        </w:rPr>
        <w:t xml:space="preserve">By comparison, </w:t>
      </w:r>
      <w:r w:rsidRPr="0083490E">
        <w:rPr>
          <w:noProof/>
        </w:rPr>
        <w:t>AnMBR exhibited a higher COD removal effic</w:t>
      </w:r>
      <w:r w:rsidRPr="0083490E">
        <w:rPr>
          <w:rFonts w:hint="eastAsia"/>
          <w:noProof/>
        </w:rPr>
        <w:t>ienc</w:t>
      </w:r>
      <w:r w:rsidRPr="0083490E">
        <w:rPr>
          <w:noProof/>
        </w:rPr>
        <w:t xml:space="preserve">y with </w:t>
      </w:r>
      <w:r w:rsidRPr="0083490E">
        <w:t xml:space="preserve">a higher OLR </w:t>
      </w:r>
      <w:r w:rsidRPr="0083490E">
        <w:rPr>
          <w:color w:val="000000" w:themeColor="text1"/>
        </w:rPr>
        <w:t xml:space="preserve">at the shorter </w:t>
      </w:r>
      <w:r w:rsidRPr="0083490E">
        <w:rPr>
          <w:noProof/>
        </w:rPr>
        <w:t xml:space="preserve">HRT of 1.5 d than those in other types of anaerobic processes, such as UASB and expanded granular sludge bed reactor (EGSB) (Dang et al., 2013; He et al., 2009; Mokhtarani et al., 2012; Ye et al., 2011). </w:t>
      </w:r>
      <w:bookmarkStart w:id="272" w:name="OLE_LINK324"/>
      <w:bookmarkStart w:id="273" w:name="OLE_LINK359"/>
      <w:r w:rsidRPr="0083490E">
        <w:rPr>
          <w:rFonts w:eastAsiaTheme="minorEastAsia"/>
          <w:color w:val="141413"/>
          <w:kern w:val="0"/>
        </w:rPr>
        <w:t xml:space="preserve">Lei </w:t>
      </w:r>
      <w:r w:rsidRPr="0083490E">
        <w:rPr>
          <w:rFonts w:eastAsiaTheme="minorEastAsia"/>
          <w:i/>
          <w:iCs/>
          <w:color w:val="141413"/>
          <w:kern w:val="0"/>
        </w:rPr>
        <w:t>et al.</w:t>
      </w:r>
      <w:r w:rsidRPr="0083490E">
        <w:rPr>
          <w:i/>
          <w:iCs/>
          <w:color w:val="000000" w:themeColor="text1"/>
        </w:rPr>
        <w:t xml:space="preserve"> </w:t>
      </w:r>
      <w:r w:rsidRPr="0083490E">
        <w:rPr>
          <w:color w:val="000000" w:themeColor="text1"/>
        </w:rPr>
        <w:t xml:space="preserve">reported that a </w:t>
      </w:r>
      <w:r w:rsidRPr="0083490E">
        <w:rPr>
          <w:noProof/>
        </w:rPr>
        <w:t xml:space="preserve">higher OLR over 20 </w:t>
      </w:r>
      <w:r w:rsidRPr="0083490E">
        <w:rPr>
          <w:color w:val="000000" w:themeColor="text1"/>
        </w:rPr>
        <w:t>kg-COD/m</w:t>
      </w:r>
      <w:r w:rsidRPr="0083490E">
        <w:rPr>
          <w:color w:val="000000" w:themeColor="text1"/>
          <w:vertAlign w:val="superscript"/>
        </w:rPr>
        <w:t>3</w:t>
      </w:r>
      <w:r w:rsidRPr="0083490E">
        <w:rPr>
          <w:color w:val="000000" w:themeColor="text1"/>
        </w:rPr>
        <w:t xml:space="preserve">/d </w:t>
      </w:r>
      <w:r w:rsidRPr="0083490E">
        <w:rPr>
          <w:rFonts w:hint="eastAsia"/>
          <w:color w:val="000000" w:themeColor="text1"/>
        </w:rPr>
        <w:t>could</w:t>
      </w:r>
      <w:r w:rsidRPr="0083490E">
        <w:rPr>
          <w:color w:val="000000" w:themeColor="text1"/>
        </w:rPr>
        <w:t xml:space="preserve"> </w:t>
      </w:r>
      <w:r w:rsidRPr="0083490E">
        <w:rPr>
          <w:rFonts w:hint="eastAsia"/>
          <w:color w:val="000000" w:themeColor="text1"/>
        </w:rPr>
        <w:t>be</w:t>
      </w:r>
      <w:r w:rsidRPr="0083490E">
        <w:rPr>
          <w:color w:val="000000" w:themeColor="text1"/>
        </w:rPr>
        <w:t xml:space="preserve"> achieved by </w:t>
      </w:r>
      <w:bookmarkStart w:id="274" w:name="OLE_LINK192"/>
      <w:bookmarkStart w:id="275" w:name="OLE_LINK193"/>
      <w:r w:rsidRPr="0083490E">
        <w:rPr>
          <w:color w:val="000000" w:themeColor="text1"/>
        </w:rPr>
        <w:t xml:space="preserve">adding granular activated carbon and magnetite to promote direct interspecies electron transfer between bacteria and methanogens </w:t>
      </w:r>
      <w:bookmarkStart w:id="276" w:name="OLE_LINK396"/>
      <w:bookmarkStart w:id="277" w:name="OLE_LINK397"/>
      <w:r w:rsidRPr="0083490E">
        <w:rPr>
          <w:color w:val="000000" w:themeColor="text1"/>
        </w:rPr>
        <w:t>in UASB</w:t>
      </w:r>
      <w:bookmarkEnd w:id="274"/>
      <w:bookmarkEnd w:id="275"/>
      <w:bookmarkEnd w:id="276"/>
      <w:bookmarkEnd w:id="277"/>
      <w:r w:rsidRPr="0083490E">
        <w:rPr>
          <w:noProof/>
          <w:color w:val="000000" w:themeColor="text1"/>
        </w:rPr>
        <w:t xml:space="preserve"> (Lei et al., 2019; Lei et al., 2018)</w:t>
      </w:r>
      <w:r w:rsidRPr="0083490E">
        <w:rPr>
          <w:color w:val="000000" w:themeColor="text1"/>
        </w:rPr>
        <w:t>.</w:t>
      </w:r>
      <w:r w:rsidRPr="0083490E">
        <w:rPr>
          <w:rFonts w:eastAsia="TimesNewRomanPSMT"/>
          <w:color w:val="0000FF"/>
          <w:kern w:val="0"/>
        </w:rPr>
        <w:t xml:space="preserve"> </w:t>
      </w:r>
      <w:r w:rsidRPr="0083490E">
        <w:rPr>
          <w:rFonts w:eastAsia="TimesNewRomanPSMT"/>
          <w:color w:val="000000" w:themeColor="text1"/>
          <w:kern w:val="0"/>
        </w:rPr>
        <w:t>However, achieving such a high OLR in UASB resulted in a decline in the COD removal rate of below 90% and the VFA accumulation of 4200 mg/L</w:t>
      </w:r>
      <w:r w:rsidRPr="0083490E">
        <w:rPr>
          <w:color w:val="000000" w:themeColor="text1"/>
        </w:rPr>
        <w:t>.</w:t>
      </w:r>
      <w:bookmarkStart w:id="278" w:name="OLE_LINK210"/>
      <w:bookmarkStart w:id="279" w:name="OLE_LINK211"/>
      <w:bookmarkStart w:id="280" w:name="OLE_LINK276"/>
      <w:bookmarkStart w:id="281" w:name="OLE_LINK277"/>
      <w:bookmarkEnd w:id="270"/>
      <w:bookmarkEnd w:id="271"/>
      <w:bookmarkEnd w:id="272"/>
      <w:bookmarkEnd w:id="273"/>
      <w:r w:rsidRPr="0083490E">
        <w:rPr>
          <w:color w:val="000000" w:themeColor="text1"/>
        </w:rPr>
        <w:t xml:space="preserve"> </w:t>
      </w:r>
      <w:bookmarkStart w:id="282" w:name="OLE_LINK35"/>
      <w:bookmarkStart w:id="283" w:name="OLE_LINK98"/>
      <w:r w:rsidRPr="0083490E">
        <w:rPr>
          <w:color w:val="000000" w:themeColor="text1"/>
        </w:rPr>
        <w:t>Hence,</w:t>
      </w:r>
      <w:bookmarkStart w:id="284" w:name="OLE_LINK457"/>
      <w:bookmarkStart w:id="285" w:name="OLE_LINK458"/>
      <w:r w:rsidRPr="0083490E">
        <w:rPr>
          <w:color w:val="000000" w:themeColor="text1"/>
        </w:rPr>
        <w:t xml:space="preserve"> </w:t>
      </w:r>
      <w:proofErr w:type="spellStart"/>
      <w:r w:rsidRPr="0083490E">
        <w:rPr>
          <w:color w:val="000000" w:themeColor="text1"/>
        </w:rPr>
        <w:t>AnMBR</w:t>
      </w:r>
      <w:proofErr w:type="spellEnd"/>
      <w:r w:rsidRPr="0083490E">
        <w:rPr>
          <w:rFonts w:hint="eastAsia"/>
          <w:color w:val="000000" w:themeColor="text1"/>
        </w:rPr>
        <w:t xml:space="preserve"> </w:t>
      </w:r>
      <w:r w:rsidRPr="0083490E">
        <w:rPr>
          <w:color w:val="000000" w:themeColor="text1"/>
        </w:rPr>
        <w:t xml:space="preserve">may have its own advantage over </w:t>
      </w:r>
      <w:r w:rsidRPr="0083490E">
        <w:rPr>
          <w:rFonts w:hint="eastAsia"/>
          <w:color w:val="000000" w:themeColor="text1"/>
        </w:rPr>
        <w:t>other</w:t>
      </w:r>
      <w:r w:rsidRPr="0083490E">
        <w:rPr>
          <w:color w:val="000000" w:themeColor="text1"/>
        </w:rPr>
        <w:t xml:space="preserve"> anaerobic processes for fresh leachate treatment by maintaining a high removal efficiency in the meanwhile withstanding a high OLR of 19.28 kg-COD/m</w:t>
      </w:r>
      <w:r w:rsidRPr="0083490E">
        <w:rPr>
          <w:color w:val="000000" w:themeColor="text1"/>
          <w:vertAlign w:val="superscript"/>
        </w:rPr>
        <w:t>3</w:t>
      </w:r>
      <w:r w:rsidRPr="0083490E">
        <w:rPr>
          <w:color w:val="000000" w:themeColor="text1"/>
        </w:rPr>
        <w:t>/d at a sustainable and short HRT of 1.5 d.</w:t>
      </w:r>
      <w:bookmarkEnd w:id="278"/>
      <w:bookmarkEnd w:id="279"/>
      <w:bookmarkEnd w:id="280"/>
      <w:bookmarkEnd w:id="281"/>
      <w:bookmarkEnd w:id="282"/>
      <w:bookmarkEnd w:id="283"/>
      <w:r w:rsidRPr="0083490E">
        <w:rPr>
          <w:rFonts w:hint="eastAsia"/>
          <w:color w:val="000000" w:themeColor="text1"/>
        </w:rPr>
        <w:t xml:space="preserve"> </w:t>
      </w:r>
      <w:bookmarkEnd w:id="262"/>
      <w:bookmarkEnd w:id="263"/>
      <w:bookmarkEnd w:id="284"/>
      <w:bookmarkEnd w:id="285"/>
      <w:r w:rsidRPr="0083490E">
        <w:rPr>
          <w:color w:val="000000" w:themeColor="text1"/>
        </w:rPr>
        <w:t xml:space="preserve">These findings shed light on the impacts of HRT and OLR on the performance of anaerobic digestion, </w:t>
      </w:r>
      <w:bookmarkStart w:id="286" w:name="OLE_LINK196"/>
      <w:bookmarkStart w:id="287" w:name="OLE_LINK197"/>
      <w:r w:rsidRPr="0083490E">
        <w:rPr>
          <w:color w:val="000000" w:themeColor="text1"/>
        </w:rPr>
        <w:t xml:space="preserve">providing significant guidance on the </w:t>
      </w:r>
      <w:bookmarkStart w:id="288" w:name="OLE_LINK230"/>
      <w:bookmarkStart w:id="289" w:name="OLE_LINK231"/>
      <w:r w:rsidRPr="0083490E">
        <w:rPr>
          <w:color w:val="000000" w:themeColor="text1"/>
        </w:rPr>
        <w:t xml:space="preserve">policymaking </w:t>
      </w:r>
      <w:bookmarkEnd w:id="288"/>
      <w:bookmarkEnd w:id="289"/>
      <w:r w:rsidRPr="0083490E">
        <w:rPr>
          <w:color w:val="000000" w:themeColor="text1"/>
        </w:rPr>
        <w:t xml:space="preserve">of </w:t>
      </w:r>
      <w:proofErr w:type="spellStart"/>
      <w:r w:rsidRPr="0083490E">
        <w:rPr>
          <w:color w:val="000000" w:themeColor="text1"/>
        </w:rPr>
        <w:t>AnMBR</w:t>
      </w:r>
      <w:proofErr w:type="spellEnd"/>
      <w:r w:rsidRPr="0083490E">
        <w:rPr>
          <w:color w:val="000000" w:themeColor="text1"/>
        </w:rPr>
        <w:t xml:space="preserve"> for fresh leachate treatment.</w:t>
      </w:r>
    </w:p>
    <w:bookmarkEnd w:id="254"/>
    <w:bookmarkEnd w:id="255"/>
    <w:bookmarkEnd w:id="268"/>
    <w:bookmarkEnd w:id="269"/>
    <w:bookmarkEnd w:id="286"/>
    <w:bookmarkEnd w:id="287"/>
    <w:p w14:paraId="0ADA4D2C" w14:textId="254BBBCE" w:rsidR="00EA5395" w:rsidRPr="0083490E" w:rsidRDefault="00EA5395" w:rsidP="00AF47B2">
      <w:pPr>
        <w:spacing w:beforeLines="0" w:before="0" w:line="480" w:lineRule="auto"/>
        <w:ind w:firstLineChars="200" w:firstLine="480"/>
        <w:rPr>
          <w:color w:val="000000" w:themeColor="text1"/>
        </w:rPr>
      </w:pPr>
      <w:r w:rsidRPr="0083490E">
        <w:rPr>
          <w:rFonts w:hint="eastAsia"/>
          <w:color w:val="000000" w:themeColor="text1"/>
        </w:rPr>
        <w:t>The</w:t>
      </w:r>
      <w:r w:rsidRPr="0083490E">
        <w:rPr>
          <w:color w:val="000000" w:themeColor="text1"/>
        </w:rPr>
        <w:t xml:space="preserve"> variation in biogas production is shown in </w:t>
      </w:r>
      <w:r w:rsidRPr="0083490E">
        <w:rPr>
          <w:color w:val="0432FF"/>
        </w:rPr>
        <w:t xml:space="preserve">Fig. </w:t>
      </w:r>
      <w:r w:rsidR="001557BE" w:rsidRPr="0083490E">
        <w:rPr>
          <w:color w:val="0432FF"/>
        </w:rPr>
        <w:t>2</w:t>
      </w:r>
      <w:r w:rsidRPr="0083490E">
        <w:rPr>
          <w:color w:val="0432FF"/>
        </w:rPr>
        <w:t xml:space="preserve">B </w:t>
      </w:r>
      <w:r w:rsidRPr="0083490E">
        <w:rPr>
          <w:color w:val="000000" w:themeColor="text1"/>
        </w:rPr>
        <w:t>and</w:t>
      </w:r>
      <w:r w:rsidRPr="0083490E">
        <w:rPr>
          <w:color w:val="0432FF"/>
        </w:rPr>
        <w:t xml:space="preserve"> Table </w:t>
      </w:r>
      <w:r w:rsidR="001557BE" w:rsidRPr="0083490E">
        <w:rPr>
          <w:color w:val="0432FF"/>
        </w:rPr>
        <w:t>1</w:t>
      </w:r>
      <w:r w:rsidRPr="0083490E">
        <w:rPr>
          <w:color w:val="000000" w:themeColor="text1"/>
        </w:rPr>
        <w:t xml:space="preserve">. The result showed that the </w:t>
      </w:r>
      <w:bookmarkStart w:id="290" w:name="OLE_LINK216"/>
      <w:bookmarkStart w:id="291" w:name="OLE_LINK217"/>
      <w:r w:rsidRPr="0083490E">
        <w:rPr>
          <w:color w:val="000000" w:themeColor="text1"/>
        </w:rPr>
        <w:t xml:space="preserve">average biogas production </w:t>
      </w:r>
      <w:bookmarkEnd w:id="290"/>
      <w:bookmarkEnd w:id="291"/>
      <w:r w:rsidRPr="0083490E">
        <w:rPr>
          <w:color w:val="000000" w:themeColor="text1"/>
        </w:rPr>
        <w:t xml:space="preserve">was </w:t>
      </w:r>
      <w:bookmarkStart w:id="292" w:name="OLE_LINK212"/>
      <w:bookmarkStart w:id="293" w:name="OLE_LINK213"/>
      <w:r w:rsidRPr="0083490E">
        <w:rPr>
          <w:color w:val="000000" w:themeColor="text1"/>
        </w:rPr>
        <w:t>0.44 L</w:t>
      </w:r>
      <w:r w:rsidRPr="0083490E">
        <w:rPr>
          <w:color w:val="000000" w:themeColor="text1"/>
          <w:vertAlign w:val="subscript"/>
        </w:rPr>
        <w:t>STP</w:t>
      </w:r>
      <w:r w:rsidRPr="0083490E">
        <w:rPr>
          <w:color w:val="000000" w:themeColor="text1"/>
        </w:rPr>
        <w:t>/L-reactor/d</w:t>
      </w:r>
      <w:bookmarkEnd w:id="292"/>
      <w:bookmarkEnd w:id="293"/>
      <w:r w:rsidRPr="0083490E">
        <w:rPr>
          <w:color w:val="000000" w:themeColor="text1"/>
        </w:rPr>
        <w:t xml:space="preserve"> with an average methane content of 64.43 </w:t>
      </w:r>
      <w:r w:rsidRPr="0083490E">
        <w:t>± 1.</w:t>
      </w:r>
      <w:r w:rsidR="008868F5" w:rsidRPr="0083490E">
        <w:t>63</w:t>
      </w:r>
      <w:r w:rsidRPr="0083490E">
        <w:rPr>
          <w:color w:val="000000" w:themeColor="text1"/>
        </w:rPr>
        <w:t xml:space="preserve">% in the start-up phase (HRT = 20 d). </w:t>
      </w:r>
      <w:bookmarkStart w:id="294" w:name="OLE_LINK69"/>
      <w:bookmarkStart w:id="295" w:name="OLE_LINK70"/>
      <w:bookmarkStart w:id="296" w:name="OLE_LINK214"/>
      <w:bookmarkStart w:id="297" w:name="OLE_LINK215"/>
      <w:r w:rsidRPr="0083490E">
        <w:rPr>
          <w:color w:val="000000" w:themeColor="text1"/>
        </w:rPr>
        <w:t xml:space="preserve">When HRT was shortened from 7 d to 4 d, the biogas production increased to more than 7-fold that in </w:t>
      </w:r>
      <w:r w:rsidRPr="0083490E">
        <w:rPr>
          <w:color w:val="000000" w:themeColor="text1"/>
        </w:rPr>
        <w:lastRenderedPageBreak/>
        <w:t>the start-up stage, standing at 3.01 L</w:t>
      </w:r>
      <w:r w:rsidRPr="0083490E">
        <w:rPr>
          <w:color w:val="000000" w:themeColor="text1"/>
          <w:vertAlign w:val="subscript"/>
        </w:rPr>
        <w:t>STP</w:t>
      </w:r>
      <w:r w:rsidRPr="0083490E">
        <w:rPr>
          <w:color w:val="000000" w:themeColor="text1"/>
        </w:rPr>
        <w:t xml:space="preserve">/L-reactor/d. </w:t>
      </w:r>
      <w:bookmarkStart w:id="298" w:name="OLE_LINK218"/>
      <w:bookmarkStart w:id="299" w:name="OLE_LINK219"/>
      <w:bookmarkStart w:id="300" w:name="OLE_LINK220"/>
      <w:bookmarkStart w:id="301" w:name="OLE_LINK221"/>
      <w:bookmarkEnd w:id="294"/>
      <w:bookmarkEnd w:id="295"/>
      <w:r w:rsidRPr="0083490E">
        <w:rPr>
          <w:color w:val="000000" w:themeColor="text1"/>
        </w:rPr>
        <w:t>T</w:t>
      </w:r>
      <w:r w:rsidRPr="0083490E">
        <w:rPr>
          <w:rFonts w:hint="eastAsia"/>
          <w:color w:val="000000" w:themeColor="text1"/>
        </w:rPr>
        <w:t>he</w:t>
      </w:r>
      <w:r w:rsidRPr="0083490E">
        <w:rPr>
          <w:color w:val="000000" w:themeColor="text1"/>
        </w:rPr>
        <w:t xml:space="preserve"> maximum biogas production rate of 9.07 L</w:t>
      </w:r>
      <w:r w:rsidRPr="0083490E">
        <w:rPr>
          <w:color w:val="000000" w:themeColor="text1"/>
          <w:vertAlign w:val="subscript"/>
        </w:rPr>
        <w:t>STP</w:t>
      </w:r>
      <w:r w:rsidRPr="0083490E">
        <w:rPr>
          <w:color w:val="000000" w:themeColor="text1"/>
        </w:rPr>
        <w:t>/L-reactor/d and a higher CH</w:t>
      </w:r>
      <w:r w:rsidRPr="0083490E">
        <w:rPr>
          <w:color w:val="000000" w:themeColor="text1"/>
          <w:vertAlign w:val="subscript"/>
        </w:rPr>
        <w:t xml:space="preserve">4 </w:t>
      </w:r>
      <w:r w:rsidRPr="0083490E">
        <w:rPr>
          <w:color w:val="000000" w:themeColor="text1"/>
        </w:rPr>
        <w:t xml:space="preserve">content of </w:t>
      </w:r>
      <w:r w:rsidR="008868F5" w:rsidRPr="0083490E">
        <w:rPr>
          <w:color w:val="000000" w:themeColor="text1"/>
        </w:rPr>
        <w:t>67.55</w:t>
      </w:r>
      <w:r w:rsidRPr="0083490E">
        <w:rPr>
          <w:color w:val="000000" w:themeColor="text1"/>
        </w:rPr>
        <w:t>% were achieved at the HRT of 1.5 d, indicating the satisfactory performance of the reactor and biogas</w:t>
      </w:r>
      <w:bookmarkStart w:id="302" w:name="OLE_LINK224"/>
      <w:bookmarkStart w:id="303" w:name="OLE_LINK225"/>
      <w:r w:rsidRPr="0083490E">
        <w:rPr>
          <w:color w:val="000000" w:themeColor="text1"/>
        </w:rPr>
        <w:t xml:space="preserve"> production </w:t>
      </w:r>
      <w:bookmarkEnd w:id="302"/>
      <w:bookmarkEnd w:id="303"/>
      <w:r w:rsidRPr="0083490E">
        <w:rPr>
          <w:color w:val="000000" w:themeColor="text1"/>
        </w:rPr>
        <w:t>at HRT of 1.5 d.</w:t>
      </w:r>
      <w:bookmarkEnd w:id="298"/>
      <w:bookmarkEnd w:id="299"/>
      <w:r w:rsidRPr="0083490E">
        <w:rPr>
          <w:rFonts w:hint="eastAsia"/>
          <w:color w:val="000000" w:themeColor="text1"/>
        </w:rPr>
        <w:t xml:space="preserve"> </w:t>
      </w:r>
      <w:r w:rsidRPr="0083490E">
        <w:rPr>
          <w:color w:val="000000" w:themeColor="text1"/>
        </w:rPr>
        <w:t xml:space="preserve">This high efficiency is thought to be due to the remarkable enrichment of </w:t>
      </w:r>
      <w:r w:rsidRPr="0083490E">
        <w:t xml:space="preserve">methanogenic archaea (up to </w:t>
      </w:r>
      <w:r w:rsidRPr="0083490E">
        <w:rPr>
          <w:color w:val="000000" w:themeColor="text1"/>
        </w:rPr>
        <w:t xml:space="preserve">37% based on </w:t>
      </w:r>
      <w:bookmarkStart w:id="304" w:name="OLE_LINK389"/>
      <w:bookmarkStart w:id="305" w:name="OLE_LINK390"/>
      <w:bookmarkStart w:id="306" w:name="OLE_LINK391"/>
      <w:r w:rsidRPr="0083490E">
        <w:rPr>
          <w:color w:val="000000" w:themeColor="text1"/>
        </w:rPr>
        <w:t>16S</w:t>
      </w:r>
      <w:bookmarkEnd w:id="304"/>
      <w:bookmarkEnd w:id="305"/>
      <w:bookmarkEnd w:id="306"/>
      <w:r w:rsidRPr="0083490E">
        <w:rPr>
          <w:color w:val="000000" w:themeColor="text1"/>
        </w:rPr>
        <w:t xml:space="preserve"> relative abundance). In addition, the calculation result of the </w:t>
      </w:r>
      <w:bookmarkStart w:id="307" w:name="OLE_LINK519"/>
      <w:bookmarkStart w:id="308" w:name="OLE_LINK520"/>
      <w:r w:rsidRPr="0083490E">
        <w:rPr>
          <w:color w:val="000000" w:themeColor="text1"/>
        </w:rPr>
        <w:t>COD-based</w:t>
      </w:r>
      <w:bookmarkEnd w:id="307"/>
      <w:bookmarkEnd w:id="308"/>
      <w:r w:rsidRPr="0083490E">
        <w:rPr>
          <w:color w:val="000000" w:themeColor="text1"/>
        </w:rPr>
        <w:t xml:space="preserve"> biogas yield and methane yield supported this conclusion. </w:t>
      </w:r>
      <w:bookmarkEnd w:id="300"/>
      <w:bookmarkEnd w:id="301"/>
      <w:r w:rsidRPr="0083490E">
        <w:rPr>
          <w:color w:val="000000" w:themeColor="text1"/>
        </w:rPr>
        <w:t xml:space="preserve">The biogas </w:t>
      </w:r>
      <w:bookmarkStart w:id="309" w:name="OLE_LINK172"/>
      <w:bookmarkStart w:id="310" w:name="OLE_LINK173"/>
      <w:r w:rsidRPr="0083490E">
        <w:rPr>
          <w:color w:val="000000" w:themeColor="text1"/>
        </w:rPr>
        <w:t>and methane</w:t>
      </w:r>
      <w:bookmarkEnd w:id="309"/>
      <w:bookmarkEnd w:id="310"/>
      <w:r w:rsidRPr="0083490E">
        <w:rPr>
          <w:color w:val="000000" w:themeColor="text1"/>
        </w:rPr>
        <w:t xml:space="preserve"> yields were stable at approximately </w:t>
      </w:r>
      <w:bookmarkStart w:id="311" w:name="OLE_LINK251"/>
      <w:bookmarkStart w:id="312" w:name="OLE_LINK252"/>
      <w:r w:rsidRPr="0083490E">
        <w:rPr>
          <w:color w:val="000000" w:themeColor="text1"/>
        </w:rPr>
        <w:t>0.4</w:t>
      </w:r>
      <w:bookmarkEnd w:id="311"/>
      <w:bookmarkEnd w:id="312"/>
      <w:r w:rsidRPr="0083490E">
        <w:rPr>
          <w:color w:val="000000" w:themeColor="text1"/>
        </w:rPr>
        <w:t>3 L</w:t>
      </w:r>
      <w:r w:rsidRPr="0083490E">
        <w:rPr>
          <w:color w:val="000000" w:themeColor="text1"/>
          <w:vertAlign w:val="subscript"/>
        </w:rPr>
        <w:t>STP</w:t>
      </w:r>
      <w:r w:rsidRPr="0083490E">
        <w:rPr>
          <w:color w:val="000000" w:themeColor="text1"/>
        </w:rPr>
        <w:t>-biogas/g-</w:t>
      </w:r>
      <w:proofErr w:type="spellStart"/>
      <w:r w:rsidRPr="0083490E">
        <w:rPr>
          <w:color w:val="000000" w:themeColor="text1"/>
        </w:rPr>
        <w:t>COD</w:t>
      </w:r>
      <w:r w:rsidRPr="0083490E">
        <w:rPr>
          <w:color w:val="000000" w:themeColor="text1"/>
          <w:vertAlign w:val="subscript"/>
        </w:rPr>
        <w:t>removal</w:t>
      </w:r>
      <w:proofErr w:type="spellEnd"/>
      <w:r w:rsidRPr="0083490E">
        <w:rPr>
          <w:color w:val="000000" w:themeColor="text1"/>
          <w:vertAlign w:val="subscript"/>
        </w:rPr>
        <w:t xml:space="preserve"> </w:t>
      </w:r>
      <w:r w:rsidRPr="0083490E">
        <w:rPr>
          <w:color w:val="000000" w:themeColor="text1"/>
        </w:rPr>
        <w:t xml:space="preserve">and </w:t>
      </w:r>
      <w:bookmarkStart w:id="313" w:name="OLE_LINK208"/>
      <w:bookmarkStart w:id="314" w:name="OLE_LINK209"/>
      <w:r w:rsidRPr="0083490E">
        <w:rPr>
          <w:color w:val="000000" w:themeColor="text1"/>
        </w:rPr>
        <w:t>0.28 L</w:t>
      </w:r>
      <w:r w:rsidRPr="0083490E">
        <w:rPr>
          <w:color w:val="000000" w:themeColor="text1"/>
          <w:vertAlign w:val="subscript"/>
        </w:rPr>
        <w:t>STP</w:t>
      </w:r>
      <w:r w:rsidRPr="0083490E">
        <w:rPr>
          <w:color w:val="000000" w:themeColor="text1"/>
        </w:rPr>
        <w:t>-CH</w:t>
      </w:r>
      <w:r w:rsidRPr="0083490E">
        <w:rPr>
          <w:color w:val="000000" w:themeColor="text1"/>
          <w:vertAlign w:val="subscript"/>
        </w:rPr>
        <w:t>4</w:t>
      </w:r>
      <w:r w:rsidRPr="0083490E">
        <w:rPr>
          <w:color w:val="000000" w:themeColor="text1"/>
        </w:rPr>
        <w:t>/g-</w:t>
      </w:r>
      <w:proofErr w:type="spellStart"/>
      <w:r w:rsidRPr="0083490E">
        <w:rPr>
          <w:color w:val="000000" w:themeColor="text1"/>
        </w:rPr>
        <w:t>COD</w:t>
      </w:r>
      <w:r w:rsidRPr="0083490E">
        <w:rPr>
          <w:color w:val="000000" w:themeColor="text1"/>
          <w:vertAlign w:val="subscript"/>
        </w:rPr>
        <w:t>removal</w:t>
      </w:r>
      <w:bookmarkEnd w:id="313"/>
      <w:bookmarkEnd w:id="314"/>
      <w:proofErr w:type="spellEnd"/>
      <w:r w:rsidRPr="0083490E">
        <w:rPr>
          <w:rFonts w:hint="eastAsia"/>
          <w:color w:val="000000" w:themeColor="text1"/>
        </w:rPr>
        <w:t xml:space="preserve"> </w:t>
      </w:r>
      <w:r w:rsidRPr="0083490E">
        <w:rPr>
          <w:color w:val="000000" w:themeColor="text1"/>
        </w:rPr>
        <w:t xml:space="preserve">from HRT of 20 d to 4 d. </w:t>
      </w:r>
      <w:bookmarkStart w:id="315" w:name="OLE_LINK264"/>
      <w:bookmarkStart w:id="316" w:name="OLE_LINK265"/>
      <w:r w:rsidRPr="0083490E">
        <w:rPr>
          <w:color w:val="000000" w:themeColor="text1"/>
        </w:rPr>
        <w:t>Interestingly,</w:t>
      </w:r>
      <w:bookmarkEnd w:id="315"/>
      <w:bookmarkEnd w:id="316"/>
      <w:r w:rsidRPr="0083490E">
        <w:rPr>
          <w:rFonts w:hint="eastAsia"/>
          <w:color w:val="000000" w:themeColor="text1"/>
        </w:rPr>
        <w:t xml:space="preserve"> </w:t>
      </w:r>
      <w:r w:rsidRPr="0083490E">
        <w:rPr>
          <w:color w:val="000000" w:themeColor="text1"/>
        </w:rPr>
        <w:t>with the decrease of HRT to 1.5 d, the average biogas and methane yields increased to 0.48 L</w:t>
      </w:r>
      <w:r w:rsidRPr="0083490E">
        <w:rPr>
          <w:color w:val="000000" w:themeColor="text1"/>
          <w:vertAlign w:val="subscript"/>
        </w:rPr>
        <w:t>STP</w:t>
      </w:r>
      <w:r w:rsidRPr="0083490E">
        <w:rPr>
          <w:color w:val="000000" w:themeColor="text1"/>
        </w:rPr>
        <w:t>-biogas/g-</w:t>
      </w:r>
      <w:proofErr w:type="spellStart"/>
      <w:r w:rsidRPr="0083490E">
        <w:rPr>
          <w:color w:val="000000" w:themeColor="text1"/>
        </w:rPr>
        <w:t>COD</w:t>
      </w:r>
      <w:r w:rsidRPr="0083490E">
        <w:rPr>
          <w:color w:val="000000" w:themeColor="text1"/>
          <w:vertAlign w:val="subscript"/>
        </w:rPr>
        <w:t>removal</w:t>
      </w:r>
      <w:proofErr w:type="spellEnd"/>
      <w:r w:rsidRPr="0083490E">
        <w:rPr>
          <w:color w:val="000000" w:themeColor="text1"/>
        </w:rPr>
        <w:t xml:space="preserve"> and 0.33 L</w:t>
      </w:r>
      <w:bookmarkStart w:id="317" w:name="OLE_LINK5"/>
      <w:bookmarkStart w:id="318" w:name="OLE_LINK24"/>
      <w:r w:rsidRPr="0083490E">
        <w:rPr>
          <w:color w:val="000000" w:themeColor="text1"/>
          <w:vertAlign w:val="subscript"/>
        </w:rPr>
        <w:t>STP</w:t>
      </w:r>
      <w:bookmarkEnd w:id="317"/>
      <w:bookmarkEnd w:id="318"/>
      <w:r w:rsidRPr="0083490E">
        <w:rPr>
          <w:color w:val="000000" w:themeColor="text1"/>
        </w:rPr>
        <w:t>-CH</w:t>
      </w:r>
      <w:r w:rsidRPr="0083490E">
        <w:rPr>
          <w:color w:val="000000" w:themeColor="text1"/>
          <w:vertAlign w:val="subscript"/>
        </w:rPr>
        <w:t>4</w:t>
      </w:r>
      <w:r w:rsidRPr="0083490E">
        <w:rPr>
          <w:color w:val="000000" w:themeColor="text1"/>
        </w:rPr>
        <w:t>/g-</w:t>
      </w:r>
      <w:proofErr w:type="spellStart"/>
      <w:r w:rsidRPr="0083490E">
        <w:rPr>
          <w:color w:val="000000" w:themeColor="text1"/>
        </w:rPr>
        <w:t>COD</w:t>
      </w:r>
      <w:r w:rsidRPr="0083490E">
        <w:rPr>
          <w:color w:val="000000" w:themeColor="text1"/>
          <w:vertAlign w:val="subscript"/>
        </w:rPr>
        <w:t>removal</w:t>
      </w:r>
      <w:proofErr w:type="spellEnd"/>
      <w:r w:rsidRPr="0083490E">
        <w:rPr>
          <w:color w:val="000000" w:themeColor="text1"/>
        </w:rPr>
        <w:t>, respectively, which was close to the theoretical methane yield of 0.35 L</w:t>
      </w:r>
      <w:r w:rsidRPr="0083490E">
        <w:rPr>
          <w:color w:val="000000" w:themeColor="text1"/>
          <w:vertAlign w:val="subscript"/>
        </w:rPr>
        <w:t>STP</w:t>
      </w:r>
      <w:r w:rsidRPr="0083490E">
        <w:rPr>
          <w:color w:val="000000" w:themeColor="text1"/>
        </w:rPr>
        <w:t>-CH</w:t>
      </w:r>
      <w:r w:rsidRPr="0083490E">
        <w:rPr>
          <w:color w:val="000000" w:themeColor="text1"/>
          <w:vertAlign w:val="subscript"/>
        </w:rPr>
        <w:t>4</w:t>
      </w:r>
      <w:r w:rsidRPr="0083490E">
        <w:rPr>
          <w:color w:val="000000" w:themeColor="text1"/>
        </w:rPr>
        <w:t>/g-</w:t>
      </w:r>
      <w:proofErr w:type="spellStart"/>
      <w:r w:rsidRPr="0083490E">
        <w:rPr>
          <w:color w:val="000000" w:themeColor="text1"/>
        </w:rPr>
        <w:t>COD</w:t>
      </w:r>
      <w:r w:rsidRPr="0083490E">
        <w:rPr>
          <w:color w:val="000000" w:themeColor="text1"/>
          <w:vertAlign w:val="subscript"/>
        </w:rPr>
        <w:t>removal</w:t>
      </w:r>
      <w:proofErr w:type="spellEnd"/>
      <w:r w:rsidRPr="0083490E">
        <w:rPr>
          <w:noProof/>
          <w:color w:val="000000" w:themeColor="text1"/>
        </w:rPr>
        <w:t xml:space="preserve"> (Timur and Özturk, 1999)</w:t>
      </w:r>
      <w:r w:rsidRPr="0083490E">
        <w:rPr>
          <w:color w:val="000000" w:themeColor="text1"/>
        </w:rPr>
        <w:t>. However, these values dropped to 0.40 L</w:t>
      </w:r>
      <w:r w:rsidRPr="0083490E">
        <w:rPr>
          <w:color w:val="000000" w:themeColor="text1"/>
          <w:vertAlign w:val="subscript"/>
        </w:rPr>
        <w:t>STP</w:t>
      </w:r>
      <w:r w:rsidRPr="0083490E">
        <w:rPr>
          <w:color w:val="000000" w:themeColor="text1"/>
        </w:rPr>
        <w:t>-biogas/g-</w:t>
      </w:r>
      <w:proofErr w:type="spellStart"/>
      <w:r w:rsidRPr="0083490E">
        <w:rPr>
          <w:color w:val="000000" w:themeColor="text1"/>
        </w:rPr>
        <w:t>COD</w:t>
      </w:r>
      <w:r w:rsidRPr="0083490E">
        <w:rPr>
          <w:color w:val="000000" w:themeColor="text1"/>
          <w:vertAlign w:val="subscript"/>
        </w:rPr>
        <w:t>removal</w:t>
      </w:r>
      <w:proofErr w:type="spellEnd"/>
      <w:r w:rsidRPr="0083490E">
        <w:rPr>
          <w:color w:val="000000" w:themeColor="text1"/>
        </w:rPr>
        <w:t xml:space="preserve"> and 0.27 L</w:t>
      </w:r>
      <w:r w:rsidRPr="0083490E">
        <w:rPr>
          <w:color w:val="000000" w:themeColor="text1"/>
          <w:vertAlign w:val="subscript"/>
        </w:rPr>
        <w:t>STP</w:t>
      </w:r>
      <w:r w:rsidRPr="0083490E">
        <w:rPr>
          <w:color w:val="000000" w:themeColor="text1"/>
        </w:rPr>
        <w:t>-CH</w:t>
      </w:r>
      <w:r w:rsidRPr="0083490E">
        <w:rPr>
          <w:color w:val="000000" w:themeColor="text1"/>
          <w:vertAlign w:val="subscript"/>
        </w:rPr>
        <w:t>4</w:t>
      </w:r>
      <w:r w:rsidRPr="0083490E">
        <w:rPr>
          <w:color w:val="000000" w:themeColor="text1"/>
        </w:rPr>
        <w:t>/g-</w:t>
      </w:r>
      <w:proofErr w:type="spellStart"/>
      <w:r w:rsidRPr="0083490E">
        <w:rPr>
          <w:color w:val="000000" w:themeColor="text1"/>
        </w:rPr>
        <w:t>COD</w:t>
      </w:r>
      <w:r w:rsidRPr="0083490E">
        <w:rPr>
          <w:color w:val="000000" w:themeColor="text1"/>
          <w:vertAlign w:val="subscript"/>
        </w:rPr>
        <w:t>removal</w:t>
      </w:r>
      <w:proofErr w:type="spellEnd"/>
      <w:r w:rsidRPr="0083490E">
        <w:rPr>
          <w:color w:val="000000" w:themeColor="text1"/>
        </w:rPr>
        <w:t xml:space="preserve">, respectively, when the HRT was further shortened to 1 d. </w:t>
      </w:r>
      <w:bookmarkStart w:id="319" w:name="OLE_LINK73"/>
      <w:bookmarkStart w:id="320" w:name="OLE_LINK74"/>
      <w:r w:rsidRPr="0083490E">
        <w:rPr>
          <w:color w:val="000000" w:themeColor="text1"/>
        </w:rPr>
        <w:t xml:space="preserve">These results suggested that the biogas yield </w:t>
      </w:r>
      <w:bookmarkStart w:id="321" w:name="OLE_LINK222"/>
      <w:bookmarkStart w:id="322" w:name="OLE_LINK223"/>
      <w:r w:rsidRPr="0083490E">
        <w:rPr>
          <w:color w:val="000000" w:themeColor="text1"/>
        </w:rPr>
        <w:t xml:space="preserve">and </w:t>
      </w:r>
      <w:bookmarkStart w:id="323" w:name="OLE_LINK280"/>
      <w:bookmarkStart w:id="324" w:name="OLE_LINK281"/>
      <w:r w:rsidRPr="0083490E">
        <w:rPr>
          <w:color w:val="000000" w:themeColor="text1"/>
        </w:rPr>
        <w:t>methanogenic performance</w:t>
      </w:r>
      <w:bookmarkEnd w:id="321"/>
      <w:bookmarkEnd w:id="322"/>
      <w:r w:rsidRPr="0083490E">
        <w:rPr>
          <w:color w:val="000000" w:themeColor="text1"/>
        </w:rPr>
        <w:t xml:space="preserve"> </w:t>
      </w:r>
      <w:bookmarkEnd w:id="323"/>
      <w:bookmarkEnd w:id="324"/>
      <w:r w:rsidRPr="0083490E">
        <w:rPr>
          <w:color w:val="000000" w:themeColor="text1"/>
        </w:rPr>
        <w:t>were maintained at optimum states even</w:t>
      </w:r>
      <w:bookmarkStart w:id="325" w:name="OLE_LINK240"/>
      <w:bookmarkStart w:id="326" w:name="OLE_LINK241"/>
      <w:r w:rsidRPr="0083490E">
        <w:rPr>
          <w:color w:val="000000" w:themeColor="text1"/>
        </w:rPr>
        <w:t xml:space="preserve"> at the </w:t>
      </w:r>
      <w:bookmarkEnd w:id="325"/>
      <w:bookmarkEnd w:id="326"/>
      <w:r w:rsidRPr="0083490E">
        <w:rPr>
          <w:color w:val="000000" w:themeColor="text1"/>
        </w:rPr>
        <w:t>HRT of 1.5 d (OLR=</w:t>
      </w:r>
      <w:r w:rsidRPr="0083490E">
        <w:rPr>
          <w:rFonts w:eastAsia="DengXian"/>
          <w:color w:val="000000"/>
        </w:rPr>
        <w:t>19.27 kg-COD/m</w:t>
      </w:r>
      <w:r w:rsidRPr="0083490E">
        <w:rPr>
          <w:rFonts w:eastAsia="DengXian"/>
          <w:color w:val="000000"/>
          <w:vertAlign w:val="superscript"/>
        </w:rPr>
        <w:t>3</w:t>
      </w:r>
      <w:r w:rsidRPr="0083490E">
        <w:rPr>
          <w:rFonts w:eastAsia="DengXian"/>
          <w:color w:val="000000"/>
        </w:rPr>
        <w:t>/d</w:t>
      </w:r>
      <w:r w:rsidRPr="0083490E">
        <w:rPr>
          <w:color w:val="000000" w:themeColor="text1"/>
        </w:rPr>
        <w:t>), but it was impaired when the HRT shortened to 1 d.</w:t>
      </w:r>
      <w:bookmarkStart w:id="327" w:name="OLE_LINK361"/>
      <w:bookmarkStart w:id="328" w:name="OLE_LINK362"/>
      <w:bookmarkEnd w:id="319"/>
      <w:bookmarkEnd w:id="320"/>
    </w:p>
    <w:p w14:paraId="73CF4C06" w14:textId="068B9653" w:rsidR="00EA5395" w:rsidRPr="0083490E" w:rsidRDefault="00EA5395" w:rsidP="00A91614">
      <w:pPr>
        <w:spacing w:beforeLines="0" w:before="0" w:line="480" w:lineRule="auto"/>
        <w:ind w:firstLineChars="200" w:firstLine="480"/>
        <w:rPr>
          <w:rFonts w:eastAsiaTheme="minorEastAsia"/>
          <w:color w:val="000000" w:themeColor="text1"/>
        </w:rPr>
      </w:pPr>
      <w:r w:rsidRPr="0083490E">
        <w:rPr>
          <w:color w:val="000000" w:themeColor="text1"/>
        </w:rPr>
        <w:t>In addition, it is noticeable that the 11 selected VFAs were not detected</w:t>
      </w:r>
      <w:r w:rsidRPr="0083490E">
        <w:rPr>
          <w:rFonts w:hint="eastAsia"/>
          <w:color w:val="000000" w:themeColor="text1"/>
        </w:rPr>
        <w:t xml:space="preserve"> </w:t>
      </w:r>
      <w:r w:rsidRPr="0083490E">
        <w:rPr>
          <w:color w:val="000000" w:themeColor="text1"/>
        </w:rPr>
        <w:t>during the whole operation,</w:t>
      </w:r>
      <w:r w:rsidRPr="0083490E">
        <w:rPr>
          <w:rFonts w:hint="eastAsia"/>
          <w:color w:val="000000" w:themeColor="text1"/>
        </w:rPr>
        <w:t xml:space="preserve"> </w:t>
      </w:r>
      <w:r w:rsidRPr="0083490E">
        <w:rPr>
          <w:color w:val="000000" w:themeColor="text1"/>
        </w:rPr>
        <w:t xml:space="preserve">except acetate and propionate </w:t>
      </w:r>
      <w:r w:rsidRPr="0083490E">
        <w:rPr>
          <w:rFonts w:hint="eastAsia"/>
          <w:color w:val="000000" w:themeColor="text1"/>
        </w:rPr>
        <w:t>i</w:t>
      </w:r>
      <w:r w:rsidRPr="0083490E">
        <w:rPr>
          <w:color w:val="000000" w:themeColor="text1"/>
        </w:rPr>
        <w:t>n individual time points at very low concentrations (all less than 25 mg/L). Even when the system entered the deterioration phase, the accumulation of VFA concentrations was not observed, which is different from the phenomena observed in other anaerobic reactors</w:t>
      </w:r>
      <w:r w:rsidRPr="0083490E">
        <w:rPr>
          <w:noProof/>
          <w:color w:val="000000" w:themeColor="text1"/>
        </w:rPr>
        <w:t xml:space="preserve"> (Lei et al., 2019; Lei et al., </w:t>
      </w:r>
      <w:r w:rsidRPr="0083490E">
        <w:rPr>
          <w:noProof/>
          <w:color w:val="000000" w:themeColor="text1"/>
        </w:rPr>
        <w:lastRenderedPageBreak/>
        <w:t>2018)</w:t>
      </w:r>
      <w:r w:rsidRPr="0083490E">
        <w:rPr>
          <w:color w:val="000000" w:themeColor="text1"/>
        </w:rPr>
        <w:t xml:space="preserve">. Other studies reported that the increase of OLR </w:t>
      </w:r>
      <w:r w:rsidRPr="0083490E">
        <w:rPr>
          <w:rFonts w:hint="eastAsia"/>
          <w:color w:val="000000" w:themeColor="text1"/>
        </w:rPr>
        <w:t>result</w:t>
      </w:r>
      <w:r w:rsidRPr="0083490E">
        <w:rPr>
          <w:color w:val="000000" w:themeColor="text1"/>
        </w:rPr>
        <w:t>ed in the obvious accumulation of VFA concentrations, thus leading to the instability of the system.</w:t>
      </w:r>
      <w:r w:rsidRPr="0083490E">
        <w:rPr>
          <w:rFonts w:hint="eastAsia"/>
          <w:color w:val="000000" w:themeColor="text1"/>
        </w:rPr>
        <w:t xml:space="preserve"> </w:t>
      </w:r>
      <w:r w:rsidRPr="0083490E">
        <w:rPr>
          <w:color w:val="000000" w:themeColor="text1"/>
        </w:rPr>
        <w:t>H</w:t>
      </w:r>
      <w:r w:rsidRPr="0083490E">
        <w:rPr>
          <w:rFonts w:hint="eastAsia"/>
          <w:color w:val="000000" w:themeColor="text1"/>
        </w:rPr>
        <w:t>owever</w:t>
      </w:r>
      <w:r w:rsidRPr="0083490E">
        <w:rPr>
          <w:color w:val="000000" w:themeColor="text1"/>
        </w:rPr>
        <w:t>, in this study, only severe sludge foaming in the CSTR tank was observed in the deterioration phase. Regarding the membrane performance, from the observation of the change in daily transmembrane pressure (TMP)</w:t>
      </w:r>
      <w:r w:rsidRPr="0083490E">
        <w:rPr>
          <w:rFonts w:ascii="宋体" w:eastAsia="宋体" w:hAnsi="宋体" w:cs="宋体"/>
          <w:color w:val="000000" w:themeColor="text1"/>
        </w:rPr>
        <w:t>,</w:t>
      </w:r>
      <w:r w:rsidRPr="0083490E">
        <w:rPr>
          <w:color w:val="000000" w:themeColor="text1"/>
        </w:rPr>
        <w:t xml:space="preserve"> no obvious TMP increase was observed during the 190 d of operation (</w:t>
      </w:r>
      <w:r w:rsidRPr="0083490E">
        <w:rPr>
          <w:color w:val="0432FF"/>
        </w:rPr>
        <w:t xml:space="preserve">Fig. </w:t>
      </w:r>
      <w:r w:rsidR="009022D0" w:rsidRPr="0083490E">
        <w:rPr>
          <w:color w:val="0432FF"/>
        </w:rPr>
        <w:t>2</w:t>
      </w:r>
      <w:r w:rsidRPr="0083490E">
        <w:rPr>
          <w:color w:val="0432FF"/>
        </w:rPr>
        <w:t>C</w:t>
      </w:r>
      <w:r w:rsidRPr="0083490E">
        <w:rPr>
          <w:color w:val="000000" w:themeColor="text1"/>
        </w:rPr>
        <w:t xml:space="preserve">). However, when the HRT was further shortened to 1.5 d, an apparent increase in </w:t>
      </w:r>
      <w:proofErr w:type="spellStart"/>
      <w:r w:rsidRPr="0083490E">
        <w:rPr>
          <w:color w:val="000000" w:themeColor="text1"/>
        </w:rPr>
        <w:t>TMP</w:t>
      </w:r>
      <w:r w:rsidRPr="0083490E">
        <w:rPr>
          <w:color w:val="000000" w:themeColor="text1"/>
          <w:vertAlign w:val="subscript"/>
        </w:rPr>
        <w:t>peak</w:t>
      </w:r>
      <w:proofErr w:type="spellEnd"/>
      <w:r w:rsidRPr="0083490E">
        <w:rPr>
          <w:color w:val="000000" w:themeColor="text1"/>
        </w:rPr>
        <w:t xml:space="preserve"> (up to -18.46 kPa, Arrow A in </w:t>
      </w:r>
      <w:r w:rsidRPr="0083490E">
        <w:rPr>
          <w:color w:val="0432FF"/>
        </w:rPr>
        <w:t xml:space="preserve">Fig. </w:t>
      </w:r>
      <w:r w:rsidR="009022D0" w:rsidRPr="0083490E">
        <w:rPr>
          <w:color w:val="0432FF"/>
        </w:rPr>
        <w:t>2</w:t>
      </w:r>
      <w:r w:rsidRPr="0083490E">
        <w:rPr>
          <w:color w:val="0432FF"/>
        </w:rPr>
        <w:t>C</w:t>
      </w:r>
      <w:r w:rsidRPr="0083490E">
        <w:rPr>
          <w:color w:val="000000" w:themeColor="text1"/>
        </w:rPr>
        <w:t xml:space="preserve">) occurred, indicating severe membrane fouling. </w:t>
      </w:r>
      <w:bookmarkEnd w:id="296"/>
      <w:bookmarkEnd w:id="297"/>
      <w:bookmarkEnd w:id="327"/>
      <w:bookmarkEnd w:id="328"/>
      <w:r w:rsidRPr="0083490E">
        <w:rPr>
          <w:color w:val="000000" w:themeColor="text1"/>
        </w:rPr>
        <w:t xml:space="preserve">The rapid TMP buildup was mainly attributed to the </w:t>
      </w:r>
      <w:bookmarkStart w:id="329" w:name="OLE_LINK479"/>
      <w:bookmarkStart w:id="330" w:name="OLE_LINK480"/>
      <w:r w:rsidRPr="0083490E">
        <w:rPr>
          <w:color w:val="000000" w:themeColor="text1"/>
        </w:rPr>
        <w:t xml:space="preserve">continuous accumulation of </w:t>
      </w:r>
      <w:bookmarkStart w:id="331" w:name="OLE_LINK481"/>
      <w:bookmarkStart w:id="332" w:name="OLE_LINK482"/>
      <w:r w:rsidRPr="0083490E">
        <w:rPr>
          <w:color w:val="000000" w:themeColor="text1"/>
        </w:rPr>
        <w:t>organic macro-molecules</w:t>
      </w:r>
      <w:bookmarkEnd w:id="331"/>
      <w:bookmarkEnd w:id="332"/>
      <w:r w:rsidRPr="0083490E">
        <w:rPr>
          <w:color w:val="000000" w:themeColor="text1"/>
        </w:rPr>
        <w:t xml:space="preserve"> on the membrane surface,</w:t>
      </w:r>
      <w:bookmarkEnd w:id="329"/>
      <w:bookmarkEnd w:id="330"/>
      <w:r w:rsidRPr="0083490E">
        <w:rPr>
          <w:color w:val="000000" w:themeColor="text1"/>
        </w:rPr>
        <w:t xml:space="preserve"> the quickly increased total solids of anaerobic sludge, and the filtration mode with a higher filtration-to-relaxation ratio. Over the long-term operation, some organic macro-molecules, such as extracellular polymeric substances, gradually accumulated on the membrane surface or internal pore walls, leading to membrane fouling and rapid increase of TMP </w:t>
      </w:r>
      <w:r w:rsidRPr="0083490E">
        <w:rPr>
          <w:noProof/>
          <w:color w:val="000000" w:themeColor="text1"/>
        </w:rPr>
        <w:t>(Cheng et al., 2020)</w:t>
      </w:r>
      <w:r w:rsidRPr="0083490E">
        <w:rPr>
          <w:color w:val="000000" w:themeColor="text1"/>
        </w:rPr>
        <w:t xml:space="preserve">. </w:t>
      </w:r>
      <w:r w:rsidRPr="0083490E">
        <w:rPr>
          <w:rFonts w:hint="eastAsia"/>
          <w:color w:val="000000" w:themeColor="text1"/>
        </w:rPr>
        <w:t>I</w:t>
      </w:r>
      <w:r w:rsidRPr="0083490E">
        <w:rPr>
          <w:color w:val="000000" w:themeColor="text1"/>
        </w:rPr>
        <w:t xml:space="preserve">n addition, the TS concentration was over 65 g/L at the HRT of 1.5 d, and such a high TS concentration resulted in the high viscosity of the sludge and accelerated the formation of the cake layer on the membrane. Meng </w:t>
      </w:r>
      <w:r w:rsidRPr="0083490E">
        <w:rPr>
          <w:i/>
          <w:iCs/>
          <w:color w:val="000000" w:themeColor="text1"/>
        </w:rPr>
        <w:t>et al.,</w:t>
      </w:r>
      <w:r w:rsidRPr="0083490E">
        <w:rPr>
          <w:color w:val="000000" w:themeColor="text1"/>
        </w:rPr>
        <w:t xml:space="preserve"> reported that the membrane fouling resistance increased exponentially with increasing mixed liquor suspended solid concentration </w:t>
      </w:r>
      <w:r w:rsidRPr="0083490E">
        <w:rPr>
          <w:noProof/>
          <w:color w:val="000000" w:themeColor="text1"/>
        </w:rPr>
        <w:t>(Meng et al., 2007)</w:t>
      </w:r>
      <w:r w:rsidRPr="0083490E">
        <w:rPr>
          <w:color w:val="000000" w:themeColor="text1"/>
        </w:rPr>
        <w:t xml:space="preserve">. Furthermore, with the decrease of HRTs, </w:t>
      </w:r>
      <w:bookmarkStart w:id="333" w:name="OLE_LINK489"/>
      <w:bookmarkStart w:id="334" w:name="OLE_LINK490"/>
      <w:r w:rsidRPr="0083490E">
        <w:rPr>
          <w:color w:val="000000" w:themeColor="text1"/>
        </w:rPr>
        <w:t>the filtration mode with a higher filtration-to-relax</w:t>
      </w:r>
      <w:bookmarkStart w:id="335" w:name="OLE_LINK487"/>
      <w:bookmarkStart w:id="336" w:name="OLE_LINK488"/>
      <w:r w:rsidRPr="0083490E">
        <w:rPr>
          <w:color w:val="000000" w:themeColor="text1"/>
        </w:rPr>
        <w:t>ation ratio</w:t>
      </w:r>
      <w:bookmarkEnd w:id="333"/>
      <w:bookmarkEnd w:id="334"/>
      <w:r w:rsidRPr="0083490E">
        <w:rPr>
          <w:color w:val="000000" w:themeColor="text1"/>
        </w:rPr>
        <w:t xml:space="preserve"> was employed to meet the </w:t>
      </w:r>
      <w:bookmarkEnd w:id="335"/>
      <w:bookmarkEnd w:id="336"/>
      <w:r w:rsidRPr="0083490E">
        <w:rPr>
          <w:color w:val="000000" w:themeColor="text1"/>
        </w:rPr>
        <w:t xml:space="preserve">increased demand of permeate production. </w:t>
      </w:r>
      <w:r w:rsidR="009B4443" w:rsidRPr="0083490E">
        <w:rPr>
          <w:color w:val="000000" w:themeColor="text1"/>
        </w:rPr>
        <w:t>P</w:t>
      </w:r>
      <w:r w:rsidRPr="0083490E">
        <w:rPr>
          <w:color w:val="000000" w:themeColor="text1"/>
        </w:rPr>
        <w:t>revious studies demonstrated that a higher filtration-to-</w:t>
      </w:r>
      <w:r w:rsidRPr="0083490E">
        <w:rPr>
          <w:color w:val="000000" w:themeColor="text1"/>
        </w:rPr>
        <w:lastRenderedPageBreak/>
        <w:t>relaxation ratio and a shorter relaxation time accelerated the membrane fouling rate and the rapid TMP buildup</w:t>
      </w:r>
      <w:r w:rsidRPr="0083490E">
        <w:rPr>
          <w:rFonts w:hint="eastAsia"/>
          <w:color w:val="000000" w:themeColor="text1"/>
        </w:rPr>
        <w:t>,</w:t>
      </w:r>
      <w:r w:rsidRPr="0083490E">
        <w:rPr>
          <w:color w:val="000000" w:themeColor="text1"/>
        </w:rPr>
        <w:t xml:space="preserve"> emphasizing the importance of the membrane filtration mode on sustainable operation of membrane </w:t>
      </w:r>
      <w:r w:rsidRPr="0083490E">
        <w:rPr>
          <w:noProof/>
          <w:color w:val="000000" w:themeColor="text1"/>
        </w:rPr>
        <w:t>(Cheng et al., 2020; Maqbool et al., 2014)</w:t>
      </w:r>
      <w:r w:rsidRPr="0083490E">
        <w:rPr>
          <w:color w:val="000000" w:themeColor="text1"/>
        </w:rPr>
        <w:t>.</w:t>
      </w:r>
      <w:bookmarkStart w:id="337" w:name="OLE_LINK473"/>
      <w:bookmarkStart w:id="338" w:name="OLE_LINK474"/>
      <w:r w:rsidRPr="0083490E">
        <w:rPr>
          <w:rFonts w:hint="eastAsia"/>
          <w:color w:val="000000" w:themeColor="text1"/>
        </w:rPr>
        <w:t xml:space="preserve"> </w:t>
      </w:r>
      <w:r w:rsidRPr="0083490E">
        <w:rPr>
          <w:color w:val="000000" w:themeColor="text1"/>
        </w:rPr>
        <w:t>Since this research focuses on the</w:t>
      </w:r>
      <w:r w:rsidRPr="0083490E">
        <w:rPr>
          <w:rFonts w:asciiTheme="minorEastAsia" w:eastAsiaTheme="minorEastAsia" w:hAnsiTheme="minorEastAsia"/>
          <w:color w:val="000000" w:themeColor="text1"/>
        </w:rPr>
        <w:t xml:space="preserve"> </w:t>
      </w:r>
      <w:r w:rsidRPr="0083490E">
        <w:rPr>
          <w:rFonts w:eastAsiaTheme="minorEastAsia"/>
          <w:color w:val="000000" w:themeColor="text1"/>
        </w:rPr>
        <w:t>impact of OLR on the bio-treatment performance, to ensure smooth operation, a new membrane module was installed to replace the fouled one, and no membrane fouling was observed after that even at HRT of 1 d.</w:t>
      </w:r>
    </w:p>
    <w:p w14:paraId="2CEE328E" w14:textId="40164B8D" w:rsidR="00EA5395" w:rsidRPr="0083490E" w:rsidRDefault="00EA5395" w:rsidP="002A48EF">
      <w:pPr>
        <w:spacing w:beforeLines="0" w:before="0" w:line="480" w:lineRule="auto"/>
        <w:ind w:firstLineChars="200" w:firstLine="480"/>
        <w:rPr>
          <w:color w:val="000000" w:themeColor="text1"/>
        </w:rPr>
      </w:pPr>
      <w:bookmarkStart w:id="339" w:name="OLE_LINK511"/>
      <w:bookmarkStart w:id="340" w:name="OLE_LINK512"/>
      <w:bookmarkEnd w:id="337"/>
      <w:bookmarkEnd w:id="338"/>
      <w:r w:rsidRPr="0083490E">
        <w:rPr>
          <w:color w:val="000000" w:themeColor="text1"/>
        </w:rPr>
        <w:t>O</w:t>
      </w:r>
      <w:r w:rsidRPr="0083490E">
        <w:rPr>
          <w:rFonts w:hint="eastAsia"/>
          <w:color w:val="000000" w:themeColor="text1"/>
        </w:rPr>
        <w:t>verall</w:t>
      </w:r>
      <w:r w:rsidRPr="0083490E">
        <w:rPr>
          <w:color w:val="000000" w:themeColor="text1"/>
        </w:rPr>
        <w:t xml:space="preserve">, the treatment of fresh leachate by </w:t>
      </w:r>
      <w:proofErr w:type="spellStart"/>
      <w:r w:rsidRPr="0083490E">
        <w:rPr>
          <w:color w:val="000000" w:themeColor="text1"/>
        </w:rPr>
        <w:t>AnMBR</w:t>
      </w:r>
      <w:proofErr w:type="spellEnd"/>
      <w:r w:rsidRPr="0083490E">
        <w:rPr>
          <w:rFonts w:hint="eastAsia"/>
          <w:color w:val="000000" w:themeColor="text1"/>
        </w:rPr>
        <w:t xml:space="preserve"> </w:t>
      </w:r>
      <w:r w:rsidRPr="0083490E">
        <w:rPr>
          <w:color w:val="000000" w:themeColor="text1"/>
        </w:rPr>
        <w:t xml:space="preserve">may possess distinct advantages compared to other anaerobic processes, such as maintaining a high removal efficiency of 98% at a sustainable HRT of 1.5 d and obtaining a higher COD-based biogas and methane yields. </w:t>
      </w:r>
      <w:bookmarkStart w:id="341" w:name="OLE_LINK573"/>
      <w:bookmarkStart w:id="342" w:name="OLE_LINK574"/>
      <w:r w:rsidRPr="0083490E">
        <w:rPr>
          <w:color w:val="000000" w:themeColor="text1"/>
        </w:rPr>
        <w:t xml:space="preserve">For its full-scale engineering application, the </w:t>
      </w:r>
      <w:r w:rsidR="00C27D24" w:rsidRPr="0083490E">
        <w:rPr>
          <w:color w:val="000000" w:themeColor="text1"/>
        </w:rPr>
        <w:t xml:space="preserve">appropriate </w:t>
      </w:r>
      <w:r w:rsidRPr="0083490E">
        <w:rPr>
          <w:color w:val="000000" w:themeColor="text1"/>
        </w:rPr>
        <w:t xml:space="preserve">OLR of a full-scale </w:t>
      </w:r>
      <w:proofErr w:type="spellStart"/>
      <w:r w:rsidRPr="0083490E">
        <w:rPr>
          <w:color w:val="000000" w:themeColor="text1"/>
        </w:rPr>
        <w:t>AnMBR</w:t>
      </w:r>
      <w:proofErr w:type="spellEnd"/>
      <w:r w:rsidRPr="0083490E">
        <w:rPr>
          <w:color w:val="000000" w:themeColor="text1"/>
        </w:rPr>
        <w:t xml:space="preserve"> treating fresh leachate </w:t>
      </w:r>
      <w:r w:rsidR="00C27D24" w:rsidRPr="0083490E">
        <w:rPr>
          <w:color w:val="000000" w:themeColor="text1"/>
        </w:rPr>
        <w:t>may</w:t>
      </w:r>
      <w:r w:rsidRPr="0083490E">
        <w:rPr>
          <w:color w:val="000000" w:themeColor="text1"/>
        </w:rPr>
        <w:t xml:space="preserve"> be </w:t>
      </w:r>
      <w:r w:rsidR="0023553D" w:rsidRPr="0083490E">
        <w:rPr>
          <w:color w:val="000000" w:themeColor="text1"/>
        </w:rPr>
        <w:t>below</w:t>
      </w:r>
      <w:r w:rsidRPr="0083490E">
        <w:rPr>
          <w:color w:val="000000" w:themeColor="text1"/>
        </w:rPr>
        <w:t xml:space="preserve"> 19.27 kg-COD</w:t>
      </w:r>
      <w:r w:rsidRPr="0083490E">
        <w:t>/m</w:t>
      </w:r>
      <w:r w:rsidRPr="0083490E">
        <w:rPr>
          <w:vertAlign w:val="superscript"/>
        </w:rPr>
        <w:t>3</w:t>
      </w:r>
      <w:r w:rsidRPr="0083490E">
        <w:t>/d,</w:t>
      </w:r>
      <w:bookmarkEnd w:id="341"/>
      <w:bookmarkEnd w:id="342"/>
      <w:r w:rsidR="003260B4" w:rsidRPr="0083490E">
        <w:t xml:space="preserve"> </w:t>
      </w:r>
      <w:r w:rsidRPr="0083490E">
        <w:t xml:space="preserve">and </w:t>
      </w:r>
      <w:r w:rsidRPr="0083490E">
        <w:rPr>
          <w:color w:val="000000" w:themeColor="text1"/>
        </w:rPr>
        <w:t xml:space="preserve">the </w:t>
      </w:r>
      <w:r w:rsidRPr="0083490E">
        <w:rPr>
          <w:rFonts w:hint="eastAsia"/>
          <w:color w:val="000000" w:themeColor="text1"/>
        </w:rPr>
        <w:t>su</w:t>
      </w:r>
      <w:r w:rsidRPr="0083490E">
        <w:rPr>
          <w:color w:val="000000" w:themeColor="text1"/>
        </w:rPr>
        <w:t>itable pH regulation form, such as NaHCO</w:t>
      </w:r>
      <w:r w:rsidRPr="0083490E">
        <w:rPr>
          <w:color w:val="000000" w:themeColor="text1"/>
          <w:vertAlign w:val="subscript"/>
        </w:rPr>
        <w:t>3</w:t>
      </w:r>
      <w:r w:rsidRPr="0083490E">
        <w:rPr>
          <w:color w:val="000000" w:themeColor="text1"/>
        </w:rPr>
        <w:t xml:space="preserve">, should be added to maintain sufficient alkalinity to ensure the stable operation of full-scale </w:t>
      </w:r>
      <w:proofErr w:type="spellStart"/>
      <w:r w:rsidRPr="0083490E">
        <w:rPr>
          <w:color w:val="000000" w:themeColor="text1"/>
        </w:rPr>
        <w:t>AnMBR</w:t>
      </w:r>
      <w:proofErr w:type="spellEnd"/>
      <w:r w:rsidRPr="0083490E">
        <w:rPr>
          <w:color w:val="000000" w:themeColor="text1"/>
        </w:rPr>
        <w:t>.</w:t>
      </w:r>
      <w:bookmarkEnd w:id="339"/>
      <w:bookmarkEnd w:id="340"/>
    </w:p>
    <w:p w14:paraId="49164654" w14:textId="77777777" w:rsidR="00EA5395" w:rsidRPr="0083490E" w:rsidRDefault="00EA5395" w:rsidP="00AF47B2">
      <w:pPr>
        <w:spacing w:beforeLines="0" w:before="0" w:line="480" w:lineRule="auto"/>
        <w:rPr>
          <w:b/>
          <w:bCs/>
        </w:rPr>
      </w:pPr>
      <w:r w:rsidRPr="0083490E">
        <w:rPr>
          <w:b/>
          <w:bCs/>
        </w:rPr>
        <w:t>3.3. Response of microbial communities to increasing organic loading rates</w:t>
      </w:r>
    </w:p>
    <w:p w14:paraId="7694EF10" w14:textId="1832A8B0" w:rsidR="00EA5395" w:rsidRPr="0083490E" w:rsidRDefault="00EA5395" w:rsidP="007B0C22">
      <w:pPr>
        <w:spacing w:beforeLines="0" w:before="0" w:line="480" w:lineRule="auto"/>
        <w:ind w:firstLineChars="200" w:firstLine="480"/>
        <w:rPr>
          <w:color w:val="000000" w:themeColor="text1"/>
        </w:rPr>
      </w:pPr>
      <w:bookmarkStart w:id="343" w:name="OLE_LINK188"/>
      <w:bookmarkStart w:id="344" w:name="OLE_LINK189"/>
      <w:bookmarkStart w:id="345" w:name="OLE_LINK71"/>
      <w:bookmarkStart w:id="346" w:name="OLE_LINK72"/>
      <w:r w:rsidRPr="0083490E">
        <w:rPr>
          <w:color w:val="000000" w:themeColor="text1"/>
        </w:rPr>
        <w:t>The transformation of organic pollutants into methane in AD</w:t>
      </w:r>
      <w:r w:rsidRPr="0083490E">
        <w:rPr>
          <w:rFonts w:hint="eastAsia"/>
          <w:color w:val="000000" w:themeColor="text1"/>
        </w:rPr>
        <w:t xml:space="preserve"> </w:t>
      </w:r>
      <w:r w:rsidRPr="0083490E">
        <w:rPr>
          <w:color w:val="000000" w:themeColor="text1"/>
        </w:rPr>
        <w:t>relies on multi-step successive metabolism reactions of microbial communities and their secreted enzymes.</w:t>
      </w:r>
      <w:bookmarkEnd w:id="343"/>
      <w:bookmarkEnd w:id="344"/>
      <w:r w:rsidRPr="0083490E">
        <w:rPr>
          <w:color w:val="C00000"/>
        </w:rPr>
        <w:t xml:space="preserve"> </w:t>
      </w:r>
      <w:r w:rsidRPr="0083490E">
        <w:rPr>
          <w:color w:val="000000" w:themeColor="text1"/>
        </w:rPr>
        <w:t>Hence, understanding the potential functions of key microbes and their response to the change in OLR plays a key role in the quick start-up of AD reactors and enhancing rates of carbon mineralization.</w:t>
      </w:r>
      <w:r w:rsidRPr="0083490E">
        <w:rPr>
          <w:rFonts w:hint="eastAsia"/>
          <w:color w:val="000000" w:themeColor="text1"/>
        </w:rPr>
        <w:t xml:space="preserve"> </w:t>
      </w:r>
      <w:r w:rsidRPr="0083490E">
        <w:rPr>
          <w:color w:val="000000" w:themeColor="text1"/>
        </w:rPr>
        <w:t xml:space="preserve">Here in this study, the 16S rRNA gene amplicon sequencing was employed to decipher the microbial community dynamics in the </w:t>
      </w:r>
      <w:proofErr w:type="spellStart"/>
      <w:r w:rsidRPr="0083490E">
        <w:rPr>
          <w:color w:val="000000" w:themeColor="text1"/>
        </w:rPr>
        <w:t>AnMBR</w:t>
      </w:r>
      <w:proofErr w:type="spellEnd"/>
      <w:r w:rsidRPr="0083490E">
        <w:rPr>
          <w:color w:val="000000" w:themeColor="text1"/>
        </w:rPr>
        <w:t xml:space="preserve"> under varying HRTs and OLRs. Firstly, the rarefaction curves approaching plateaus and the </w:t>
      </w:r>
      <w:r w:rsidRPr="0083490E">
        <w:rPr>
          <w:color w:val="000000" w:themeColor="text1"/>
        </w:rPr>
        <w:lastRenderedPageBreak/>
        <w:t xml:space="preserve">good coverage demonstrated that detected microorganisms could represent the whole microbial community in the </w:t>
      </w:r>
      <w:proofErr w:type="spellStart"/>
      <w:r w:rsidRPr="0083490E">
        <w:rPr>
          <w:color w:val="000000" w:themeColor="text1"/>
        </w:rPr>
        <w:t>AnMBR</w:t>
      </w:r>
      <w:proofErr w:type="spellEnd"/>
      <w:r w:rsidRPr="0083490E">
        <w:rPr>
          <w:color w:val="000000" w:themeColor="text1"/>
        </w:rPr>
        <w:t xml:space="preserve"> under this sequencing depth </w:t>
      </w:r>
      <w:bookmarkEnd w:id="345"/>
      <w:bookmarkEnd w:id="346"/>
      <w:r w:rsidRPr="0083490E">
        <w:rPr>
          <w:color w:val="000000" w:themeColor="text1"/>
        </w:rPr>
        <w:t xml:space="preserve">(see </w:t>
      </w:r>
      <w:r w:rsidRPr="0083490E">
        <w:rPr>
          <w:rFonts w:eastAsia="宋体"/>
          <w:color w:val="000000" w:themeColor="text1"/>
          <w:kern w:val="0"/>
          <w:shd w:val="clear" w:color="auto" w:fill="FFFFFF"/>
        </w:rPr>
        <w:t>supplementary material</w:t>
      </w:r>
      <w:r w:rsidRPr="0083490E">
        <w:rPr>
          <w:color w:val="000000" w:themeColor="text1"/>
        </w:rPr>
        <w:t xml:space="preserve">). </w:t>
      </w:r>
      <w:bookmarkStart w:id="347" w:name="OLE_LINK117"/>
      <w:bookmarkStart w:id="348" w:name="OLE_LINK118"/>
      <w:r w:rsidRPr="0083490E">
        <w:rPr>
          <w:color w:val="000000" w:themeColor="text1"/>
        </w:rPr>
        <w:t>The alpha diversity indices (i.e., observed OTUs and Shannon index</w:t>
      </w:r>
      <w:r w:rsidRPr="0083490E">
        <w:rPr>
          <w:rFonts w:ascii="宋体" w:eastAsia="宋体" w:hAnsi="宋体" w:cs="宋体"/>
          <w:color w:val="000000" w:themeColor="text1"/>
        </w:rPr>
        <w:t>)</w:t>
      </w:r>
      <w:r w:rsidRPr="0083490E">
        <w:rPr>
          <w:color w:val="000000" w:themeColor="text1"/>
        </w:rPr>
        <w:t xml:space="preserve"> showed a decreasing trend with the decrease of HRTs </w:t>
      </w:r>
      <w:r w:rsidRPr="0083490E">
        <w:rPr>
          <w:rFonts w:hint="eastAsia"/>
          <w:color w:val="000000" w:themeColor="text1"/>
        </w:rPr>
        <w:t>f</w:t>
      </w:r>
      <w:r w:rsidRPr="0083490E">
        <w:rPr>
          <w:color w:val="000000" w:themeColor="text1"/>
        </w:rPr>
        <w:t xml:space="preserve">rom 20 d to 1.5 d, suggesting that </w:t>
      </w:r>
      <w:r w:rsidRPr="0083490E">
        <w:rPr>
          <w:rFonts w:hint="eastAsia"/>
          <w:color w:val="000000" w:themeColor="text1"/>
        </w:rPr>
        <w:t>de</w:t>
      </w:r>
      <w:r w:rsidRPr="0083490E">
        <w:rPr>
          <w:color w:val="000000" w:themeColor="text1"/>
        </w:rPr>
        <w:t xml:space="preserve">creasing HRT resulted in the simplified microbial communities of </w:t>
      </w:r>
      <w:proofErr w:type="spellStart"/>
      <w:r w:rsidRPr="0083490E">
        <w:rPr>
          <w:color w:val="000000" w:themeColor="text1"/>
        </w:rPr>
        <w:t>AnMBR</w:t>
      </w:r>
      <w:bookmarkEnd w:id="347"/>
      <w:bookmarkEnd w:id="348"/>
      <w:proofErr w:type="spellEnd"/>
      <w:r w:rsidRPr="0083490E">
        <w:rPr>
          <w:color w:val="000000" w:themeColor="text1"/>
        </w:rPr>
        <w:t xml:space="preserve">. However, when the HRT was shortened to 1 d, the number of observed OTUs suddenly increased, abnormally becoming over </w:t>
      </w:r>
      <w:bookmarkStart w:id="349" w:name="OLE_LINK1074"/>
      <w:bookmarkStart w:id="350" w:name="OLE_LINK1075"/>
      <w:r w:rsidRPr="0083490E">
        <w:rPr>
          <w:color w:val="000000" w:themeColor="text1"/>
        </w:rPr>
        <w:t>4-fold more</w:t>
      </w:r>
      <w:bookmarkEnd w:id="349"/>
      <w:bookmarkEnd w:id="350"/>
      <w:r w:rsidRPr="0083490E">
        <w:rPr>
          <w:color w:val="000000" w:themeColor="text1"/>
        </w:rPr>
        <w:t xml:space="preserve"> than that at an HRT of 1.5 d (see </w:t>
      </w:r>
      <w:r w:rsidRPr="0083490E">
        <w:rPr>
          <w:rFonts w:eastAsia="宋体"/>
          <w:color w:val="000000" w:themeColor="text1"/>
          <w:kern w:val="0"/>
          <w:shd w:val="clear" w:color="auto" w:fill="FFFFFF"/>
        </w:rPr>
        <w:t>supplementary material</w:t>
      </w:r>
      <w:r w:rsidRPr="0083490E">
        <w:rPr>
          <w:color w:val="000000" w:themeColor="text1"/>
        </w:rPr>
        <w:t xml:space="preserve">). </w:t>
      </w:r>
      <w:bookmarkStart w:id="351" w:name="OLE_LINK41"/>
      <w:bookmarkStart w:id="352" w:name="OLE_LINK42"/>
      <w:r w:rsidRPr="0083490E">
        <w:rPr>
          <w:color w:val="000000" w:themeColor="text1"/>
        </w:rPr>
        <w:t>This result indicated that the excessive loading resulted in instability of the system,</w:t>
      </w:r>
      <w:bookmarkEnd w:id="351"/>
      <w:bookmarkEnd w:id="352"/>
      <w:r w:rsidRPr="0083490E">
        <w:rPr>
          <w:color w:val="000000" w:themeColor="text1"/>
        </w:rPr>
        <w:t xml:space="preserve"> </w:t>
      </w:r>
      <w:bookmarkStart w:id="353" w:name="OLE_LINK363"/>
      <w:bookmarkStart w:id="354" w:name="OLE_LINK365"/>
      <w:r w:rsidRPr="0083490E">
        <w:rPr>
          <w:color w:val="000000" w:themeColor="text1"/>
        </w:rPr>
        <w:t xml:space="preserve">which is in line with the phenomenon of severe sludge foaming in </w:t>
      </w:r>
      <w:proofErr w:type="spellStart"/>
      <w:r w:rsidRPr="0083490E">
        <w:rPr>
          <w:color w:val="000000" w:themeColor="text1"/>
        </w:rPr>
        <w:t>AnMBR</w:t>
      </w:r>
      <w:proofErr w:type="spellEnd"/>
      <w:r w:rsidRPr="0083490E">
        <w:rPr>
          <w:color w:val="000000" w:themeColor="text1"/>
        </w:rPr>
        <w:t xml:space="preserve"> during the operation</w:t>
      </w:r>
      <w:bookmarkEnd w:id="353"/>
      <w:bookmarkEnd w:id="354"/>
      <w:r w:rsidRPr="0083490E">
        <w:rPr>
          <w:color w:val="000000" w:themeColor="text1"/>
        </w:rPr>
        <w:t xml:space="preserve">. </w:t>
      </w:r>
      <w:bookmarkStart w:id="355" w:name="OLE_LINK76"/>
      <w:bookmarkStart w:id="356" w:name="OLE_LINK92"/>
      <w:r w:rsidRPr="0083490E">
        <w:rPr>
          <w:lang w:val="en-HK"/>
        </w:rPr>
        <w:t xml:space="preserve">This was further confirmed by </w:t>
      </w:r>
      <w:r w:rsidRPr="0083490E">
        <w:rPr>
          <w:color w:val="000000" w:themeColor="text1"/>
        </w:rPr>
        <w:t xml:space="preserve">the </w:t>
      </w:r>
      <w:bookmarkStart w:id="357" w:name="OLE_LINK38"/>
      <w:bookmarkStart w:id="358" w:name="OLE_LINK39"/>
      <w:r w:rsidRPr="0083490E">
        <w:rPr>
          <w:color w:val="000000" w:themeColor="text1"/>
        </w:rPr>
        <w:t>principal co-ordinates analysis (</w:t>
      </w:r>
      <w:proofErr w:type="spellStart"/>
      <w:r w:rsidRPr="0083490E">
        <w:rPr>
          <w:lang w:val="en-HK"/>
        </w:rPr>
        <w:t>PCoA</w:t>
      </w:r>
      <w:bookmarkEnd w:id="357"/>
      <w:bookmarkEnd w:id="358"/>
      <w:proofErr w:type="spellEnd"/>
      <w:r w:rsidRPr="0083490E">
        <w:rPr>
          <w:lang w:val="en-HK"/>
        </w:rPr>
        <w:t xml:space="preserve">) result </w:t>
      </w:r>
      <w:r w:rsidRPr="0083490E">
        <w:t>(</w:t>
      </w:r>
      <w:r w:rsidRPr="0083490E">
        <w:rPr>
          <w:color w:val="0432FF"/>
        </w:rPr>
        <w:t xml:space="preserve">Fig. </w:t>
      </w:r>
      <w:r w:rsidR="009022D0" w:rsidRPr="0083490E">
        <w:rPr>
          <w:color w:val="0432FF"/>
        </w:rPr>
        <w:t>3</w:t>
      </w:r>
      <w:r w:rsidRPr="0083490E">
        <w:rPr>
          <w:color w:val="0432FF"/>
        </w:rPr>
        <w:t>A</w:t>
      </w:r>
      <w:r w:rsidRPr="0083490E">
        <w:t xml:space="preserve">), </w:t>
      </w:r>
      <w:bookmarkStart w:id="359" w:name="OLE_LINK65"/>
      <w:bookmarkStart w:id="360" w:name="OLE_LINK66"/>
      <w:r w:rsidRPr="0083490E">
        <w:t>showing</w:t>
      </w:r>
      <w:r w:rsidRPr="0083490E">
        <w:rPr>
          <w:lang w:val="en-HK"/>
        </w:rPr>
        <w:t xml:space="preserve"> that </w:t>
      </w:r>
      <w:r w:rsidRPr="0083490E">
        <w:t>th</w:t>
      </w:r>
      <w:bookmarkStart w:id="361" w:name="OLE_LINK63"/>
      <w:bookmarkStart w:id="362" w:name="OLE_LINK64"/>
      <w:r w:rsidRPr="0083490E">
        <w:t>e sludge sa</w:t>
      </w:r>
      <w:bookmarkEnd w:id="361"/>
      <w:bookmarkEnd w:id="362"/>
      <w:r w:rsidRPr="0083490E">
        <w:t>mples under HRT of 1 d were distinctly separated from the other samples from the stable operational phase and</w:t>
      </w:r>
      <w:bookmarkEnd w:id="359"/>
      <w:bookmarkEnd w:id="360"/>
      <w:r w:rsidRPr="0083490E">
        <w:t xml:space="preserve"> revealing that the overloading changed the microbial community composition largely and triggered the system to enter the deterioration phase.</w:t>
      </w:r>
    </w:p>
    <w:bookmarkEnd w:id="355"/>
    <w:bookmarkEnd w:id="356"/>
    <w:p w14:paraId="4AA41DE4" w14:textId="65F1CA09" w:rsidR="00EA5395" w:rsidRPr="0083490E" w:rsidRDefault="00EA5395" w:rsidP="00AF47B2">
      <w:pPr>
        <w:spacing w:beforeLines="0" w:before="0" w:line="480" w:lineRule="auto"/>
        <w:ind w:firstLineChars="200" w:firstLine="480"/>
      </w:pPr>
      <w:r w:rsidRPr="0083490E">
        <w:rPr>
          <w:color w:val="000000" w:themeColor="text1"/>
        </w:rPr>
        <w:t xml:space="preserve">After inoculating to </w:t>
      </w:r>
      <w:proofErr w:type="spellStart"/>
      <w:r w:rsidRPr="0083490E">
        <w:rPr>
          <w:color w:val="000000" w:themeColor="text1"/>
        </w:rPr>
        <w:t>AnMBR</w:t>
      </w:r>
      <w:proofErr w:type="spellEnd"/>
      <w:r w:rsidRPr="0083490E">
        <w:rPr>
          <w:color w:val="000000" w:themeColor="text1"/>
        </w:rPr>
        <w:t xml:space="preserve">, the substrate effect is prior to washing out some microbes, such as the genus </w:t>
      </w:r>
      <w:proofErr w:type="spellStart"/>
      <w:r w:rsidRPr="0083490E">
        <w:rPr>
          <w:i/>
          <w:iCs/>
          <w:color w:val="000000" w:themeColor="text1"/>
        </w:rPr>
        <w:t>Georgenia</w:t>
      </w:r>
      <w:proofErr w:type="spellEnd"/>
      <w:r w:rsidRPr="0083490E">
        <w:rPr>
          <w:color w:val="000000" w:themeColor="text1"/>
        </w:rPr>
        <w:t xml:space="preserve"> and </w:t>
      </w:r>
      <w:proofErr w:type="spellStart"/>
      <w:r w:rsidRPr="0083490E">
        <w:rPr>
          <w:i/>
          <w:iCs/>
          <w:color w:val="000000" w:themeColor="text1"/>
        </w:rPr>
        <w:t>Candidatus</w:t>
      </w:r>
      <w:proofErr w:type="spellEnd"/>
      <w:r w:rsidRPr="0083490E">
        <w:rPr>
          <w:i/>
          <w:iCs/>
          <w:color w:val="000000" w:themeColor="text1"/>
        </w:rPr>
        <w:t xml:space="preserve"> </w:t>
      </w:r>
      <w:proofErr w:type="spellStart"/>
      <w:r w:rsidRPr="0083490E">
        <w:rPr>
          <w:i/>
          <w:iCs/>
          <w:color w:val="000000" w:themeColor="text1"/>
        </w:rPr>
        <w:t>Competibacter</w:t>
      </w:r>
      <w:proofErr w:type="spellEnd"/>
      <w:r w:rsidRPr="0083490E">
        <w:rPr>
          <w:color w:val="000000" w:themeColor="text1"/>
        </w:rPr>
        <w:t>, whose abundances declined from 7.30% to 0.32% and 5.78% to 0.06%, respectively (</w:t>
      </w:r>
      <w:r w:rsidRPr="0083490E">
        <w:rPr>
          <w:color w:val="0432FF"/>
        </w:rPr>
        <w:t xml:space="preserve">Fig. </w:t>
      </w:r>
      <w:r w:rsidR="009022D0" w:rsidRPr="0083490E">
        <w:rPr>
          <w:color w:val="0432FF"/>
        </w:rPr>
        <w:t>3</w:t>
      </w:r>
      <w:r w:rsidRPr="0083490E">
        <w:rPr>
          <w:color w:val="000000" w:themeColor="text1"/>
        </w:rPr>
        <w:t xml:space="preserve">, see </w:t>
      </w:r>
      <w:r w:rsidRPr="0083490E">
        <w:rPr>
          <w:rFonts w:eastAsia="宋体"/>
          <w:color w:val="000000" w:themeColor="text1"/>
          <w:kern w:val="0"/>
          <w:shd w:val="clear" w:color="auto" w:fill="FFFFFF"/>
        </w:rPr>
        <w:t>supplementary material</w:t>
      </w:r>
      <w:r w:rsidRPr="0083490E">
        <w:rPr>
          <w:color w:val="000000" w:themeColor="text1"/>
        </w:rPr>
        <w:t>).</w:t>
      </w:r>
      <w:r w:rsidRPr="0083490E">
        <w:rPr>
          <w:rFonts w:hint="eastAsia"/>
          <w:color w:val="000000" w:themeColor="text1"/>
        </w:rPr>
        <w:t xml:space="preserve"> </w:t>
      </w:r>
      <w:r w:rsidRPr="0083490E">
        <w:rPr>
          <w:color w:val="000000" w:themeColor="text1"/>
        </w:rPr>
        <w:t xml:space="preserve">By contrast, the genus </w:t>
      </w:r>
      <w:bookmarkStart w:id="363" w:name="OLE_LINK156"/>
      <w:bookmarkStart w:id="364" w:name="OLE_LINK157"/>
      <w:bookmarkStart w:id="365" w:name="OLE_LINK162"/>
      <w:bookmarkStart w:id="366" w:name="OLE_LINK163"/>
      <w:r w:rsidRPr="0083490E">
        <w:rPr>
          <w:i/>
          <w:iCs/>
          <w:color w:val="000000" w:themeColor="text1"/>
        </w:rPr>
        <w:t>Lactobacillus</w:t>
      </w:r>
      <w:bookmarkEnd w:id="363"/>
      <w:bookmarkEnd w:id="364"/>
      <w:bookmarkEnd w:id="365"/>
      <w:bookmarkEnd w:id="366"/>
      <w:r w:rsidRPr="0083490E">
        <w:rPr>
          <w:color w:val="000000" w:themeColor="text1"/>
        </w:rPr>
        <w:t xml:space="preserve"> increased to the highest abundance at 13.61%, becoming the dominant microbes at HRT of 4 d (see </w:t>
      </w:r>
      <w:r w:rsidRPr="0083490E">
        <w:rPr>
          <w:rFonts w:eastAsia="宋体"/>
          <w:color w:val="000000" w:themeColor="text1"/>
          <w:kern w:val="0"/>
          <w:shd w:val="clear" w:color="auto" w:fill="FFFFFF"/>
        </w:rPr>
        <w:t>supplementary material</w:t>
      </w:r>
      <w:r w:rsidRPr="0083490E">
        <w:rPr>
          <w:color w:val="000000" w:themeColor="text1"/>
        </w:rPr>
        <w:t xml:space="preserve">). This change may be attributed to the sufficient carbohydrates as substrate in fresh leachate. It has been reported that </w:t>
      </w:r>
      <w:r w:rsidRPr="0083490E">
        <w:rPr>
          <w:i/>
          <w:iCs/>
          <w:color w:val="000000" w:themeColor="text1"/>
        </w:rPr>
        <w:t xml:space="preserve">Lactobacillus </w:t>
      </w:r>
      <w:r w:rsidRPr="0083490E">
        <w:rPr>
          <w:color w:val="000000" w:themeColor="text1"/>
        </w:rPr>
        <w:t>inhabited nutrient-</w:t>
      </w:r>
      <w:r w:rsidRPr="0083490E">
        <w:rPr>
          <w:color w:val="000000" w:themeColor="text1"/>
        </w:rPr>
        <w:lastRenderedPageBreak/>
        <w:t xml:space="preserve">rich surroundings, and several species from </w:t>
      </w:r>
      <w:r w:rsidRPr="0083490E">
        <w:rPr>
          <w:i/>
          <w:iCs/>
          <w:color w:val="000000" w:themeColor="text1"/>
        </w:rPr>
        <w:t>Lactobacillus</w:t>
      </w:r>
      <w:r w:rsidRPr="0083490E">
        <w:rPr>
          <w:color w:val="000000" w:themeColor="text1"/>
        </w:rPr>
        <w:t xml:space="preserve"> possess abilities to utilize a large diversity of carbon sources, including all major types of oligosaccharides</w:t>
      </w:r>
      <w:r w:rsidRPr="0083490E">
        <w:rPr>
          <w:noProof/>
          <w:color w:val="000000" w:themeColor="text1"/>
        </w:rPr>
        <w:t xml:space="preserve"> (Gänzle and Follador, 2012)</w:t>
      </w:r>
      <w:r w:rsidRPr="0083490E">
        <w:rPr>
          <w:color w:val="000000" w:themeColor="text1"/>
        </w:rPr>
        <w:t xml:space="preserve">. </w:t>
      </w:r>
      <w:bookmarkStart w:id="367" w:name="OLE_LINK184"/>
      <w:bookmarkStart w:id="368" w:name="OLE_LINK185"/>
      <w:bookmarkStart w:id="369" w:name="OLE_LINK198"/>
      <w:r w:rsidRPr="0083490E">
        <w:rPr>
          <w:color w:val="000000" w:themeColor="text1"/>
        </w:rPr>
        <w:t>A similar pattern was found in</w:t>
      </w:r>
      <w:r w:rsidRPr="0083490E">
        <w:rPr>
          <w:i/>
          <w:iCs/>
          <w:color w:val="000000" w:themeColor="text1"/>
        </w:rPr>
        <w:t xml:space="preserve"> </w:t>
      </w:r>
      <w:proofErr w:type="spellStart"/>
      <w:r w:rsidRPr="0083490E">
        <w:rPr>
          <w:i/>
          <w:iCs/>
          <w:color w:val="000000" w:themeColor="text1"/>
        </w:rPr>
        <w:t>Petrimonas</w:t>
      </w:r>
      <w:proofErr w:type="spellEnd"/>
      <w:r w:rsidRPr="0083490E">
        <w:rPr>
          <w:color w:val="000000" w:themeColor="text1"/>
        </w:rPr>
        <w:t xml:space="preserve">, whose abundance flourished to 10.35 % under HRT of 7 d, and this population was reported </w:t>
      </w:r>
      <w:bookmarkStart w:id="370" w:name="OLE_LINK81"/>
      <w:bookmarkStart w:id="371" w:name="OLE_LINK82"/>
      <w:r w:rsidRPr="0083490E">
        <w:rPr>
          <w:color w:val="000000" w:themeColor="text1"/>
        </w:rPr>
        <w:t xml:space="preserve">to </w:t>
      </w:r>
      <w:bookmarkStart w:id="372" w:name="OLE_LINK128"/>
      <w:bookmarkStart w:id="373" w:name="OLE_LINK141"/>
      <w:r w:rsidRPr="0083490E">
        <w:rPr>
          <w:color w:val="000000" w:themeColor="text1"/>
        </w:rPr>
        <w:t xml:space="preserve">possess </w:t>
      </w:r>
      <w:bookmarkEnd w:id="372"/>
      <w:bookmarkEnd w:id="373"/>
      <w:r w:rsidRPr="0083490E">
        <w:rPr>
          <w:color w:val="000000" w:themeColor="text1"/>
        </w:rPr>
        <w:t xml:space="preserve">a high level of </w:t>
      </w:r>
      <w:bookmarkStart w:id="374" w:name="OLE_LINK152"/>
      <w:bookmarkStart w:id="375" w:name="OLE_LINK153"/>
      <w:r w:rsidRPr="0083490E">
        <w:rPr>
          <w:color w:val="000000" w:themeColor="text1"/>
        </w:rPr>
        <w:t xml:space="preserve">metabolic </w:t>
      </w:r>
      <w:bookmarkStart w:id="376" w:name="OLE_LINK95"/>
      <w:bookmarkStart w:id="377" w:name="OLE_LINK123"/>
      <w:r w:rsidRPr="0083490E">
        <w:rPr>
          <w:color w:val="000000" w:themeColor="text1"/>
        </w:rPr>
        <w:t>versatility</w:t>
      </w:r>
      <w:bookmarkEnd w:id="374"/>
      <w:bookmarkEnd w:id="375"/>
      <w:bookmarkEnd w:id="376"/>
      <w:bookmarkEnd w:id="377"/>
      <w:r w:rsidRPr="0083490E">
        <w:rPr>
          <w:rFonts w:hint="eastAsia"/>
          <w:color w:val="000000" w:themeColor="text1"/>
        </w:rPr>
        <w:t>,</w:t>
      </w:r>
      <w:r w:rsidRPr="0083490E">
        <w:rPr>
          <w:color w:val="000000" w:themeColor="text1"/>
        </w:rPr>
        <w:t xml:space="preserve"> capable of fermentation of 11 kinds of sugars</w:t>
      </w:r>
      <w:bookmarkEnd w:id="370"/>
      <w:bookmarkEnd w:id="371"/>
      <w:r w:rsidRPr="0083490E">
        <w:rPr>
          <w:noProof/>
          <w:color w:val="000000" w:themeColor="text1"/>
        </w:rPr>
        <w:t xml:space="preserve"> (Grabowski et al., 2005)</w:t>
      </w:r>
      <w:r w:rsidRPr="0083490E">
        <w:rPr>
          <w:color w:val="000000" w:themeColor="text1"/>
        </w:rPr>
        <w:t>. I</w:t>
      </w:r>
      <w:r w:rsidRPr="0083490E">
        <w:rPr>
          <w:rFonts w:hint="eastAsia"/>
          <w:color w:val="000000" w:themeColor="text1"/>
        </w:rPr>
        <w:t>n</w:t>
      </w:r>
      <w:r w:rsidRPr="0083490E">
        <w:rPr>
          <w:color w:val="000000" w:themeColor="text1"/>
        </w:rPr>
        <w:t xml:space="preserve"> addition,</w:t>
      </w:r>
      <w:r w:rsidRPr="0083490E">
        <w:rPr>
          <w:rFonts w:hint="eastAsia"/>
          <w:color w:val="000000" w:themeColor="text1"/>
        </w:rPr>
        <w:t xml:space="preserve"> </w:t>
      </w:r>
      <w:bookmarkStart w:id="378" w:name="OLE_LINK551"/>
      <w:bookmarkStart w:id="379" w:name="OLE_LINK552"/>
      <w:r w:rsidRPr="0083490E">
        <w:rPr>
          <w:color w:val="000000" w:themeColor="text1"/>
        </w:rPr>
        <w:t>functional redundancy</w:t>
      </w:r>
      <w:bookmarkEnd w:id="378"/>
      <w:bookmarkEnd w:id="379"/>
      <w:r w:rsidRPr="0083490E">
        <w:rPr>
          <w:color w:val="000000" w:themeColor="text1"/>
        </w:rPr>
        <w:t xml:space="preserve"> was observed in the microbial consortium</w:t>
      </w:r>
      <w:bookmarkEnd w:id="367"/>
      <w:bookmarkEnd w:id="368"/>
      <w:bookmarkEnd w:id="369"/>
      <w:r w:rsidRPr="0083490E">
        <w:rPr>
          <w:color w:val="000000" w:themeColor="text1"/>
        </w:rPr>
        <w:t>, which was in accordance with the previous stud</w:t>
      </w:r>
      <w:r w:rsidRPr="0083490E">
        <w:rPr>
          <w:rFonts w:hint="eastAsia"/>
          <w:color w:val="000000" w:themeColor="text1"/>
        </w:rPr>
        <w:t>y</w:t>
      </w:r>
      <w:r w:rsidRPr="0083490E">
        <w:rPr>
          <w:color w:val="000000" w:themeColor="text1"/>
        </w:rPr>
        <w:t xml:space="preserve"> </w:t>
      </w:r>
      <w:r w:rsidRPr="0083490E">
        <w:rPr>
          <w:noProof/>
          <w:color w:val="000000" w:themeColor="text1"/>
        </w:rPr>
        <w:t>(Wang et al., 202</w:t>
      </w:r>
      <w:r w:rsidR="001F274A" w:rsidRPr="0083490E">
        <w:rPr>
          <w:noProof/>
          <w:color w:val="000000" w:themeColor="text1"/>
        </w:rPr>
        <w:t>0</w:t>
      </w:r>
      <w:r w:rsidRPr="0083490E">
        <w:rPr>
          <w:noProof/>
          <w:color w:val="000000" w:themeColor="text1"/>
        </w:rPr>
        <w:t>)</w:t>
      </w:r>
      <w:r w:rsidRPr="0083490E">
        <w:rPr>
          <w:color w:val="000000" w:themeColor="text1"/>
        </w:rPr>
        <w:t>.</w:t>
      </w:r>
      <w:r w:rsidRPr="0083490E">
        <w:rPr>
          <w:rFonts w:hint="eastAsia"/>
          <w:color w:val="000000" w:themeColor="text1"/>
        </w:rPr>
        <w:t xml:space="preserve"> </w:t>
      </w:r>
      <w:r w:rsidRPr="0083490E">
        <w:rPr>
          <w:color w:val="000000" w:themeColor="text1"/>
        </w:rPr>
        <w:t>For example, t</w:t>
      </w:r>
      <w:r w:rsidRPr="0083490E">
        <w:rPr>
          <w:rFonts w:eastAsia="宋体"/>
          <w:color w:val="000000" w:themeColor="text1"/>
        </w:rPr>
        <w:t xml:space="preserve">he genus </w:t>
      </w:r>
      <w:proofErr w:type="spellStart"/>
      <w:r w:rsidRPr="0083490E">
        <w:rPr>
          <w:rFonts w:eastAsia="宋体"/>
          <w:i/>
          <w:iCs/>
          <w:color w:val="000000" w:themeColor="text1"/>
        </w:rPr>
        <w:t>Sedimentibacter</w:t>
      </w:r>
      <w:proofErr w:type="spellEnd"/>
      <w:r w:rsidRPr="0083490E">
        <w:rPr>
          <w:rFonts w:eastAsia="宋体"/>
          <w:color w:val="000000" w:themeColor="text1"/>
        </w:rPr>
        <w:t xml:space="preserve"> and uncultured species from the family </w:t>
      </w:r>
      <w:r w:rsidRPr="0083490E">
        <w:rPr>
          <w:rFonts w:eastAsia="宋体"/>
          <w:i/>
          <w:color w:val="000000" w:themeColor="text1"/>
        </w:rPr>
        <w:t>Bacteroidetes</w:t>
      </w:r>
      <w:r w:rsidRPr="0083490E">
        <w:rPr>
          <w:rFonts w:eastAsia="宋体"/>
          <w:color w:val="000000" w:themeColor="text1"/>
        </w:rPr>
        <w:t xml:space="preserve"> vadinHA17 were both reported to derive metabolic energy from the fermentation of amino acids</w:t>
      </w:r>
      <w:r w:rsidRPr="0083490E">
        <w:rPr>
          <w:rFonts w:eastAsia="宋体"/>
          <w:noProof/>
          <w:color w:val="000000" w:themeColor="text1"/>
        </w:rPr>
        <w:t xml:space="preserve"> (Imachi et al., 2016; Mei et al., 2020)</w:t>
      </w:r>
      <w:r w:rsidRPr="0083490E">
        <w:rPr>
          <w:rFonts w:eastAsia="宋体"/>
          <w:color w:val="000000" w:themeColor="text1"/>
        </w:rPr>
        <w:t xml:space="preserve">. However, they showed a different response to the OLR. </w:t>
      </w:r>
      <w:r w:rsidRPr="0083490E">
        <w:rPr>
          <w:color w:val="000000" w:themeColor="text1"/>
        </w:rPr>
        <w:t xml:space="preserve">Although </w:t>
      </w:r>
      <w:r w:rsidRPr="0083490E">
        <w:rPr>
          <w:rFonts w:eastAsia="宋体"/>
          <w:color w:val="000000" w:themeColor="text1"/>
        </w:rPr>
        <w:t xml:space="preserve">the abundances of microbes to increased OLR is often not linear, an optimal OLR could indicate the difference in the ecological niche of varied microbes with similar functions. For amino-acid-utilizing bacteria, the uncultured specie from the family </w:t>
      </w:r>
      <w:r w:rsidRPr="0083490E">
        <w:rPr>
          <w:rFonts w:eastAsia="宋体"/>
          <w:i/>
          <w:color w:val="000000" w:themeColor="text1"/>
        </w:rPr>
        <w:t>Bacteroidetes</w:t>
      </w:r>
      <w:r w:rsidRPr="0083490E">
        <w:rPr>
          <w:rFonts w:eastAsia="宋体"/>
          <w:color w:val="000000" w:themeColor="text1"/>
        </w:rPr>
        <w:t xml:space="preserve"> vadinHA17 showed the highest abundance at HRT of 20 d (4.90%), while </w:t>
      </w:r>
      <w:proofErr w:type="spellStart"/>
      <w:r w:rsidRPr="0083490E">
        <w:rPr>
          <w:rFonts w:eastAsia="宋体"/>
          <w:i/>
          <w:iCs/>
          <w:color w:val="000000" w:themeColor="text1"/>
        </w:rPr>
        <w:t>Sedimentibacter</w:t>
      </w:r>
      <w:proofErr w:type="spellEnd"/>
      <w:r w:rsidRPr="0083490E">
        <w:rPr>
          <w:rFonts w:eastAsia="宋体"/>
          <w:color w:val="000000" w:themeColor="text1"/>
        </w:rPr>
        <w:t xml:space="preserve"> was of the lowest abundance at 1.47% </w:t>
      </w:r>
      <w:r w:rsidRPr="0083490E">
        <w:rPr>
          <w:color w:val="000000" w:themeColor="text1"/>
        </w:rPr>
        <w:t>(</w:t>
      </w:r>
      <w:r w:rsidRPr="0083490E">
        <w:rPr>
          <w:color w:val="0432FF"/>
        </w:rPr>
        <w:t xml:space="preserve">Fig. </w:t>
      </w:r>
      <w:r w:rsidR="009022D0" w:rsidRPr="0083490E">
        <w:rPr>
          <w:color w:val="0432FF"/>
        </w:rPr>
        <w:t>3</w:t>
      </w:r>
      <w:r w:rsidRPr="0083490E">
        <w:rPr>
          <w:color w:val="0432FF"/>
        </w:rPr>
        <w:t>C</w:t>
      </w:r>
      <w:r w:rsidRPr="0083490E">
        <w:rPr>
          <w:color w:val="000000" w:themeColor="text1"/>
        </w:rPr>
        <w:t>,</w:t>
      </w:r>
      <w:r w:rsidRPr="0083490E">
        <w:rPr>
          <w:color w:val="0432FF"/>
        </w:rPr>
        <w:t xml:space="preserve"> </w:t>
      </w:r>
      <w:r w:rsidRPr="0083490E">
        <w:rPr>
          <w:color w:val="000000" w:themeColor="text1"/>
        </w:rPr>
        <w:t xml:space="preserve">see </w:t>
      </w:r>
      <w:r w:rsidRPr="0083490E">
        <w:rPr>
          <w:rFonts w:eastAsia="宋体"/>
          <w:color w:val="000000" w:themeColor="text1"/>
          <w:kern w:val="0"/>
          <w:shd w:val="clear" w:color="auto" w:fill="FFFFFF"/>
        </w:rPr>
        <w:t>supplementary material</w:t>
      </w:r>
      <w:r w:rsidRPr="0083490E">
        <w:rPr>
          <w:color w:val="000000" w:themeColor="text1"/>
        </w:rPr>
        <w:t>)</w:t>
      </w:r>
      <w:r w:rsidRPr="0083490E">
        <w:rPr>
          <w:rFonts w:eastAsia="宋体"/>
          <w:color w:val="000000" w:themeColor="text1"/>
        </w:rPr>
        <w:t xml:space="preserve">. This result suggested that microorganisms with </w:t>
      </w:r>
      <w:bookmarkStart w:id="380" w:name="OLE_LINK202"/>
      <w:bookmarkStart w:id="381" w:name="OLE_LINK203"/>
      <w:r w:rsidRPr="0083490E">
        <w:rPr>
          <w:rFonts w:eastAsia="宋体"/>
          <w:color w:val="000000" w:themeColor="text1"/>
        </w:rPr>
        <w:t xml:space="preserve">overlapping </w:t>
      </w:r>
      <w:bookmarkEnd w:id="380"/>
      <w:bookmarkEnd w:id="381"/>
      <w:r w:rsidRPr="0083490E">
        <w:rPr>
          <w:rFonts w:eastAsia="宋体"/>
          <w:color w:val="000000" w:themeColor="text1"/>
        </w:rPr>
        <w:t xml:space="preserve">substrates exhibited </w:t>
      </w:r>
      <w:bookmarkStart w:id="382" w:name="OLE_LINK90"/>
      <w:bookmarkStart w:id="383" w:name="OLE_LINK91"/>
      <w:r w:rsidRPr="0083490E">
        <w:rPr>
          <w:rFonts w:eastAsia="宋体"/>
          <w:color w:val="000000" w:themeColor="text1"/>
        </w:rPr>
        <w:t xml:space="preserve">complementary </w:t>
      </w:r>
      <w:bookmarkEnd w:id="382"/>
      <w:bookmarkEnd w:id="383"/>
      <w:r w:rsidRPr="0083490E">
        <w:rPr>
          <w:rFonts w:eastAsia="宋体"/>
          <w:color w:val="000000" w:themeColor="text1"/>
        </w:rPr>
        <w:t xml:space="preserve">ecological niches, contributing to effective self-regulation and adaption of the </w:t>
      </w:r>
      <w:proofErr w:type="spellStart"/>
      <w:r w:rsidRPr="0083490E">
        <w:rPr>
          <w:rFonts w:eastAsia="宋体"/>
          <w:color w:val="000000" w:themeColor="text1"/>
        </w:rPr>
        <w:t>AnMBR</w:t>
      </w:r>
      <w:proofErr w:type="spellEnd"/>
      <w:r w:rsidRPr="0083490E">
        <w:rPr>
          <w:rFonts w:eastAsia="宋体"/>
          <w:color w:val="000000" w:themeColor="text1"/>
        </w:rPr>
        <w:t xml:space="preserve"> system responding to increased OLR and guaranteeing the stable operation of the system.</w:t>
      </w:r>
    </w:p>
    <w:p w14:paraId="151B8F05" w14:textId="73C3BB85" w:rsidR="00EA5395" w:rsidRPr="0083490E" w:rsidRDefault="00EA5395" w:rsidP="00AF47B2">
      <w:pPr>
        <w:spacing w:beforeLines="0" w:before="0" w:line="480" w:lineRule="auto"/>
        <w:ind w:firstLineChars="200" w:firstLine="480"/>
        <w:rPr>
          <w:color w:val="000000" w:themeColor="text1"/>
        </w:rPr>
      </w:pPr>
      <w:r w:rsidRPr="0083490E">
        <w:rPr>
          <w:color w:val="000000" w:themeColor="text1"/>
        </w:rPr>
        <w:t>In addition</w:t>
      </w:r>
      <w:r w:rsidRPr="0083490E">
        <w:rPr>
          <w:rFonts w:eastAsia="宋体"/>
          <w:color w:val="000000" w:themeColor="text1"/>
        </w:rPr>
        <w:t xml:space="preserve">, </w:t>
      </w:r>
      <w:r w:rsidRPr="0083490E">
        <w:rPr>
          <w:color w:val="000000" w:themeColor="text1"/>
        </w:rPr>
        <w:t>some abundant populations co-existed</w:t>
      </w:r>
      <w:r w:rsidRPr="0083490E">
        <w:rPr>
          <w:rFonts w:eastAsia="宋体"/>
          <w:color w:val="FF0000"/>
        </w:rPr>
        <w:t xml:space="preserve"> </w:t>
      </w:r>
      <w:r w:rsidRPr="0083490E">
        <w:rPr>
          <w:rFonts w:hint="eastAsia"/>
          <w:color w:val="000000" w:themeColor="text1"/>
        </w:rPr>
        <w:t>u</w:t>
      </w:r>
      <w:r w:rsidRPr="0083490E">
        <w:rPr>
          <w:color w:val="000000" w:themeColor="text1"/>
        </w:rPr>
        <w:t xml:space="preserve">nder the same HRT by avoiding the effect of substrate competition. </w:t>
      </w:r>
      <w:bookmarkStart w:id="384" w:name="OLE_LINK246"/>
      <w:bookmarkStart w:id="385" w:name="OLE_LINK247"/>
      <w:r w:rsidRPr="0083490E">
        <w:rPr>
          <w:rFonts w:eastAsia="宋体"/>
          <w:color w:val="000000" w:themeColor="text1"/>
        </w:rPr>
        <w:t xml:space="preserve">Taking </w:t>
      </w:r>
      <w:r w:rsidRPr="0083490E">
        <w:rPr>
          <w:color w:val="000000" w:themeColor="text1"/>
        </w:rPr>
        <w:t>the</w:t>
      </w:r>
      <w:r w:rsidRPr="0083490E">
        <w:rPr>
          <w:rFonts w:hint="eastAsia"/>
          <w:color w:val="000000" w:themeColor="text1"/>
        </w:rPr>
        <w:t xml:space="preserve"> </w:t>
      </w:r>
      <w:r w:rsidRPr="0083490E">
        <w:rPr>
          <w:color w:val="000000" w:themeColor="text1"/>
        </w:rPr>
        <w:t>genus</w:t>
      </w:r>
      <w:bookmarkStart w:id="386" w:name="OLE_LINK278"/>
      <w:bookmarkStart w:id="387" w:name="OLE_LINK279"/>
      <w:r w:rsidRPr="0083490E">
        <w:rPr>
          <w:color w:val="000000" w:themeColor="text1"/>
        </w:rPr>
        <w:t xml:space="preserve"> </w:t>
      </w:r>
      <w:bookmarkStart w:id="388" w:name="OLE_LINK206"/>
      <w:bookmarkStart w:id="389" w:name="OLE_LINK207"/>
      <w:proofErr w:type="spellStart"/>
      <w:r w:rsidRPr="0083490E">
        <w:rPr>
          <w:i/>
          <w:iCs/>
          <w:color w:val="000000" w:themeColor="text1"/>
        </w:rPr>
        <w:t>Thermovirga</w:t>
      </w:r>
      <w:proofErr w:type="spellEnd"/>
      <w:r w:rsidRPr="0083490E">
        <w:rPr>
          <w:color w:val="000000" w:themeColor="text1"/>
        </w:rPr>
        <w:t xml:space="preserve"> and </w:t>
      </w:r>
      <w:proofErr w:type="spellStart"/>
      <w:r w:rsidRPr="0083490E">
        <w:rPr>
          <w:i/>
          <w:iCs/>
          <w:color w:val="000000" w:themeColor="text1"/>
        </w:rPr>
        <w:lastRenderedPageBreak/>
        <w:t>Petrimonas</w:t>
      </w:r>
      <w:bookmarkEnd w:id="386"/>
      <w:bookmarkEnd w:id="387"/>
      <w:proofErr w:type="spellEnd"/>
      <w:r w:rsidRPr="0083490E">
        <w:rPr>
          <w:color w:val="000000" w:themeColor="text1"/>
        </w:rPr>
        <w:t xml:space="preserve"> as representative examples,</w:t>
      </w:r>
      <w:r w:rsidRPr="0083490E">
        <w:rPr>
          <w:i/>
          <w:iCs/>
          <w:color w:val="000000" w:themeColor="text1"/>
        </w:rPr>
        <w:t xml:space="preserve"> </w:t>
      </w:r>
      <w:r w:rsidRPr="0083490E">
        <w:rPr>
          <w:color w:val="000000" w:themeColor="text1"/>
        </w:rPr>
        <w:t xml:space="preserve">their abundances both obviously increased to over 6.0% at HRT of 1.5 d (see </w:t>
      </w:r>
      <w:r w:rsidRPr="0083490E">
        <w:rPr>
          <w:rFonts w:eastAsia="宋体"/>
          <w:color w:val="000000" w:themeColor="text1"/>
          <w:kern w:val="0"/>
          <w:shd w:val="clear" w:color="auto" w:fill="FFFFFF"/>
        </w:rPr>
        <w:t>supplementary material</w:t>
      </w:r>
      <w:r w:rsidRPr="0083490E">
        <w:rPr>
          <w:color w:val="000000" w:themeColor="text1"/>
        </w:rPr>
        <w:t xml:space="preserve">). </w:t>
      </w:r>
      <w:bookmarkStart w:id="390" w:name="OLE_LINK170"/>
      <w:bookmarkStart w:id="391" w:name="OLE_LINK171"/>
      <w:bookmarkStart w:id="392" w:name="OLE_LINK13"/>
      <w:bookmarkStart w:id="393" w:name="OLE_LINK15"/>
      <w:r w:rsidRPr="0083490E">
        <w:rPr>
          <w:color w:val="000000" w:themeColor="text1"/>
        </w:rPr>
        <w:t xml:space="preserve">It was documented that species from </w:t>
      </w:r>
      <w:proofErr w:type="spellStart"/>
      <w:r w:rsidRPr="0083490E">
        <w:rPr>
          <w:i/>
          <w:iCs/>
          <w:color w:val="000000" w:themeColor="text1"/>
        </w:rPr>
        <w:t>Thermovirga</w:t>
      </w:r>
      <w:proofErr w:type="spellEnd"/>
      <w:r w:rsidRPr="0083490E">
        <w:rPr>
          <w:color w:val="000000" w:themeColor="text1"/>
        </w:rPr>
        <w:t xml:space="preserve"> could utilize protein substrates, but not sugars, </w:t>
      </w:r>
      <w:bookmarkStart w:id="394" w:name="OLE_LINK17"/>
      <w:bookmarkStart w:id="395" w:name="OLE_LINK23"/>
      <w:r w:rsidRPr="0083490E">
        <w:rPr>
          <w:color w:val="000000" w:themeColor="text1"/>
        </w:rPr>
        <w:t xml:space="preserve">fatty </w:t>
      </w:r>
      <w:proofErr w:type="gramStart"/>
      <w:r w:rsidRPr="0083490E">
        <w:rPr>
          <w:color w:val="000000" w:themeColor="text1"/>
        </w:rPr>
        <w:t>acids</w:t>
      </w:r>
      <w:bookmarkEnd w:id="394"/>
      <w:bookmarkEnd w:id="395"/>
      <w:proofErr w:type="gramEnd"/>
      <w:r w:rsidRPr="0083490E">
        <w:rPr>
          <w:color w:val="000000" w:themeColor="text1"/>
        </w:rPr>
        <w:t xml:space="preserve"> or alcohols</w:t>
      </w:r>
      <w:r w:rsidRPr="0083490E">
        <w:rPr>
          <w:noProof/>
          <w:color w:val="000000" w:themeColor="text1"/>
        </w:rPr>
        <w:t xml:space="preserve"> (Dahle and Birkeland, 2006)</w:t>
      </w:r>
      <w:r w:rsidRPr="0083490E">
        <w:rPr>
          <w:color w:val="000000" w:themeColor="text1"/>
        </w:rPr>
        <w:t xml:space="preserve">. On complementary, </w:t>
      </w:r>
      <w:proofErr w:type="spellStart"/>
      <w:r w:rsidRPr="0083490E">
        <w:rPr>
          <w:i/>
          <w:iCs/>
          <w:color w:val="000000" w:themeColor="text1"/>
        </w:rPr>
        <w:t>Petrimonas</w:t>
      </w:r>
      <w:proofErr w:type="spellEnd"/>
      <w:r w:rsidRPr="0083490E">
        <w:rPr>
          <w:color w:val="000000" w:themeColor="text1"/>
        </w:rPr>
        <w:t xml:space="preserve"> contributed to the fermentation of carbohydrates, such as glucose and mannose, to acetate, hydrogen, and CO</w:t>
      </w:r>
      <w:r w:rsidRPr="0083490E">
        <w:rPr>
          <w:color w:val="000000" w:themeColor="text1"/>
          <w:vertAlign w:val="subscript"/>
        </w:rPr>
        <w:t>2</w:t>
      </w:r>
      <w:r w:rsidRPr="0083490E">
        <w:rPr>
          <w:noProof/>
          <w:color w:val="000000" w:themeColor="text1"/>
        </w:rPr>
        <w:t xml:space="preserve"> (Grabowski et al., 2005)</w:t>
      </w:r>
      <w:r w:rsidRPr="0083490E">
        <w:rPr>
          <w:color w:val="000000" w:themeColor="text1"/>
        </w:rPr>
        <w:t>.</w:t>
      </w:r>
      <w:bookmarkEnd w:id="384"/>
      <w:bookmarkEnd w:id="385"/>
      <w:bookmarkEnd w:id="388"/>
      <w:bookmarkEnd w:id="389"/>
      <w:bookmarkEnd w:id="390"/>
      <w:bookmarkEnd w:id="391"/>
      <w:bookmarkEnd w:id="392"/>
      <w:bookmarkEnd w:id="393"/>
      <w:r w:rsidRPr="0083490E">
        <w:rPr>
          <w:rFonts w:hint="eastAsia"/>
          <w:color w:val="000000" w:themeColor="text1"/>
        </w:rPr>
        <w:t xml:space="preserve"> T</w:t>
      </w:r>
      <w:r w:rsidRPr="0083490E">
        <w:rPr>
          <w:color w:val="000000" w:themeColor="text1"/>
        </w:rPr>
        <w:t xml:space="preserve">hese results showed that certain abundant microbes with distinguished energy sources </w:t>
      </w:r>
      <w:r w:rsidRPr="0083490E">
        <w:rPr>
          <w:rFonts w:eastAsia="宋体"/>
          <w:color w:val="000000" w:themeColor="text1"/>
        </w:rPr>
        <w:t>coupled with synergistic activities,</w:t>
      </w:r>
      <w:r w:rsidRPr="0083490E">
        <w:rPr>
          <w:rFonts w:hint="eastAsia"/>
          <w:color w:val="000000" w:themeColor="text1"/>
        </w:rPr>
        <w:t xml:space="preserve"> </w:t>
      </w:r>
      <w:r w:rsidRPr="0083490E">
        <w:rPr>
          <w:color w:val="000000" w:themeColor="text1"/>
        </w:rPr>
        <w:t>ensuring the efficient biotransformation of complex substrates from hydrolysis, fermentation to acidogenesis.</w:t>
      </w:r>
      <w:bookmarkStart w:id="396" w:name="OLE_LINK236"/>
      <w:bookmarkStart w:id="397" w:name="OLE_LINK237"/>
      <w:r w:rsidRPr="0083490E">
        <w:rPr>
          <w:color w:val="000000" w:themeColor="text1"/>
        </w:rPr>
        <w:t xml:space="preserve"> </w:t>
      </w:r>
      <w:r w:rsidRPr="0083490E">
        <w:t>However, all these key hydrolyzers and fermenters of proteins,</w:t>
      </w:r>
      <w:r w:rsidRPr="0083490E">
        <w:rPr>
          <w:color w:val="000000" w:themeColor="text1"/>
        </w:rPr>
        <w:t xml:space="preserve"> amino acids and sugars </w:t>
      </w:r>
      <w:r w:rsidRPr="0083490E">
        <w:t xml:space="preserve">underwent a significant decline to the lowest ones when HRTs continued to be shortened to 1 d </w:t>
      </w:r>
      <w:r w:rsidRPr="0083490E">
        <w:rPr>
          <w:color w:val="000000" w:themeColor="text1"/>
        </w:rPr>
        <w:t>(</w:t>
      </w:r>
      <w:r w:rsidRPr="0083490E">
        <w:rPr>
          <w:color w:val="0432FF"/>
        </w:rPr>
        <w:t xml:space="preserve">Fig. </w:t>
      </w:r>
      <w:r w:rsidR="009022D0" w:rsidRPr="0083490E">
        <w:rPr>
          <w:color w:val="0432FF"/>
        </w:rPr>
        <w:t>3</w:t>
      </w:r>
      <w:r w:rsidRPr="0083490E">
        <w:rPr>
          <w:color w:val="0432FF"/>
        </w:rPr>
        <w:t>C</w:t>
      </w:r>
      <w:r w:rsidRPr="0083490E">
        <w:rPr>
          <w:color w:val="000000" w:themeColor="text1"/>
        </w:rPr>
        <w:t xml:space="preserve">), due to </w:t>
      </w:r>
      <w:r w:rsidRPr="0083490E">
        <w:t xml:space="preserve">the destruction of the balance of microbial communities, inevitably resulting in the final deterioration of </w:t>
      </w:r>
      <w:proofErr w:type="spellStart"/>
      <w:r w:rsidRPr="0083490E">
        <w:t>AnMBR</w:t>
      </w:r>
      <w:proofErr w:type="spellEnd"/>
      <w:r w:rsidRPr="0083490E">
        <w:t xml:space="preserve"> system.</w:t>
      </w:r>
    </w:p>
    <w:p w14:paraId="5D4A6877" w14:textId="2BFBCC04" w:rsidR="00EA5395" w:rsidRPr="0083490E" w:rsidRDefault="00EA5395" w:rsidP="00AF47B2">
      <w:pPr>
        <w:spacing w:beforeLines="0" w:before="0" w:line="480" w:lineRule="auto"/>
        <w:ind w:firstLineChars="200" w:firstLine="480"/>
      </w:pPr>
      <w:bookmarkStart w:id="398" w:name="OLE_LINK9"/>
      <w:bookmarkStart w:id="399" w:name="OLE_LINK10"/>
      <w:bookmarkStart w:id="400" w:name="OLE_LINK337"/>
      <w:bookmarkStart w:id="401" w:name="OLE_LINK338"/>
      <w:bookmarkStart w:id="402" w:name="OLE_LINK256"/>
      <w:bookmarkStart w:id="403" w:name="OLE_LINK257"/>
      <w:bookmarkEnd w:id="396"/>
      <w:bookmarkEnd w:id="397"/>
      <w:r w:rsidRPr="0083490E">
        <w:rPr>
          <w:rFonts w:eastAsia="宋体"/>
          <w:color w:val="000000" w:themeColor="text1"/>
        </w:rPr>
        <w:t>Furthermore</w:t>
      </w:r>
      <w:r w:rsidRPr="0083490E">
        <w:rPr>
          <w:color w:val="000000" w:themeColor="text1"/>
        </w:rPr>
        <w:t xml:space="preserve">, given such a high concentration of short-chain fatty acids in the fresh leachate (highest butyrate concentration up to </w:t>
      </w:r>
      <w:r w:rsidRPr="0083490E">
        <w:rPr>
          <w:rFonts w:eastAsia="宋体"/>
          <w:color w:val="000000" w:themeColor="text1"/>
        </w:rPr>
        <w:t>6,191</w:t>
      </w:r>
      <w:r w:rsidRPr="0083490E">
        <w:rPr>
          <w:color w:val="000000" w:themeColor="text1"/>
        </w:rPr>
        <w:t xml:space="preserve"> mg/L), </w:t>
      </w:r>
      <w:bookmarkStart w:id="404" w:name="OLE_LINK238"/>
      <w:bookmarkStart w:id="405" w:name="OLE_LINK239"/>
      <w:r w:rsidRPr="0083490E">
        <w:rPr>
          <w:color w:val="000000" w:themeColor="text1"/>
        </w:rPr>
        <w:t xml:space="preserve">especially acetate, </w:t>
      </w:r>
      <w:proofErr w:type="gramStart"/>
      <w:r w:rsidRPr="0083490E">
        <w:rPr>
          <w:color w:val="000000" w:themeColor="text1"/>
        </w:rPr>
        <w:t>propionate</w:t>
      </w:r>
      <w:proofErr w:type="gramEnd"/>
      <w:r w:rsidRPr="0083490E">
        <w:rPr>
          <w:color w:val="000000" w:themeColor="text1"/>
        </w:rPr>
        <w:t xml:space="preserve"> and </w:t>
      </w:r>
      <w:bookmarkStart w:id="406" w:name="OLE_LINK101"/>
      <w:bookmarkStart w:id="407" w:name="OLE_LINK103"/>
      <w:r w:rsidRPr="0083490E">
        <w:rPr>
          <w:color w:val="000000" w:themeColor="text1"/>
        </w:rPr>
        <w:t>butyrate</w:t>
      </w:r>
      <w:bookmarkEnd w:id="406"/>
      <w:bookmarkEnd w:id="407"/>
      <w:r w:rsidRPr="0083490E">
        <w:rPr>
          <w:color w:val="000000" w:themeColor="text1"/>
        </w:rPr>
        <w:t xml:space="preserve">, </w:t>
      </w:r>
      <w:bookmarkEnd w:id="404"/>
      <w:bookmarkEnd w:id="405"/>
      <w:r w:rsidRPr="0083490E">
        <w:rPr>
          <w:color w:val="000000" w:themeColor="text1"/>
        </w:rPr>
        <w:t xml:space="preserve">it can be inferred that there exists a syntrophic relationship between syntrophic bacteria and archaea in this </w:t>
      </w:r>
      <w:proofErr w:type="spellStart"/>
      <w:r w:rsidRPr="0083490E">
        <w:rPr>
          <w:color w:val="000000" w:themeColor="text1"/>
        </w:rPr>
        <w:t>AnMBR</w:t>
      </w:r>
      <w:proofErr w:type="spellEnd"/>
      <w:r w:rsidRPr="0083490E">
        <w:rPr>
          <w:color w:val="000000" w:themeColor="text1"/>
        </w:rPr>
        <w:t xml:space="preserve"> system.</w:t>
      </w:r>
      <w:bookmarkEnd w:id="398"/>
      <w:bookmarkEnd w:id="399"/>
      <w:r w:rsidRPr="0083490E">
        <w:rPr>
          <w:color w:val="000000" w:themeColor="text1"/>
        </w:rPr>
        <w:t xml:space="preserve"> </w:t>
      </w:r>
      <w:bookmarkEnd w:id="400"/>
      <w:bookmarkEnd w:id="401"/>
      <w:r w:rsidRPr="0083490E">
        <w:rPr>
          <w:color w:val="000000" w:themeColor="text1"/>
        </w:rPr>
        <w:t xml:space="preserve">Some strains from the family </w:t>
      </w:r>
      <w:proofErr w:type="spellStart"/>
      <w:r w:rsidRPr="0083490E">
        <w:rPr>
          <w:i/>
          <w:color w:val="000000" w:themeColor="text1"/>
        </w:rPr>
        <w:t>Cloacimonadaceae</w:t>
      </w:r>
      <w:proofErr w:type="spellEnd"/>
      <w:r w:rsidRPr="0083490E">
        <w:rPr>
          <w:color w:val="000000" w:themeColor="text1"/>
        </w:rPr>
        <w:t xml:space="preserve"> (g_W5) were </w:t>
      </w:r>
      <w:bookmarkStart w:id="408" w:name="OLE_LINK164"/>
      <w:bookmarkStart w:id="409" w:name="OLE_LINK165"/>
      <w:r w:rsidRPr="0083490E">
        <w:rPr>
          <w:color w:val="000000" w:themeColor="text1"/>
        </w:rPr>
        <w:t xml:space="preserve">speculated </w:t>
      </w:r>
      <w:bookmarkEnd w:id="408"/>
      <w:bookmarkEnd w:id="409"/>
      <w:r w:rsidRPr="0083490E">
        <w:rPr>
          <w:color w:val="000000" w:themeColor="text1"/>
        </w:rPr>
        <w:t xml:space="preserve">to be novel participants in syntrophic propionate oxidation </w:t>
      </w:r>
      <w:r w:rsidRPr="0083490E">
        <w:rPr>
          <w:i/>
          <w:color w:val="000000" w:themeColor="text1"/>
        </w:rPr>
        <w:t>via</w:t>
      </w:r>
      <w:r w:rsidRPr="0083490E">
        <w:rPr>
          <w:color w:val="000000" w:themeColor="text1"/>
        </w:rPr>
        <w:t xml:space="preserve"> </w:t>
      </w:r>
      <w:proofErr w:type="spellStart"/>
      <w:r w:rsidRPr="0083490E">
        <w:rPr>
          <w:color w:val="000000" w:themeColor="text1"/>
        </w:rPr>
        <w:t>methymalonyl</w:t>
      </w:r>
      <w:proofErr w:type="spellEnd"/>
      <w:r w:rsidRPr="0083490E">
        <w:rPr>
          <w:color w:val="000000" w:themeColor="text1"/>
        </w:rPr>
        <w:t>-CoA pathway</w:t>
      </w:r>
      <w:bookmarkEnd w:id="402"/>
      <w:bookmarkEnd w:id="403"/>
      <w:r w:rsidRPr="0083490E">
        <w:rPr>
          <w:noProof/>
          <w:color w:val="000000" w:themeColor="text1"/>
        </w:rPr>
        <w:t xml:space="preserve"> (Dyksma and Gallert, 2019)</w:t>
      </w:r>
      <w:r w:rsidRPr="0083490E">
        <w:rPr>
          <w:color w:val="000000" w:themeColor="text1"/>
        </w:rPr>
        <w:t>.</w:t>
      </w:r>
      <w:bookmarkStart w:id="410" w:name="OLE_LINK4"/>
      <w:bookmarkStart w:id="411" w:name="OLE_LINK36"/>
      <w:r w:rsidRPr="0083490E">
        <w:rPr>
          <w:color w:val="000000" w:themeColor="text1"/>
        </w:rPr>
        <w:t xml:space="preserve"> </w:t>
      </w:r>
      <w:r w:rsidR="008C5EF8" w:rsidRPr="0083490E">
        <w:rPr>
          <w:color w:val="000000" w:themeColor="text1"/>
        </w:rPr>
        <w:t>T</w:t>
      </w:r>
      <w:r w:rsidRPr="0083490E">
        <w:rPr>
          <w:color w:val="000000" w:themeColor="text1"/>
        </w:rPr>
        <w:t>his slow-growing syntrophic bacterium exits in seeding</w:t>
      </w:r>
      <w:r w:rsidRPr="0083490E">
        <w:rPr>
          <w:rFonts w:hint="eastAsia"/>
          <w:color w:val="000000" w:themeColor="text1"/>
        </w:rPr>
        <w:t xml:space="preserve"> </w:t>
      </w:r>
      <w:r w:rsidRPr="0083490E">
        <w:rPr>
          <w:color w:val="000000" w:themeColor="text1"/>
        </w:rPr>
        <w:t xml:space="preserve">sludge at very low abundance (0.11%). However, after seeding to </w:t>
      </w:r>
      <w:proofErr w:type="spellStart"/>
      <w:r w:rsidRPr="0083490E">
        <w:rPr>
          <w:color w:val="000000" w:themeColor="text1"/>
        </w:rPr>
        <w:t>AnMBR</w:t>
      </w:r>
      <w:proofErr w:type="spellEnd"/>
      <w:r w:rsidRPr="0083490E">
        <w:rPr>
          <w:color w:val="000000" w:themeColor="text1"/>
        </w:rPr>
        <w:t xml:space="preserve">, rich substrate and unique ecological niche (high concentrations of short-chain fatty acids in the fresh leachate) </w:t>
      </w:r>
      <w:r w:rsidRPr="0083490E">
        <w:rPr>
          <w:rFonts w:hint="eastAsia"/>
          <w:color w:val="000000" w:themeColor="text1"/>
        </w:rPr>
        <w:lastRenderedPageBreak/>
        <w:t>contribute</w:t>
      </w:r>
      <w:r w:rsidRPr="0083490E">
        <w:rPr>
          <w:color w:val="000000" w:themeColor="text1"/>
        </w:rPr>
        <w:t xml:space="preserve"> to its sharp increase to 14.97% at HRT of 1.5 d (</w:t>
      </w:r>
      <w:r w:rsidRPr="0083490E">
        <w:rPr>
          <w:color w:val="0432FF"/>
        </w:rPr>
        <w:t xml:space="preserve">Fig. </w:t>
      </w:r>
      <w:r w:rsidR="009022D0" w:rsidRPr="0083490E">
        <w:rPr>
          <w:color w:val="0432FF"/>
        </w:rPr>
        <w:t>3</w:t>
      </w:r>
      <w:r w:rsidRPr="0083490E">
        <w:rPr>
          <w:color w:val="0432FF"/>
        </w:rPr>
        <w:t>C</w:t>
      </w:r>
      <w:r w:rsidRPr="0083490E">
        <w:rPr>
          <w:color w:val="000000" w:themeColor="text1"/>
        </w:rPr>
        <w:t>,</w:t>
      </w:r>
      <w:r w:rsidRPr="0083490E">
        <w:rPr>
          <w:color w:val="0432FF"/>
        </w:rPr>
        <w:t xml:space="preserve"> </w:t>
      </w:r>
      <w:r w:rsidRPr="0083490E">
        <w:rPr>
          <w:color w:val="000000" w:themeColor="text1"/>
        </w:rPr>
        <w:t xml:space="preserve">see </w:t>
      </w:r>
      <w:r w:rsidRPr="0083490E">
        <w:rPr>
          <w:rFonts w:eastAsia="宋体"/>
          <w:color w:val="000000" w:themeColor="text1"/>
          <w:kern w:val="0"/>
          <w:shd w:val="clear" w:color="auto" w:fill="FFFFFF"/>
        </w:rPr>
        <w:t>supplementary material</w:t>
      </w:r>
      <w:r w:rsidRPr="0083490E">
        <w:rPr>
          <w:color w:val="000000" w:themeColor="text1"/>
        </w:rPr>
        <w:t>), ensuring the rapid transformation of propionate to acetate.</w:t>
      </w:r>
      <w:r w:rsidRPr="0083490E">
        <w:rPr>
          <w:rFonts w:hint="eastAsia"/>
          <w:color w:val="000000" w:themeColor="text1"/>
        </w:rPr>
        <w:t xml:space="preserve"> </w:t>
      </w:r>
      <w:bookmarkEnd w:id="410"/>
      <w:bookmarkEnd w:id="411"/>
      <w:r w:rsidRPr="0083490E">
        <w:rPr>
          <w:color w:val="000000" w:themeColor="text1"/>
        </w:rPr>
        <w:t xml:space="preserve">In addition, </w:t>
      </w:r>
      <w:bookmarkStart w:id="412" w:name="OLE_LINK57"/>
      <w:bookmarkStart w:id="413" w:name="OLE_LINK58"/>
      <w:r w:rsidRPr="0083490E">
        <w:rPr>
          <w:color w:val="000000" w:themeColor="text1"/>
        </w:rPr>
        <w:t xml:space="preserve">the </w:t>
      </w:r>
      <w:bookmarkStart w:id="414" w:name="OLE_LINK377"/>
      <w:bookmarkStart w:id="415" w:name="OLE_LINK378"/>
      <w:r w:rsidRPr="0083490E">
        <w:rPr>
          <w:color w:val="000000" w:themeColor="text1"/>
        </w:rPr>
        <w:t>long-standing</w:t>
      </w:r>
      <w:bookmarkEnd w:id="414"/>
      <w:bookmarkEnd w:id="415"/>
      <w:r w:rsidRPr="0083490E">
        <w:rPr>
          <w:color w:val="000000" w:themeColor="text1"/>
        </w:rPr>
        <w:t xml:space="preserve"> genus </w:t>
      </w:r>
      <w:bookmarkStart w:id="416" w:name="OLE_LINK331"/>
      <w:bookmarkStart w:id="417" w:name="OLE_LINK332"/>
      <w:proofErr w:type="spellStart"/>
      <w:r w:rsidRPr="0083490E">
        <w:rPr>
          <w:i/>
          <w:iCs/>
          <w:color w:val="000000" w:themeColor="text1"/>
        </w:rPr>
        <w:t>Syntrophomonas</w:t>
      </w:r>
      <w:bookmarkEnd w:id="416"/>
      <w:bookmarkEnd w:id="417"/>
      <w:proofErr w:type="spellEnd"/>
      <w:r w:rsidRPr="0083490E">
        <w:rPr>
          <w:i/>
          <w:iCs/>
          <w:color w:val="000000" w:themeColor="text1"/>
        </w:rPr>
        <w:t xml:space="preserve"> </w:t>
      </w:r>
      <w:r w:rsidRPr="0083490E">
        <w:rPr>
          <w:color w:val="000000" w:themeColor="text1"/>
        </w:rPr>
        <w:t xml:space="preserve">with fluctuating abundance from </w:t>
      </w:r>
      <w:r w:rsidRPr="0083490E">
        <w:rPr>
          <w:rFonts w:hint="eastAsia"/>
          <w:color w:val="000000" w:themeColor="text1"/>
        </w:rPr>
        <w:t>1</w:t>
      </w:r>
      <w:r w:rsidRPr="0083490E">
        <w:rPr>
          <w:color w:val="000000" w:themeColor="text1"/>
        </w:rPr>
        <w:t xml:space="preserve">.89% to 3.45% under start-up and the operational phases </w:t>
      </w:r>
      <w:bookmarkEnd w:id="412"/>
      <w:bookmarkEnd w:id="413"/>
      <w:r w:rsidRPr="0083490E">
        <w:rPr>
          <w:color w:val="000000" w:themeColor="text1"/>
        </w:rPr>
        <w:t xml:space="preserve">was identified as a key player in </w:t>
      </w:r>
      <w:bookmarkStart w:id="418" w:name="OLE_LINK79"/>
      <w:bookmarkStart w:id="419" w:name="OLE_LINK80"/>
      <w:r w:rsidRPr="0083490E">
        <w:rPr>
          <w:color w:val="000000" w:themeColor="text1"/>
        </w:rPr>
        <w:t>beta-oxidizing butyrate</w:t>
      </w:r>
      <w:bookmarkEnd w:id="418"/>
      <w:bookmarkEnd w:id="419"/>
      <w:r w:rsidRPr="0083490E">
        <w:rPr>
          <w:noProof/>
          <w:color w:val="000000" w:themeColor="text1"/>
        </w:rPr>
        <w:t xml:space="preserve"> (Sieber et al., 2010)</w:t>
      </w:r>
      <w:r w:rsidRPr="0083490E">
        <w:rPr>
          <w:color w:val="000000" w:themeColor="text1"/>
        </w:rPr>
        <w:t xml:space="preserve">. </w:t>
      </w:r>
      <w:bookmarkStart w:id="420" w:name="OLE_LINK168"/>
      <w:bookmarkStart w:id="421" w:name="OLE_LINK169"/>
      <w:r w:rsidRPr="0083490E">
        <w:rPr>
          <w:color w:val="000000" w:themeColor="text1"/>
        </w:rPr>
        <w:t xml:space="preserve">DNA stable-isotope probing with genome-centric metagenomics revealed that a novel species belonging to the </w:t>
      </w:r>
      <w:proofErr w:type="spellStart"/>
      <w:r w:rsidRPr="0083490E">
        <w:rPr>
          <w:i/>
          <w:iCs/>
          <w:color w:val="000000" w:themeColor="text1"/>
        </w:rPr>
        <w:t>Syntrophomonas</w:t>
      </w:r>
      <w:proofErr w:type="spellEnd"/>
      <w:r w:rsidRPr="0083490E">
        <w:rPr>
          <w:i/>
          <w:iCs/>
          <w:color w:val="000000" w:themeColor="text1"/>
        </w:rPr>
        <w:t xml:space="preserve"> </w:t>
      </w:r>
      <w:r w:rsidRPr="0083490E">
        <w:rPr>
          <w:color w:val="000000" w:themeColor="text1"/>
        </w:rPr>
        <w:t>genome encoded all the enzymes for beta-oxidation of butyrate and collaborated with acetolactic methanogen</w:t>
      </w:r>
      <w:r w:rsidRPr="0083490E">
        <w:rPr>
          <w:noProof/>
          <w:color w:val="000000" w:themeColor="text1"/>
        </w:rPr>
        <w:t xml:space="preserve"> (Ziels et al., 2019)</w:t>
      </w:r>
      <w:r w:rsidRPr="0083490E">
        <w:rPr>
          <w:color w:val="000000" w:themeColor="text1"/>
        </w:rPr>
        <w:t>.</w:t>
      </w:r>
      <w:r w:rsidRPr="0083490E">
        <w:rPr>
          <w:rFonts w:hint="eastAsia"/>
          <w:color w:val="000000" w:themeColor="text1"/>
        </w:rPr>
        <w:t xml:space="preserve"> </w:t>
      </w:r>
      <w:bookmarkEnd w:id="420"/>
      <w:bookmarkEnd w:id="421"/>
      <w:r w:rsidRPr="0083490E">
        <w:rPr>
          <w:color w:val="000000" w:themeColor="text1"/>
        </w:rPr>
        <w:t>Another fatty acid degrader</w:t>
      </w:r>
      <w:r w:rsidRPr="0083490E">
        <w:rPr>
          <w:rFonts w:hint="eastAsia"/>
          <w:color w:val="000000" w:themeColor="text1"/>
        </w:rPr>
        <w:t xml:space="preserve"> </w:t>
      </w:r>
      <w:r w:rsidRPr="0083490E">
        <w:rPr>
          <w:color w:val="000000" w:themeColor="text1"/>
        </w:rPr>
        <w:t xml:space="preserve">might be the </w:t>
      </w:r>
      <w:proofErr w:type="spellStart"/>
      <w:r w:rsidRPr="0083490E">
        <w:rPr>
          <w:i/>
          <w:iCs/>
          <w:color w:val="000000" w:themeColor="text1"/>
        </w:rPr>
        <w:t>Mesotoga</w:t>
      </w:r>
      <w:proofErr w:type="spellEnd"/>
      <w:r w:rsidRPr="0083490E">
        <w:rPr>
          <w:color w:val="000000" w:themeColor="text1"/>
        </w:rPr>
        <w:t xml:space="preserve"> population. This kind of species could metabolize acetate by encoding glycine cleavage system and tetrahydrofolate pathway rather than reversed Wood–</w:t>
      </w:r>
      <w:proofErr w:type="spellStart"/>
      <w:r w:rsidRPr="0083490E">
        <w:rPr>
          <w:color w:val="000000" w:themeColor="text1"/>
        </w:rPr>
        <w:t>Ljungdahl</w:t>
      </w:r>
      <w:proofErr w:type="spellEnd"/>
      <w:r w:rsidRPr="0083490E">
        <w:rPr>
          <w:color w:val="000000" w:themeColor="text1"/>
        </w:rPr>
        <w:t xml:space="preserve"> pathway</w:t>
      </w:r>
      <w:r w:rsidRPr="0083490E">
        <w:rPr>
          <w:noProof/>
          <w:color w:val="000000" w:themeColor="text1"/>
        </w:rPr>
        <w:t xml:space="preserve"> (Nobu et al., 2015)</w:t>
      </w:r>
      <w:r w:rsidRPr="0083490E">
        <w:rPr>
          <w:color w:val="000000" w:themeColor="text1"/>
        </w:rPr>
        <w:t xml:space="preserve">. Although its relative abundance went an increase to 5.95% under HRT of 15 d, this </w:t>
      </w:r>
      <w:bookmarkStart w:id="422" w:name="OLE_LINK200"/>
      <w:bookmarkStart w:id="423" w:name="OLE_LINK201"/>
      <w:r w:rsidRPr="0083490E">
        <w:rPr>
          <w:color w:val="000000" w:themeColor="text1"/>
        </w:rPr>
        <w:t>syntrophic acetate oxidizing bacterium</w:t>
      </w:r>
      <w:bookmarkEnd w:id="422"/>
      <w:bookmarkEnd w:id="423"/>
      <w:r w:rsidRPr="0083490E">
        <w:rPr>
          <w:color w:val="000000" w:themeColor="text1"/>
        </w:rPr>
        <w:t xml:space="preserve"> decreased almost linearly to 0.19% with the subsequent increase in OLR (see </w:t>
      </w:r>
      <w:r w:rsidRPr="0083490E">
        <w:rPr>
          <w:rFonts w:eastAsia="宋体"/>
          <w:color w:val="000000" w:themeColor="text1"/>
          <w:kern w:val="0"/>
          <w:shd w:val="clear" w:color="auto" w:fill="FFFFFF"/>
        </w:rPr>
        <w:t>supplementary material</w:t>
      </w:r>
      <w:r w:rsidRPr="0083490E">
        <w:rPr>
          <w:color w:val="000000" w:themeColor="text1"/>
        </w:rPr>
        <w:t>), s</w:t>
      </w:r>
      <w:bookmarkStart w:id="424" w:name="OLE_LINK166"/>
      <w:bookmarkStart w:id="425" w:name="OLE_LINK167"/>
      <w:r w:rsidRPr="0083490E">
        <w:rPr>
          <w:color w:val="000000" w:themeColor="text1"/>
        </w:rPr>
        <w:t xml:space="preserve">uggesting that a relatively low concentration substrate could favor the growth of </w:t>
      </w:r>
      <w:proofErr w:type="spellStart"/>
      <w:r w:rsidRPr="0083490E">
        <w:rPr>
          <w:i/>
          <w:iCs/>
          <w:color w:val="000000" w:themeColor="text1"/>
        </w:rPr>
        <w:t>Mesotoga</w:t>
      </w:r>
      <w:proofErr w:type="spellEnd"/>
      <w:r w:rsidRPr="0083490E">
        <w:rPr>
          <w:color w:val="000000" w:themeColor="text1"/>
        </w:rPr>
        <w:t xml:space="preserve"> and vice versa</w:t>
      </w:r>
      <w:bookmarkEnd w:id="424"/>
      <w:bookmarkEnd w:id="425"/>
      <w:r w:rsidRPr="0083490E">
        <w:rPr>
          <w:color w:val="000000" w:themeColor="text1"/>
        </w:rPr>
        <w:t>.</w:t>
      </w:r>
    </w:p>
    <w:p w14:paraId="0A96792C" w14:textId="37D40C47" w:rsidR="00EA5395" w:rsidRPr="0083490E" w:rsidRDefault="00EA5395" w:rsidP="00AF47B2">
      <w:pPr>
        <w:spacing w:beforeLines="0" w:before="0" w:line="480" w:lineRule="auto"/>
        <w:ind w:firstLineChars="200" w:firstLine="480"/>
        <w:rPr>
          <w:color w:val="000000" w:themeColor="text1"/>
        </w:rPr>
      </w:pPr>
      <w:bookmarkStart w:id="426" w:name="OLE_LINK190"/>
      <w:bookmarkStart w:id="427" w:name="OLE_LINK191"/>
      <w:r w:rsidRPr="0083490E">
        <w:t xml:space="preserve">The </w:t>
      </w:r>
      <w:r w:rsidRPr="0083490E">
        <w:rPr>
          <w:rFonts w:hint="eastAsia"/>
        </w:rPr>
        <w:t>m</w:t>
      </w:r>
      <w:r w:rsidRPr="0083490E">
        <w:t xml:space="preserve">ethanogenesis stage, as the final step of anaerobic degradation, plays an indispensable role in the AD system for biogas production. </w:t>
      </w:r>
      <w:r w:rsidRPr="0083490E">
        <w:rPr>
          <w:color w:val="000000" w:themeColor="text1"/>
        </w:rPr>
        <w:t xml:space="preserve">The abundance of archaea fluctuated from 17.23% to 34.13% with the decrease of HRTs to 3 d, demonstrating that the ever-changing properties of fresh leachate and manipulated operating parameters would create niche partitioning of hydrogenotrophic and </w:t>
      </w:r>
      <w:proofErr w:type="spellStart"/>
      <w:r w:rsidRPr="0083490E">
        <w:rPr>
          <w:color w:val="000000" w:themeColor="text1"/>
        </w:rPr>
        <w:t>acetoclastic</w:t>
      </w:r>
      <w:proofErr w:type="spellEnd"/>
      <w:r w:rsidRPr="0083490E">
        <w:rPr>
          <w:color w:val="000000" w:themeColor="text1"/>
        </w:rPr>
        <w:t xml:space="preserve"> methanogens in the </w:t>
      </w:r>
      <w:proofErr w:type="spellStart"/>
      <w:r w:rsidRPr="0083490E">
        <w:rPr>
          <w:color w:val="000000" w:themeColor="text1"/>
        </w:rPr>
        <w:t>AnMBR</w:t>
      </w:r>
      <w:proofErr w:type="spellEnd"/>
      <w:r w:rsidRPr="0083490E">
        <w:rPr>
          <w:color w:val="000000" w:themeColor="text1"/>
        </w:rPr>
        <w:t xml:space="preserve"> at different time points.</w:t>
      </w:r>
      <w:r w:rsidRPr="0083490E">
        <w:rPr>
          <w:rFonts w:hint="eastAsia"/>
          <w:color w:val="000000" w:themeColor="text1"/>
        </w:rPr>
        <w:t xml:space="preserve"> </w:t>
      </w:r>
      <w:r w:rsidRPr="0083490E">
        <w:rPr>
          <w:color w:val="000000" w:themeColor="text1"/>
        </w:rPr>
        <w:t xml:space="preserve">The abundance of archaea further increased to 37% </w:t>
      </w:r>
      <w:bookmarkStart w:id="428" w:name="OLE_LINK7"/>
      <w:bookmarkStart w:id="429" w:name="OLE_LINK8"/>
      <w:r w:rsidRPr="0083490E">
        <w:rPr>
          <w:color w:val="000000" w:themeColor="text1"/>
        </w:rPr>
        <w:lastRenderedPageBreak/>
        <w:t>at HRT</w:t>
      </w:r>
      <w:bookmarkEnd w:id="428"/>
      <w:bookmarkEnd w:id="429"/>
      <w:r w:rsidRPr="0083490E">
        <w:rPr>
          <w:color w:val="000000" w:themeColor="text1"/>
        </w:rPr>
        <w:t xml:space="preserve"> of 1.5 d </w:t>
      </w:r>
      <w:bookmarkStart w:id="430" w:name="OLE_LINK373"/>
      <w:bookmarkStart w:id="431" w:name="OLE_LINK374"/>
      <w:r w:rsidRPr="0083490E">
        <w:rPr>
          <w:color w:val="000000" w:themeColor="text1"/>
        </w:rPr>
        <w:t>(</w:t>
      </w:r>
      <w:r w:rsidRPr="0083490E">
        <w:rPr>
          <w:color w:val="0432FF"/>
        </w:rPr>
        <w:t xml:space="preserve">Fig. </w:t>
      </w:r>
      <w:r w:rsidR="009022D0" w:rsidRPr="0083490E">
        <w:rPr>
          <w:color w:val="0432FF"/>
        </w:rPr>
        <w:t>3</w:t>
      </w:r>
      <w:r w:rsidRPr="0083490E">
        <w:rPr>
          <w:color w:val="0432FF"/>
        </w:rPr>
        <w:t>B</w:t>
      </w:r>
      <w:r w:rsidRPr="0083490E">
        <w:rPr>
          <w:color w:val="000000" w:themeColor="text1"/>
        </w:rPr>
        <w:t>)</w:t>
      </w:r>
      <w:bookmarkEnd w:id="430"/>
      <w:bookmarkEnd w:id="431"/>
      <w:r w:rsidRPr="0083490E">
        <w:rPr>
          <w:color w:val="000000" w:themeColor="text1"/>
        </w:rPr>
        <w:t xml:space="preserve">, and such </w:t>
      </w:r>
      <w:r w:rsidRPr="0083490E">
        <w:t>a high proportion of methanogens contributed to the highly efficient conversion of acetate/CO</w:t>
      </w:r>
      <w:r w:rsidRPr="0083490E">
        <w:rPr>
          <w:vertAlign w:val="subscript"/>
        </w:rPr>
        <w:t>2</w:t>
      </w:r>
      <w:r w:rsidRPr="0083490E">
        <w:t xml:space="preserve"> to methane under an extremely high OLR. However, </w:t>
      </w:r>
      <w:bookmarkStart w:id="432" w:name="OLE_LINK85"/>
      <w:bookmarkStart w:id="433" w:name="OLE_LINK86"/>
      <w:r w:rsidRPr="0083490E">
        <w:t xml:space="preserve">when the HRT was shortened to 1 d, the abundance of these methanogens underwent </w:t>
      </w:r>
      <w:r w:rsidRPr="0083490E">
        <w:rPr>
          <w:color w:val="000000" w:themeColor="text1"/>
        </w:rPr>
        <w:t xml:space="preserve">a </w:t>
      </w:r>
      <w:bookmarkStart w:id="434" w:name="OLE_LINK83"/>
      <w:bookmarkStart w:id="435" w:name="OLE_LINK84"/>
      <w:bookmarkStart w:id="436" w:name="OLE_LINK93"/>
      <w:r w:rsidRPr="0083490E">
        <w:rPr>
          <w:color w:val="000000" w:themeColor="text1"/>
        </w:rPr>
        <w:t xml:space="preserve">dramatic </w:t>
      </w:r>
      <w:bookmarkEnd w:id="434"/>
      <w:bookmarkEnd w:id="435"/>
      <w:bookmarkEnd w:id="436"/>
      <w:r w:rsidRPr="0083490E">
        <w:rPr>
          <w:color w:val="000000" w:themeColor="text1"/>
        </w:rPr>
        <w:t>drop</w:t>
      </w:r>
      <w:bookmarkEnd w:id="432"/>
      <w:bookmarkEnd w:id="433"/>
      <w:r w:rsidRPr="0083490E">
        <w:rPr>
          <w:color w:val="000000" w:themeColor="text1"/>
        </w:rPr>
        <w:t xml:space="preserve"> to around 12.36% rather than continuing to proliferate (</w:t>
      </w:r>
      <w:r w:rsidRPr="0083490E">
        <w:rPr>
          <w:color w:val="0432FF"/>
        </w:rPr>
        <w:t xml:space="preserve">Fig. </w:t>
      </w:r>
      <w:r w:rsidR="009022D0" w:rsidRPr="0083490E">
        <w:rPr>
          <w:color w:val="0432FF"/>
        </w:rPr>
        <w:t>3</w:t>
      </w:r>
      <w:r w:rsidRPr="0083490E">
        <w:rPr>
          <w:color w:val="0432FF"/>
        </w:rPr>
        <w:t>B</w:t>
      </w:r>
      <w:r w:rsidRPr="0083490E">
        <w:rPr>
          <w:color w:val="000000" w:themeColor="text1"/>
        </w:rPr>
        <w:t>). This lower abundance of methanogens was consistent with the observation of the</w:t>
      </w:r>
      <w:bookmarkStart w:id="437" w:name="OLE_LINK285"/>
      <w:bookmarkStart w:id="438" w:name="OLE_LINK286"/>
      <w:r w:rsidRPr="0083490E">
        <w:rPr>
          <w:color w:val="000000" w:themeColor="text1"/>
        </w:rPr>
        <w:t xml:space="preserve"> poor performance of methane yield performance in the deterioration phase at HRT of 1 d. </w:t>
      </w:r>
      <w:bookmarkEnd w:id="437"/>
      <w:bookmarkEnd w:id="438"/>
      <w:r w:rsidRPr="0083490E">
        <w:rPr>
          <w:color w:val="000000" w:themeColor="text1"/>
        </w:rPr>
        <w:t>I</w:t>
      </w:r>
      <w:r w:rsidRPr="0083490E">
        <w:rPr>
          <w:rFonts w:hint="eastAsia"/>
          <w:color w:val="000000" w:themeColor="text1"/>
        </w:rPr>
        <w:t>n addition</w:t>
      </w:r>
      <w:r w:rsidRPr="0083490E">
        <w:rPr>
          <w:color w:val="000000" w:themeColor="text1"/>
        </w:rPr>
        <w:t xml:space="preserve">, it found that </w:t>
      </w:r>
      <w:r w:rsidRPr="0083490E">
        <w:t xml:space="preserve">the most abundant methanogenic genus is </w:t>
      </w:r>
      <w:bookmarkStart w:id="439" w:name="OLE_LINK111"/>
      <w:bookmarkStart w:id="440" w:name="OLE_LINK112"/>
      <w:bookmarkStart w:id="441" w:name="OLE_LINK113"/>
      <w:proofErr w:type="spellStart"/>
      <w:r w:rsidRPr="0083490E">
        <w:rPr>
          <w:i/>
          <w:iCs/>
        </w:rPr>
        <w:t>Methanosaeta</w:t>
      </w:r>
      <w:proofErr w:type="spellEnd"/>
      <w:r w:rsidRPr="0083490E">
        <w:t xml:space="preserve"> </w:t>
      </w:r>
      <w:bookmarkEnd w:id="439"/>
      <w:bookmarkEnd w:id="440"/>
      <w:bookmarkEnd w:id="441"/>
      <w:r w:rsidRPr="0083490E">
        <w:t xml:space="preserve">regardless HRTs and OLRs </w:t>
      </w:r>
      <w:r w:rsidRPr="0083490E">
        <w:rPr>
          <w:color w:val="000000" w:themeColor="text1"/>
        </w:rPr>
        <w:t>(</w:t>
      </w:r>
      <w:r w:rsidRPr="0083490E">
        <w:rPr>
          <w:color w:val="0432FF"/>
        </w:rPr>
        <w:t xml:space="preserve">Fig. </w:t>
      </w:r>
      <w:r w:rsidR="009022D0" w:rsidRPr="0083490E">
        <w:rPr>
          <w:color w:val="0432FF"/>
        </w:rPr>
        <w:t>3</w:t>
      </w:r>
      <w:r w:rsidRPr="0083490E">
        <w:rPr>
          <w:color w:val="0432FF"/>
        </w:rPr>
        <w:t>C</w:t>
      </w:r>
      <w:r w:rsidRPr="0083490E">
        <w:rPr>
          <w:color w:val="000000" w:themeColor="text1"/>
        </w:rPr>
        <w:t>)</w:t>
      </w:r>
      <w:r w:rsidRPr="0083490E">
        <w:t xml:space="preserve">, </w:t>
      </w:r>
      <w:bookmarkStart w:id="442" w:name="OLE_LINK28"/>
      <w:bookmarkStart w:id="443" w:name="OLE_LINK29"/>
      <w:r w:rsidRPr="0083490E">
        <w:t xml:space="preserve">showing the robustness of this population in </w:t>
      </w:r>
      <w:proofErr w:type="spellStart"/>
      <w:r w:rsidRPr="0083490E">
        <w:t>AnMBR</w:t>
      </w:r>
      <w:proofErr w:type="spellEnd"/>
      <w:r w:rsidRPr="0083490E">
        <w:t>.</w:t>
      </w:r>
      <w:r w:rsidRPr="0083490E">
        <w:rPr>
          <w:color w:val="000000" w:themeColor="text1"/>
        </w:rPr>
        <w:t xml:space="preserve"> Specifically, the abundance of </w:t>
      </w:r>
      <w:proofErr w:type="spellStart"/>
      <w:r w:rsidRPr="0083490E">
        <w:rPr>
          <w:i/>
          <w:iCs/>
          <w:color w:val="000000" w:themeColor="text1"/>
        </w:rPr>
        <w:t>Methanosaeta</w:t>
      </w:r>
      <w:proofErr w:type="spellEnd"/>
      <w:r w:rsidRPr="0083490E">
        <w:rPr>
          <w:color w:val="000000" w:themeColor="text1"/>
        </w:rPr>
        <w:t xml:space="preserve"> spp. underwent a remarkable increase to </w:t>
      </w:r>
      <w:bookmarkStart w:id="444" w:name="OLE_LINK339"/>
      <w:bookmarkStart w:id="445" w:name="OLE_LINK340"/>
      <w:r w:rsidRPr="0083490E">
        <w:rPr>
          <w:color w:val="000000" w:themeColor="text1"/>
        </w:rPr>
        <w:t>32.21%</w:t>
      </w:r>
      <w:bookmarkEnd w:id="444"/>
      <w:bookmarkEnd w:id="445"/>
      <w:r w:rsidRPr="0083490E">
        <w:rPr>
          <w:color w:val="000000" w:themeColor="text1"/>
        </w:rPr>
        <w:t xml:space="preserve"> under HRT of 1.5 d, which was nearly 3-fold higher than that under HRT of 1 d (</w:t>
      </w:r>
      <w:r w:rsidRPr="0083490E">
        <w:rPr>
          <w:color w:val="0432FF"/>
        </w:rPr>
        <w:t xml:space="preserve">Fig. </w:t>
      </w:r>
      <w:r w:rsidR="009022D0" w:rsidRPr="0083490E">
        <w:rPr>
          <w:color w:val="0432FF"/>
        </w:rPr>
        <w:t>3</w:t>
      </w:r>
      <w:r w:rsidRPr="0083490E">
        <w:rPr>
          <w:color w:val="0432FF"/>
        </w:rPr>
        <w:t>C</w:t>
      </w:r>
      <w:r w:rsidRPr="0083490E">
        <w:rPr>
          <w:color w:val="000000" w:themeColor="text1"/>
        </w:rPr>
        <w:t xml:space="preserve">). It is reasonable that acetate is one of the major short-chain fatty acids in fresh leachate and a higher concentration of acetate under HRT of 1.5 d boosted the growth of this </w:t>
      </w:r>
      <w:proofErr w:type="spellStart"/>
      <w:r w:rsidRPr="0083490E">
        <w:rPr>
          <w:color w:val="000000" w:themeColor="text1"/>
        </w:rPr>
        <w:t>acetoclastic</w:t>
      </w:r>
      <w:proofErr w:type="spellEnd"/>
      <w:r w:rsidRPr="0083490E">
        <w:rPr>
          <w:color w:val="000000" w:themeColor="text1"/>
        </w:rPr>
        <w:t xml:space="preserve"> methanogen.</w:t>
      </w:r>
      <w:bookmarkEnd w:id="442"/>
      <w:bookmarkEnd w:id="443"/>
      <w:r w:rsidRPr="0083490E">
        <w:rPr>
          <w:color w:val="000000" w:themeColor="text1"/>
        </w:rPr>
        <w:t xml:space="preserve"> However, the extremely high amount of acetate under HRT of 1 d resulted in a sharp drop in the abundance of this </w:t>
      </w:r>
      <w:proofErr w:type="spellStart"/>
      <w:r w:rsidRPr="0083490E">
        <w:t>acetoclastic</w:t>
      </w:r>
      <w:proofErr w:type="spellEnd"/>
      <w:r w:rsidRPr="0083490E">
        <w:t xml:space="preserve"> methanogen. Another abundant </w:t>
      </w:r>
      <w:bookmarkStart w:id="446" w:name="OLE_LINK6"/>
      <w:bookmarkStart w:id="447" w:name="OLE_LINK14"/>
      <w:r w:rsidRPr="0083490E">
        <w:t xml:space="preserve">methanogenic </w:t>
      </w:r>
      <w:bookmarkEnd w:id="446"/>
      <w:bookmarkEnd w:id="447"/>
      <w:proofErr w:type="gramStart"/>
      <w:r w:rsidRPr="0083490E">
        <w:t>archaea</w:t>
      </w:r>
      <w:proofErr w:type="gramEnd"/>
      <w:r w:rsidRPr="0083490E">
        <w:t xml:space="preserve"> belong to the genus </w:t>
      </w:r>
      <w:proofErr w:type="spellStart"/>
      <w:r w:rsidRPr="0083490E">
        <w:rPr>
          <w:i/>
          <w:iCs/>
        </w:rPr>
        <w:t>Methanolinea</w:t>
      </w:r>
      <w:proofErr w:type="spellEnd"/>
      <w:r w:rsidRPr="0083490E">
        <w:rPr>
          <w:i/>
          <w:iCs/>
        </w:rPr>
        <w:t xml:space="preserve"> </w:t>
      </w:r>
      <w:r w:rsidRPr="0083490E">
        <w:t>spp., which is classified as hydrogenotrophic methanogen</w:t>
      </w:r>
      <w:r w:rsidRPr="0083490E">
        <w:rPr>
          <w:noProof/>
        </w:rPr>
        <w:t xml:space="preserve"> (Sakai et al., 2012)</w:t>
      </w:r>
      <w:r w:rsidRPr="0083490E">
        <w:t>, with an average relative abundance of 4.68% at the start-up and operational stages (</w:t>
      </w:r>
      <w:r w:rsidRPr="0083490E">
        <w:rPr>
          <w:color w:val="0432FF"/>
        </w:rPr>
        <w:t xml:space="preserve">Fig. </w:t>
      </w:r>
      <w:r w:rsidR="009022D0" w:rsidRPr="0083490E">
        <w:rPr>
          <w:color w:val="0432FF"/>
        </w:rPr>
        <w:t>3</w:t>
      </w:r>
      <w:r w:rsidRPr="0083490E">
        <w:rPr>
          <w:color w:val="0432FF"/>
        </w:rPr>
        <w:t>C</w:t>
      </w:r>
      <w:r w:rsidRPr="0083490E">
        <w:t xml:space="preserve">). It also underwent a distinct decrease to 2.13% at the deterioration stage at HRT of 1 d, </w:t>
      </w:r>
      <w:r w:rsidRPr="0083490E">
        <w:rPr>
          <w:color w:val="000000" w:themeColor="text1"/>
        </w:rPr>
        <w:t>indicating that the overwhelming OLRs</w:t>
      </w:r>
      <w:r w:rsidRPr="0083490E">
        <w:rPr>
          <w:color w:val="FF0000"/>
        </w:rPr>
        <w:t xml:space="preserve"> </w:t>
      </w:r>
      <w:r w:rsidRPr="0083490E">
        <w:rPr>
          <w:color w:val="000000" w:themeColor="text1"/>
        </w:rPr>
        <w:t xml:space="preserve">directly resulted in the instability of </w:t>
      </w:r>
      <w:proofErr w:type="spellStart"/>
      <w:r w:rsidRPr="0083490E">
        <w:rPr>
          <w:color w:val="000000" w:themeColor="text1"/>
        </w:rPr>
        <w:t>AnMBR</w:t>
      </w:r>
      <w:proofErr w:type="spellEnd"/>
      <w:r w:rsidRPr="0083490E">
        <w:rPr>
          <w:color w:val="000000" w:themeColor="text1"/>
        </w:rPr>
        <w:t xml:space="preserve"> and brought the archaeal community to the point of imbalance.</w:t>
      </w:r>
    </w:p>
    <w:bookmarkEnd w:id="426"/>
    <w:bookmarkEnd w:id="427"/>
    <w:p w14:paraId="49B33B97" w14:textId="256F8CAC" w:rsidR="00EA5395" w:rsidRPr="0083490E" w:rsidRDefault="00EA5395" w:rsidP="00AF47B2">
      <w:pPr>
        <w:spacing w:beforeLines="0" w:before="0" w:line="480" w:lineRule="auto"/>
        <w:ind w:firstLineChars="200" w:firstLine="480"/>
        <w:rPr>
          <w:rFonts w:eastAsia="宋体"/>
          <w:color w:val="000000" w:themeColor="text1"/>
        </w:rPr>
      </w:pPr>
      <w:r w:rsidRPr="0083490E">
        <w:rPr>
          <w:rFonts w:hint="eastAsia"/>
          <w:color w:val="000000" w:themeColor="text1"/>
        </w:rPr>
        <w:t>T</w:t>
      </w:r>
      <w:r w:rsidRPr="0083490E">
        <w:rPr>
          <w:color w:val="000000" w:themeColor="text1"/>
        </w:rPr>
        <w:t xml:space="preserve">he result of function prediction based on PICRUSt2 analysis further verified the </w:t>
      </w:r>
      <w:r w:rsidRPr="0083490E">
        <w:rPr>
          <w:color w:val="000000" w:themeColor="text1"/>
        </w:rPr>
        <w:lastRenderedPageBreak/>
        <w:t xml:space="preserve">importance of methanogenic archaea and their metabolism for the stable operation of </w:t>
      </w:r>
      <w:proofErr w:type="spellStart"/>
      <w:r w:rsidRPr="0083490E">
        <w:rPr>
          <w:color w:val="000000" w:themeColor="text1"/>
        </w:rPr>
        <w:t>AnMBR</w:t>
      </w:r>
      <w:proofErr w:type="spellEnd"/>
      <w:r w:rsidRPr="0083490E">
        <w:rPr>
          <w:color w:val="000000" w:themeColor="text1"/>
        </w:rPr>
        <w:t xml:space="preserve">. The result of the overall abundances of the </w:t>
      </w:r>
      <w:bookmarkStart w:id="448" w:name="OLE_LINK54"/>
      <w:bookmarkStart w:id="449" w:name="OLE_LINK75"/>
      <w:r w:rsidRPr="0083490E">
        <w:rPr>
          <w:color w:val="000000" w:themeColor="text1"/>
        </w:rPr>
        <w:t xml:space="preserve">two principal </w:t>
      </w:r>
      <w:bookmarkEnd w:id="448"/>
      <w:bookmarkEnd w:id="449"/>
      <w:r w:rsidRPr="0083490E">
        <w:rPr>
          <w:color w:val="000000" w:themeColor="text1"/>
        </w:rPr>
        <w:t>metabolic pathways for methanogenesis (</w:t>
      </w:r>
      <w:bookmarkStart w:id="450" w:name="OLE_LINK107"/>
      <w:bookmarkStart w:id="451" w:name="OLE_LINK108"/>
      <w:r w:rsidRPr="0083490E">
        <w:rPr>
          <w:color w:val="000000" w:themeColor="text1"/>
        </w:rPr>
        <w:t>hydrogenotrophic</w:t>
      </w:r>
      <w:bookmarkEnd w:id="450"/>
      <w:bookmarkEnd w:id="451"/>
      <w:r w:rsidRPr="0083490E">
        <w:rPr>
          <w:color w:val="000000" w:themeColor="text1"/>
        </w:rPr>
        <w:t xml:space="preserve"> and </w:t>
      </w:r>
      <w:r w:rsidR="00F028AE" w:rsidRPr="0083490E">
        <w:rPr>
          <w:color w:val="000000" w:themeColor="text1"/>
        </w:rPr>
        <w:t>acetolactic</w:t>
      </w:r>
      <w:r w:rsidRPr="0083490E">
        <w:rPr>
          <w:color w:val="000000" w:themeColor="text1"/>
        </w:rPr>
        <w:t xml:space="preserve">) at HRT of 1.5 d both significantly higher than those under other HRTs </w:t>
      </w:r>
      <w:bookmarkStart w:id="452" w:name="OLE_LINK109"/>
      <w:bookmarkStart w:id="453" w:name="OLE_LINK110"/>
      <w:r w:rsidRPr="0083490E">
        <w:rPr>
          <w:color w:val="000000" w:themeColor="text1"/>
        </w:rPr>
        <w:t>(</w:t>
      </w:r>
      <w:r w:rsidRPr="0083490E">
        <w:rPr>
          <w:color w:val="0432FF"/>
        </w:rPr>
        <w:t>Fig.</w:t>
      </w:r>
      <w:r w:rsidR="009022D0" w:rsidRPr="0083490E">
        <w:rPr>
          <w:color w:val="0432FF"/>
        </w:rPr>
        <w:t>3</w:t>
      </w:r>
      <w:r w:rsidRPr="0083490E">
        <w:rPr>
          <w:color w:val="0432FF"/>
        </w:rPr>
        <w:t>D</w:t>
      </w:r>
      <w:r w:rsidRPr="0083490E">
        <w:rPr>
          <w:color w:val="000000" w:themeColor="text1"/>
        </w:rPr>
        <w:t>)</w:t>
      </w:r>
      <w:bookmarkEnd w:id="452"/>
      <w:bookmarkEnd w:id="453"/>
      <w:r w:rsidRPr="0083490E">
        <w:rPr>
          <w:color w:val="000000" w:themeColor="text1"/>
        </w:rPr>
        <w:t>. Considering the functional genes, the abundances of key enzymes involved in the reduction of CO</w:t>
      </w:r>
      <w:r w:rsidRPr="0083490E">
        <w:rPr>
          <w:color w:val="000000" w:themeColor="text1"/>
          <w:vertAlign w:val="subscript"/>
        </w:rPr>
        <w:t>2</w:t>
      </w:r>
      <w:r w:rsidRPr="0083490E">
        <w:rPr>
          <w:color w:val="000000" w:themeColor="text1"/>
        </w:rPr>
        <w:t xml:space="preserve"> to methane obviously increased at HRT of 1.5 d but decreased at HRT of 1 d in the seven steps of the hydrogenotrophic pathway (</w:t>
      </w:r>
      <w:r w:rsidRPr="0083490E">
        <w:rPr>
          <w:color w:val="0432FF"/>
        </w:rPr>
        <w:t>Fig.</w:t>
      </w:r>
      <w:r w:rsidR="009022D0" w:rsidRPr="0083490E">
        <w:rPr>
          <w:color w:val="0432FF"/>
        </w:rPr>
        <w:t>3</w:t>
      </w:r>
      <w:r w:rsidRPr="0083490E">
        <w:rPr>
          <w:color w:val="0432FF"/>
        </w:rPr>
        <w:t>E</w:t>
      </w:r>
      <w:r w:rsidRPr="0083490E">
        <w:rPr>
          <w:color w:val="000000" w:themeColor="text1"/>
        </w:rPr>
        <w:t>). Especially, the genes in the final two steps related to conserve energy (</w:t>
      </w:r>
      <w:proofErr w:type="spellStart"/>
      <w:r w:rsidRPr="0083490E">
        <w:rPr>
          <w:i/>
          <w:iCs/>
          <w:color w:val="000000" w:themeColor="text1"/>
        </w:rPr>
        <w:t>Mtr</w:t>
      </w:r>
      <w:proofErr w:type="spellEnd"/>
      <w:r w:rsidRPr="0083490E">
        <w:rPr>
          <w:color w:val="000000" w:themeColor="text1"/>
        </w:rPr>
        <w:t>) or bifurcate electrons (</w:t>
      </w:r>
      <w:proofErr w:type="spellStart"/>
      <w:r w:rsidRPr="0083490E">
        <w:rPr>
          <w:i/>
          <w:iCs/>
          <w:color w:val="000000" w:themeColor="text1"/>
        </w:rPr>
        <w:t>M</w:t>
      </w:r>
      <w:r w:rsidRPr="0083490E">
        <w:rPr>
          <w:rFonts w:hint="eastAsia"/>
          <w:i/>
          <w:iCs/>
          <w:color w:val="000000" w:themeColor="text1"/>
        </w:rPr>
        <w:t>cr</w:t>
      </w:r>
      <w:proofErr w:type="spellEnd"/>
      <w:r w:rsidRPr="0083490E">
        <w:rPr>
          <w:rFonts w:hint="eastAsia"/>
          <w:color w:val="000000" w:themeColor="text1"/>
        </w:rPr>
        <w:t>)</w:t>
      </w:r>
      <w:r w:rsidRPr="0083490E">
        <w:rPr>
          <w:color w:val="000000" w:themeColor="text1"/>
        </w:rPr>
        <w:t xml:space="preserve"> stayed in a low abundance state at HRT of 1 d</w:t>
      </w:r>
      <w:r w:rsidRPr="0083490E">
        <w:rPr>
          <w:noProof/>
          <w:color w:val="000000" w:themeColor="text1"/>
        </w:rPr>
        <w:t xml:space="preserve"> (Evans et al., 2019)</w:t>
      </w:r>
      <w:r w:rsidRPr="0083490E">
        <w:rPr>
          <w:color w:val="000000" w:themeColor="text1"/>
        </w:rPr>
        <w:t>. A</w:t>
      </w:r>
      <w:r w:rsidRPr="0083490E">
        <w:rPr>
          <w:rFonts w:hint="eastAsia"/>
          <w:color w:val="000000" w:themeColor="text1"/>
        </w:rPr>
        <w:t>nd</w:t>
      </w:r>
      <w:r w:rsidRPr="0083490E">
        <w:rPr>
          <w:color w:val="000000" w:themeColor="text1"/>
        </w:rPr>
        <w:t xml:space="preserve"> the similar variation was also observed in the carbon monoxide dehydrogenase (</w:t>
      </w:r>
      <w:proofErr w:type="spellStart"/>
      <w:r w:rsidRPr="0083490E">
        <w:rPr>
          <w:color w:val="000000" w:themeColor="text1"/>
        </w:rPr>
        <w:t>Codh-Acs</w:t>
      </w:r>
      <w:proofErr w:type="spellEnd"/>
      <w:r w:rsidRPr="0083490E">
        <w:rPr>
          <w:color w:val="000000" w:themeColor="text1"/>
        </w:rPr>
        <w:t xml:space="preserve">) complex in the </w:t>
      </w:r>
      <w:proofErr w:type="spellStart"/>
      <w:r w:rsidRPr="0083490E">
        <w:rPr>
          <w:color w:val="000000" w:themeColor="text1"/>
        </w:rPr>
        <w:t>aceticlastic</w:t>
      </w:r>
      <w:proofErr w:type="spellEnd"/>
      <w:r w:rsidRPr="0083490E">
        <w:rPr>
          <w:color w:val="000000" w:themeColor="text1"/>
        </w:rPr>
        <w:t xml:space="preserve"> pathway, showing the lowest abundance during the whole operation. These results suggested the inhibition of overall methanogenic pathways by the excessive OLR at HRT of 1 d</w:t>
      </w:r>
      <w:r w:rsidRPr="0083490E">
        <w:rPr>
          <w:rFonts w:ascii="宋体" w:eastAsia="宋体" w:hAnsi="宋体" w:cs="宋体"/>
          <w:color w:val="000000" w:themeColor="text1"/>
        </w:rPr>
        <w:t xml:space="preserve">, </w:t>
      </w:r>
      <w:r w:rsidRPr="0083490E">
        <w:rPr>
          <w:color w:val="000000" w:themeColor="text1"/>
        </w:rPr>
        <w:t xml:space="preserve">thereby triggering the deterioration and operational failure of </w:t>
      </w:r>
      <w:proofErr w:type="spellStart"/>
      <w:r w:rsidRPr="0083490E">
        <w:rPr>
          <w:color w:val="000000" w:themeColor="text1"/>
        </w:rPr>
        <w:t>AnMBR</w:t>
      </w:r>
      <w:proofErr w:type="spellEnd"/>
      <w:r w:rsidRPr="0083490E">
        <w:rPr>
          <w:rFonts w:eastAsia="宋体"/>
          <w:color w:val="000000" w:themeColor="text1"/>
        </w:rPr>
        <w:t>.</w:t>
      </w:r>
    </w:p>
    <w:p w14:paraId="705264A0" w14:textId="77777777" w:rsidR="00EA5395" w:rsidRPr="0083490E" w:rsidRDefault="00EA5395" w:rsidP="00AF47B2">
      <w:pPr>
        <w:spacing w:beforeLines="0" w:before="0" w:line="480" w:lineRule="auto"/>
        <w:rPr>
          <w:b/>
          <w:bCs/>
          <w:color w:val="000000" w:themeColor="text1"/>
        </w:rPr>
      </w:pPr>
      <w:r w:rsidRPr="0083490E">
        <w:rPr>
          <w:b/>
          <w:bCs/>
        </w:rPr>
        <w:t>4. Conclusion</w:t>
      </w:r>
    </w:p>
    <w:p w14:paraId="23EB50BA" w14:textId="77777777" w:rsidR="00EA5395" w:rsidRPr="0083490E" w:rsidRDefault="00EA5395" w:rsidP="00461481">
      <w:pPr>
        <w:spacing w:beforeLines="0" w:before="0" w:line="480" w:lineRule="auto"/>
        <w:ind w:firstLineChars="200" w:firstLine="480"/>
      </w:pPr>
      <w:r w:rsidRPr="0083490E">
        <w:rPr>
          <w:color w:val="000000" w:themeColor="text1"/>
        </w:rPr>
        <w:t xml:space="preserve">The </w:t>
      </w:r>
      <w:r w:rsidRPr="0083490E">
        <w:t xml:space="preserve">215-day performance of </w:t>
      </w:r>
      <w:proofErr w:type="spellStart"/>
      <w:r w:rsidRPr="0083490E">
        <w:t>AnMBR</w:t>
      </w:r>
      <w:proofErr w:type="spellEnd"/>
      <w:r w:rsidRPr="0083490E">
        <w:t xml:space="preserve"> for fresh leachate treatment was evaluated based on an </w:t>
      </w:r>
      <w:r w:rsidRPr="0083490E">
        <w:rPr>
          <w:color w:val="000000" w:themeColor="text1"/>
        </w:rPr>
        <w:t>on-site investigation</w:t>
      </w:r>
      <w:r w:rsidRPr="0083490E">
        <w:t xml:space="preserve"> </w:t>
      </w:r>
      <w:r w:rsidRPr="0083490E">
        <w:rPr>
          <w:color w:val="000000" w:themeColor="text1"/>
        </w:rPr>
        <w:t>of fresh leachate.</w:t>
      </w:r>
      <w:bookmarkStart w:id="454" w:name="OLE_LINK284"/>
      <w:bookmarkStart w:id="455" w:name="OLE_LINK409"/>
      <w:r w:rsidRPr="0083490E">
        <w:rPr>
          <w:rFonts w:hint="eastAsia"/>
        </w:rPr>
        <w:t xml:space="preserve"> </w:t>
      </w:r>
      <w:proofErr w:type="spellStart"/>
      <w:r w:rsidRPr="0083490E">
        <w:t>AnMBR</w:t>
      </w:r>
      <w:proofErr w:type="spellEnd"/>
      <w:r w:rsidRPr="0083490E">
        <w:t xml:space="preserve"> achieved an average COD removal rate of 98% under the maximum OLR</w:t>
      </w:r>
      <w:r w:rsidRPr="0083490E">
        <w:rPr>
          <w:color w:val="000000" w:themeColor="text1"/>
        </w:rPr>
        <w:t xml:space="preserve"> of 19.27 kg-COD/m</w:t>
      </w:r>
      <w:r w:rsidRPr="0083490E">
        <w:rPr>
          <w:color w:val="000000" w:themeColor="text1"/>
          <w:vertAlign w:val="superscript"/>
        </w:rPr>
        <w:t>3</w:t>
      </w:r>
      <w:r w:rsidRPr="0083490E">
        <w:rPr>
          <w:color w:val="000000" w:themeColor="text1"/>
        </w:rPr>
        <w:t xml:space="preserve">/d </w:t>
      </w:r>
      <w:r w:rsidRPr="0083490E">
        <w:t>at an HRT of 1.5 d.</w:t>
      </w:r>
      <w:bookmarkEnd w:id="454"/>
      <w:bookmarkEnd w:id="455"/>
      <w:r w:rsidRPr="0083490E">
        <w:t xml:space="preserve"> </w:t>
      </w:r>
      <w:bookmarkStart w:id="456" w:name="OLE_LINK402"/>
      <w:bookmarkStart w:id="457" w:name="OLE_LINK403"/>
      <w:bookmarkStart w:id="458" w:name="OLE_LINK419"/>
      <w:bookmarkStart w:id="459" w:name="OLE_LINK248"/>
      <w:bookmarkStart w:id="460" w:name="OLE_LINK249"/>
      <w:bookmarkStart w:id="461" w:name="OLE_LINK250"/>
      <w:bookmarkStart w:id="462" w:name="OLE_LINK325"/>
      <w:bookmarkStart w:id="463" w:name="OLE_LINK328"/>
      <w:r w:rsidRPr="0083490E">
        <w:t xml:space="preserve">The analysis of the functional </w:t>
      </w:r>
      <w:r w:rsidRPr="0083490E">
        <w:rPr>
          <w:color w:val="000000" w:themeColor="text1"/>
        </w:rPr>
        <w:t xml:space="preserve">microbes showed that </w:t>
      </w:r>
      <w:r w:rsidRPr="0083490E">
        <w:t xml:space="preserve">the functional redundancy and </w:t>
      </w:r>
      <w:bookmarkStart w:id="464" w:name="OLE_LINK400"/>
      <w:bookmarkStart w:id="465" w:name="OLE_LINK401"/>
      <w:bookmarkStart w:id="466" w:name="OLE_LINK513"/>
      <w:bookmarkStart w:id="467" w:name="OLE_LINK514"/>
      <w:r w:rsidRPr="0083490E">
        <w:t xml:space="preserve">ecological niche </w:t>
      </w:r>
      <w:bookmarkStart w:id="468" w:name="OLE_LINK404"/>
      <w:bookmarkStart w:id="469" w:name="OLE_LINK405"/>
      <w:bookmarkStart w:id="470" w:name="OLE_LINK515"/>
      <w:r w:rsidRPr="0083490E">
        <w:t>complementarity</w:t>
      </w:r>
      <w:bookmarkEnd w:id="464"/>
      <w:bookmarkEnd w:id="465"/>
      <w:bookmarkEnd w:id="466"/>
      <w:bookmarkEnd w:id="467"/>
      <w:r w:rsidRPr="0083490E">
        <w:t xml:space="preserve"> </w:t>
      </w:r>
      <w:bookmarkEnd w:id="468"/>
      <w:bookmarkEnd w:id="469"/>
      <w:bookmarkEnd w:id="470"/>
      <w:r w:rsidRPr="0083490E">
        <w:rPr>
          <w:rFonts w:hint="eastAsia"/>
        </w:rPr>
        <w:t>contribute</w:t>
      </w:r>
      <w:r w:rsidRPr="0083490E">
        <w:t xml:space="preserve">d to </w:t>
      </w:r>
      <w:bookmarkStart w:id="471" w:name="OLE_LINK317"/>
      <w:bookmarkStart w:id="472" w:name="OLE_LINK318"/>
      <w:r w:rsidRPr="0083490E">
        <w:t>the effective self-regulation</w:t>
      </w:r>
      <w:bookmarkEnd w:id="471"/>
      <w:bookmarkEnd w:id="472"/>
      <w:r w:rsidRPr="0083490E">
        <w:t xml:space="preserve"> of </w:t>
      </w:r>
      <w:proofErr w:type="spellStart"/>
      <w:r w:rsidRPr="0083490E">
        <w:t>AnMBR</w:t>
      </w:r>
      <w:proofErr w:type="spellEnd"/>
      <w:r w:rsidRPr="0083490E">
        <w:t xml:space="preserve"> </w:t>
      </w:r>
      <w:bookmarkStart w:id="473" w:name="OLE_LINK341"/>
      <w:bookmarkStart w:id="474" w:name="OLE_LINK342"/>
      <w:r w:rsidRPr="0083490E">
        <w:t>responding to increased OLR.</w:t>
      </w:r>
      <w:bookmarkEnd w:id="456"/>
      <w:bookmarkEnd w:id="457"/>
      <w:bookmarkEnd w:id="458"/>
      <w:r w:rsidRPr="0083490E">
        <w:t xml:space="preserve"> </w:t>
      </w:r>
      <w:bookmarkStart w:id="475" w:name="OLE_LINK244"/>
      <w:bookmarkStart w:id="476" w:name="OLE_LINK245"/>
      <w:bookmarkEnd w:id="459"/>
      <w:bookmarkEnd w:id="460"/>
      <w:bookmarkEnd w:id="461"/>
      <w:bookmarkEnd w:id="473"/>
      <w:bookmarkEnd w:id="474"/>
      <w:r w:rsidRPr="0083490E">
        <w:t xml:space="preserve">However, </w:t>
      </w:r>
      <w:bookmarkStart w:id="477" w:name="OLE_LINK439"/>
      <w:bookmarkStart w:id="478" w:name="OLE_LINK440"/>
      <w:r w:rsidRPr="0083490E">
        <w:t xml:space="preserve">an excessive OLR of </w:t>
      </w:r>
      <w:r w:rsidRPr="0083490E">
        <w:rPr>
          <w:rFonts w:eastAsia="DengXian"/>
          <w:color w:val="000000"/>
        </w:rPr>
        <w:t>3</w:t>
      </w:r>
      <w:bookmarkStart w:id="479" w:name="OLE_LINK26"/>
      <w:bookmarkStart w:id="480" w:name="OLE_LINK30"/>
      <w:r w:rsidRPr="0083490E">
        <w:rPr>
          <w:rFonts w:eastAsia="DengXian"/>
          <w:color w:val="000000"/>
        </w:rPr>
        <w:t xml:space="preserve">6.55 </w:t>
      </w:r>
      <w:bookmarkEnd w:id="479"/>
      <w:bookmarkEnd w:id="480"/>
      <w:r w:rsidRPr="0083490E">
        <w:rPr>
          <w:color w:val="000000" w:themeColor="text1"/>
        </w:rPr>
        <w:t>kg-COD/m</w:t>
      </w:r>
      <w:r w:rsidRPr="0083490E">
        <w:rPr>
          <w:color w:val="000000" w:themeColor="text1"/>
          <w:vertAlign w:val="superscript"/>
        </w:rPr>
        <w:t>3</w:t>
      </w:r>
      <w:r w:rsidRPr="0083490E">
        <w:rPr>
          <w:color w:val="000000" w:themeColor="text1"/>
        </w:rPr>
        <w:t>/d</w:t>
      </w:r>
      <w:r w:rsidRPr="0083490E">
        <w:t xml:space="preserve"> at HRT of 1 d broke the balance between key functional microbes, resulting </w:t>
      </w:r>
      <w:r w:rsidRPr="0083490E">
        <w:lastRenderedPageBreak/>
        <w:t xml:space="preserve">in the final failure of </w:t>
      </w:r>
      <w:proofErr w:type="spellStart"/>
      <w:r w:rsidRPr="0083490E">
        <w:t>A</w:t>
      </w:r>
      <w:r w:rsidRPr="0083490E">
        <w:rPr>
          <w:rFonts w:hint="eastAsia"/>
        </w:rPr>
        <w:t>n</w:t>
      </w:r>
      <w:r w:rsidRPr="0083490E">
        <w:t>MBR</w:t>
      </w:r>
      <w:proofErr w:type="spellEnd"/>
      <w:r w:rsidRPr="0083490E">
        <w:t>.</w:t>
      </w:r>
    </w:p>
    <w:bookmarkEnd w:id="475"/>
    <w:bookmarkEnd w:id="476"/>
    <w:bookmarkEnd w:id="477"/>
    <w:bookmarkEnd w:id="478"/>
    <w:p w14:paraId="1FE52D33" w14:textId="77777777" w:rsidR="00EA5395" w:rsidRPr="0083490E" w:rsidRDefault="00EA5395" w:rsidP="00BB2C7B">
      <w:pPr>
        <w:spacing w:beforeLines="0" w:before="0" w:line="480" w:lineRule="auto"/>
        <w:jc w:val="left"/>
        <w:rPr>
          <w:b/>
        </w:rPr>
      </w:pPr>
      <w:r w:rsidRPr="0083490E">
        <w:rPr>
          <w:b/>
        </w:rPr>
        <w:t>Appendix A. Supplementary data</w:t>
      </w:r>
    </w:p>
    <w:p w14:paraId="3603D39F" w14:textId="77777777" w:rsidR="00EA5395" w:rsidRPr="0083490E" w:rsidRDefault="00EA5395" w:rsidP="0098669F">
      <w:pPr>
        <w:spacing w:beforeLines="0" w:before="0" w:line="480" w:lineRule="auto"/>
        <w:jc w:val="left"/>
      </w:pPr>
      <w:r w:rsidRPr="0083490E">
        <w:rPr>
          <w:rFonts w:eastAsia="宋体"/>
          <w:kern w:val="0"/>
          <w:shd w:val="clear" w:color="auto" w:fill="FFFFFF"/>
        </w:rPr>
        <w:t>E-supplementary data for this work can be found in e-version of this paper online</w:t>
      </w:r>
      <w:r w:rsidRPr="0083490E">
        <w:t>.</w:t>
      </w:r>
    </w:p>
    <w:bookmarkEnd w:id="462"/>
    <w:bookmarkEnd w:id="463"/>
    <w:p w14:paraId="103A5D26" w14:textId="77777777" w:rsidR="00EA5395" w:rsidRPr="0083490E" w:rsidRDefault="00EA5395" w:rsidP="00AF47B2">
      <w:pPr>
        <w:spacing w:beforeLines="0" w:before="0" w:line="480" w:lineRule="auto"/>
        <w:rPr>
          <w:b/>
          <w:bCs/>
        </w:rPr>
      </w:pPr>
      <w:r w:rsidRPr="0083490E">
        <w:rPr>
          <w:b/>
          <w:bCs/>
        </w:rPr>
        <w:t>Acknowledgments</w:t>
      </w:r>
    </w:p>
    <w:p w14:paraId="136D7816" w14:textId="4FECBCEC" w:rsidR="00EA5395" w:rsidRPr="0083490E" w:rsidRDefault="00EA5395" w:rsidP="00E46ED7">
      <w:pPr>
        <w:spacing w:beforeLines="0" w:before="0" w:line="480" w:lineRule="auto"/>
        <w:ind w:firstLineChars="200" w:firstLine="480"/>
      </w:pPr>
      <w:proofErr w:type="spellStart"/>
      <w:r w:rsidRPr="0083490E">
        <w:t>Weifu</w:t>
      </w:r>
      <w:proofErr w:type="spellEnd"/>
      <w:r w:rsidRPr="0083490E">
        <w:t xml:space="preserve"> YAN and Dou Wang want to thank The University of Hong Kong for the postgraduate scholarship. </w:t>
      </w:r>
      <w:proofErr w:type="spellStart"/>
      <w:r w:rsidRPr="0083490E">
        <w:rPr>
          <w:color w:val="000000" w:themeColor="text1"/>
        </w:rPr>
        <w:t>Chunxiao</w:t>
      </w:r>
      <w:proofErr w:type="spellEnd"/>
      <w:r w:rsidRPr="0083490E">
        <w:rPr>
          <w:color w:val="000000" w:themeColor="text1"/>
        </w:rPr>
        <w:t xml:space="preserve"> Wang, </w:t>
      </w:r>
      <w:r w:rsidRPr="0083490E">
        <w:rPr>
          <w:rFonts w:eastAsiaTheme="minorEastAsia"/>
        </w:rPr>
        <w:t xml:space="preserve">Chao Rong and </w:t>
      </w:r>
      <w:proofErr w:type="spellStart"/>
      <w:r w:rsidRPr="0083490E">
        <w:rPr>
          <w:rFonts w:eastAsiaTheme="minorEastAsia"/>
        </w:rPr>
        <w:t>Yubo</w:t>
      </w:r>
      <w:proofErr w:type="spellEnd"/>
      <w:r w:rsidRPr="0083490E">
        <w:rPr>
          <w:rFonts w:eastAsiaTheme="minorEastAsia"/>
        </w:rPr>
        <w:t xml:space="preserve"> Wang</w:t>
      </w:r>
      <w:r w:rsidRPr="0083490E">
        <w:rPr>
          <w:color w:val="000000" w:themeColor="text1"/>
        </w:rPr>
        <w:t xml:space="preserve"> want to thank</w:t>
      </w:r>
      <w:r w:rsidRPr="0083490E">
        <w:rPr>
          <w:color w:val="FF0000"/>
        </w:rPr>
        <w:t xml:space="preserve"> </w:t>
      </w:r>
      <w:r w:rsidRPr="0083490E">
        <w:rPr>
          <w:color w:val="000000" w:themeColor="text1"/>
        </w:rPr>
        <w:t xml:space="preserve">The University of Hong Kong for the postdoctoral fellowship. </w:t>
      </w:r>
      <w:r w:rsidR="00BB1272" w:rsidRPr="0083490E">
        <w:t>T</w:t>
      </w:r>
      <w:r w:rsidRPr="0083490E">
        <w:t xml:space="preserve">he authors want to thank </w:t>
      </w:r>
      <w:r w:rsidR="00FC79EC" w:rsidRPr="0083490E">
        <w:t xml:space="preserve">the support of </w:t>
      </w:r>
      <w:r w:rsidRPr="0083490E">
        <w:t>the Information Technology Services (ITS) at The University of Hong Kong for bioinformatics computing. Technical assistance from Ms. Vicky Fung and Ms. Lilian Y. L. Chan is greatly appreciated.</w:t>
      </w:r>
    </w:p>
    <w:p w14:paraId="69A4AC12" w14:textId="6CF3C8A7" w:rsidR="00EA5395" w:rsidRPr="0083490E" w:rsidRDefault="00EA5395" w:rsidP="00AF47B2">
      <w:pPr>
        <w:spacing w:beforeLines="0" w:before="0" w:line="480" w:lineRule="auto"/>
        <w:outlineLvl w:val="0"/>
        <w:rPr>
          <w:rFonts w:eastAsiaTheme="minorEastAsia"/>
          <w:b/>
          <w:bCs/>
        </w:rPr>
      </w:pPr>
      <w:r w:rsidRPr="0083490E">
        <w:rPr>
          <w:rFonts w:eastAsiaTheme="minorEastAsia"/>
          <w:b/>
          <w:bCs/>
        </w:rPr>
        <w:t>References</w:t>
      </w:r>
    </w:p>
    <w:p w14:paraId="116ACB87" w14:textId="77777777" w:rsidR="00405F42" w:rsidRPr="0083490E" w:rsidRDefault="00405F42" w:rsidP="001E5A92">
      <w:pPr>
        <w:pStyle w:val="EndNoteBibliography"/>
        <w:numPr>
          <w:ilvl w:val="0"/>
          <w:numId w:val="11"/>
        </w:numPr>
        <w:spacing w:beforeLines="0" w:before="0" w:line="480" w:lineRule="auto"/>
      </w:pPr>
      <w:r w:rsidRPr="0083490E">
        <w:t>Abuabdou, S.M.A., Ahmad, W., Aun, N.C. and Bashir, M.J.K.  2020.  A review of anaerobic membrane bioreactors (AnMBR) for the treatment of highly contaminated landfill leachate and biogas production: Effectiveness, limitations and future perspectives. J. Clean Prod. 255, 120215.</w:t>
      </w:r>
    </w:p>
    <w:p w14:paraId="490EB1AD" w14:textId="6E882E92" w:rsidR="00405F42" w:rsidRPr="0083490E" w:rsidRDefault="00405F42" w:rsidP="001E5A92">
      <w:pPr>
        <w:pStyle w:val="EndNoteBibliography"/>
        <w:numPr>
          <w:ilvl w:val="0"/>
          <w:numId w:val="11"/>
        </w:numPr>
        <w:spacing w:beforeLines="0" w:before="0" w:line="480" w:lineRule="auto"/>
      </w:pPr>
      <w:bookmarkStart w:id="481" w:name="OLE_LINK329"/>
      <w:bookmarkStart w:id="482" w:name="OLE_LINK330"/>
      <w:r w:rsidRPr="0083490E">
        <w:t xml:space="preserve">Bolyen, E., Rideout, J.R., </w:t>
      </w:r>
      <w:r w:rsidR="00645F41" w:rsidRPr="0083490E">
        <w:t>…,</w:t>
      </w:r>
      <w:r w:rsidRPr="0083490E">
        <w:t xml:space="preserve"> Knight, R. and Caporaso, J.G.  2019.  Reproducible,</w:t>
      </w:r>
      <w:r w:rsidR="00E57A4F" w:rsidRPr="0083490E">
        <w:t xml:space="preserve"> </w:t>
      </w:r>
      <w:r w:rsidRPr="0083490E">
        <w:t>interactive, scalable and extensible microbiome data science using QIIME 2. Nat. Biotechnol. 37(8), 852-857.</w:t>
      </w:r>
    </w:p>
    <w:bookmarkEnd w:id="481"/>
    <w:bookmarkEnd w:id="482"/>
    <w:p w14:paraId="53C321CF" w14:textId="77777777" w:rsidR="00405F42" w:rsidRPr="0083490E" w:rsidRDefault="00405F42" w:rsidP="001E5A92">
      <w:pPr>
        <w:pStyle w:val="EndNoteBibliography"/>
        <w:numPr>
          <w:ilvl w:val="0"/>
          <w:numId w:val="11"/>
        </w:numPr>
        <w:spacing w:beforeLines="0" w:before="0" w:line="480" w:lineRule="auto"/>
      </w:pPr>
      <w:r w:rsidRPr="0083490E">
        <w:t>Callahan, B.J., McMurdie, P.J., Rosen, M.J., Han, A.W., Johnson, A.J.A. and Holmes, S.P.  2016.  DADA2: High-resolution sample inference from Illumina amplicon data. Nat. Meth. 13(7), 581-583.</w:t>
      </w:r>
    </w:p>
    <w:p w14:paraId="7FF4F031" w14:textId="77777777" w:rsidR="00405F42" w:rsidRPr="0083490E" w:rsidRDefault="00405F42" w:rsidP="001E5A92">
      <w:pPr>
        <w:pStyle w:val="EndNoteBibliography"/>
        <w:numPr>
          <w:ilvl w:val="0"/>
          <w:numId w:val="11"/>
        </w:numPr>
        <w:spacing w:beforeLines="0" w:before="0" w:line="480" w:lineRule="auto"/>
      </w:pPr>
      <w:r w:rsidRPr="0083490E">
        <w:lastRenderedPageBreak/>
        <w:t>Cheng, H., Li, Y., Hu, Y., Guo, G., Cong, M., Xiao, B. and Li, Y.-Y.  2021.  Bioenergy recovery from methanogenic co-digestion of food waste and sewage sludge by a high-solid anaerobic membrane bioreactor (AnMBR): mass balance and energy potential. Bioresour. Technol. 326, 124754.</w:t>
      </w:r>
    </w:p>
    <w:p w14:paraId="72AF7A83" w14:textId="77777777" w:rsidR="00405F42" w:rsidRPr="0083490E" w:rsidRDefault="00405F42" w:rsidP="001E5A92">
      <w:pPr>
        <w:pStyle w:val="EndNoteBibliography"/>
        <w:numPr>
          <w:ilvl w:val="0"/>
          <w:numId w:val="11"/>
        </w:numPr>
        <w:spacing w:beforeLines="0" w:before="0" w:line="480" w:lineRule="auto"/>
      </w:pPr>
      <w:r w:rsidRPr="0083490E">
        <w:t>Cheng, H., Li, Y., Kato, H. and Li, Y.-Y.  2020.  Enhancement of sustainable flux by optimizing filtration mode of a high-solid anaerobic membrane bioreactor during long-term continuous treatment of food waste. Water Res. 168, 115195.</w:t>
      </w:r>
    </w:p>
    <w:p w14:paraId="50FBF763" w14:textId="77777777" w:rsidR="00405F42" w:rsidRPr="0083490E" w:rsidRDefault="00405F42" w:rsidP="001E5A92">
      <w:pPr>
        <w:pStyle w:val="EndNoteBibliography"/>
        <w:numPr>
          <w:ilvl w:val="0"/>
          <w:numId w:val="11"/>
        </w:numPr>
        <w:spacing w:beforeLines="0" w:before="0" w:line="480" w:lineRule="auto"/>
      </w:pPr>
      <w:r w:rsidRPr="0083490E">
        <w:t>Dahle, H. and Birkeland, N.-K.  2006.  Thermovirga lienii gen. nov., sp. nov., a novel moderately thermophilic, anaerobic, amino-acid-degrading bacterium isolated from a North Sea oil well. Int. J. Syst. Evol. Micr. 56(7), 1539-1545.</w:t>
      </w:r>
    </w:p>
    <w:p w14:paraId="6D4E7E48" w14:textId="77777777" w:rsidR="00405F42" w:rsidRPr="0083490E" w:rsidRDefault="00405F42" w:rsidP="001E5A92">
      <w:pPr>
        <w:pStyle w:val="EndNoteBibliography"/>
        <w:numPr>
          <w:ilvl w:val="0"/>
          <w:numId w:val="11"/>
        </w:numPr>
        <w:spacing w:beforeLines="0" w:before="0" w:line="480" w:lineRule="auto"/>
      </w:pPr>
      <w:r w:rsidRPr="0083490E">
        <w:t>Dang, Y., Ye, J., Mu, Y., Qiu, B. and Sun, D.  2013.  Effective anaerobic treatment of fresh leachate from MSW incineration plant and dynamic characteristics of microbial community in granular sludge. Appl. Microbiol. Biot. 97(24), 10563-10574.</w:t>
      </w:r>
    </w:p>
    <w:p w14:paraId="774F90E1" w14:textId="77777777" w:rsidR="00405F42" w:rsidRPr="0083490E" w:rsidRDefault="00405F42" w:rsidP="001E5A92">
      <w:pPr>
        <w:pStyle w:val="EndNoteBibliography"/>
        <w:numPr>
          <w:ilvl w:val="0"/>
          <w:numId w:val="11"/>
        </w:numPr>
        <w:spacing w:beforeLines="0" w:before="0" w:line="480" w:lineRule="auto"/>
      </w:pPr>
      <w:r w:rsidRPr="0083490E">
        <w:t>Douglas, G.M., Maffei, V.J., Zaneveld, J.R., Yurgel, S.N., Brown, J.R., Taylor, C.M., Huttenhower, C. and Langille, M.G.I.  2020.  PICRUSt2 for prediction of metagenome functions. Nat. Biotechnol. 38(6), 685-688.</w:t>
      </w:r>
    </w:p>
    <w:p w14:paraId="42760A57" w14:textId="77777777" w:rsidR="00405F42" w:rsidRPr="0083490E" w:rsidRDefault="00405F42" w:rsidP="001E5A92">
      <w:pPr>
        <w:pStyle w:val="EndNoteBibliography"/>
        <w:numPr>
          <w:ilvl w:val="0"/>
          <w:numId w:val="11"/>
        </w:numPr>
        <w:spacing w:beforeLines="0" w:before="0" w:line="480" w:lineRule="auto"/>
      </w:pPr>
      <w:r w:rsidRPr="0083490E">
        <w:t>Dyksma, S. and Gallert, C.  2019.  Candidatus Syntrophosphaera thermopropionivorans: a novel player in syntrophic propionate oxidation during anaerobic digestion. Environ. Microbiol. Rep. 11(4), 558-570.</w:t>
      </w:r>
    </w:p>
    <w:p w14:paraId="45777629" w14:textId="77777777" w:rsidR="00405F42" w:rsidRPr="0083490E" w:rsidRDefault="00405F42" w:rsidP="001E5A92">
      <w:pPr>
        <w:pStyle w:val="EndNoteBibliography"/>
        <w:numPr>
          <w:ilvl w:val="0"/>
          <w:numId w:val="11"/>
        </w:numPr>
        <w:spacing w:beforeLines="0" w:before="0" w:line="480" w:lineRule="auto"/>
      </w:pPr>
      <w:r w:rsidRPr="0083490E">
        <w:t xml:space="preserve">Evans, P.N., Boyd, J.A., Leu, A.O., Woodcroft, B.J., Parks, D.H., Hugenholtz, P. and Tyson, G.W.  2019.  An evolving view of methane metabolism in the Archaea. </w:t>
      </w:r>
      <w:r w:rsidRPr="0083490E">
        <w:lastRenderedPageBreak/>
        <w:t>Nat. Rev. Microbiol. 17(4), 219-232.</w:t>
      </w:r>
    </w:p>
    <w:p w14:paraId="12FCD279" w14:textId="77777777" w:rsidR="00405F42" w:rsidRPr="0083490E" w:rsidRDefault="00405F42" w:rsidP="001E5A92">
      <w:pPr>
        <w:pStyle w:val="EndNoteBibliography"/>
        <w:numPr>
          <w:ilvl w:val="0"/>
          <w:numId w:val="11"/>
        </w:numPr>
        <w:spacing w:beforeLines="0" w:before="0" w:line="480" w:lineRule="auto"/>
      </w:pPr>
      <w:r w:rsidRPr="0083490E">
        <w:t>Fitamo, T., Treu, L., Boldrin, A., Sartori, C., Angelidaki, I. and Scheutz, C.  2017.  Microbial population dynamics in urban organic waste anaerobic co-digestion with mixed sludge during a change in feedstock composition and different hydraulic retention times. Water Res. 118, 261-271.</w:t>
      </w:r>
    </w:p>
    <w:p w14:paraId="08231BB1" w14:textId="77777777" w:rsidR="00405F42" w:rsidRPr="0083490E" w:rsidRDefault="00405F42" w:rsidP="001E5A92">
      <w:pPr>
        <w:pStyle w:val="EndNoteBibliography"/>
        <w:numPr>
          <w:ilvl w:val="0"/>
          <w:numId w:val="11"/>
        </w:numPr>
        <w:spacing w:beforeLines="0" w:before="0" w:line="480" w:lineRule="auto"/>
      </w:pPr>
      <w:r w:rsidRPr="0083490E">
        <w:t>Gänzle, M. and Follador, R.  2012.  Metabolism of Oligosaccharides and Starch in Lactobacilli: A Review. Front. Microbiol. 3.</w:t>
      </w:r>
    </w:p>
    <w:p w14:paraId="45E9FD76" w14:textId="77777777" w:rsidR="00405F42" w:rsidRPr="0083490E" w:rsidRDefault="00405F42" w:rsidP="001E5A92">
      <w:pPr>
        <w:pStyle w:val="EndNoteBibliography"/>
        <w:numPr>
          <w:ilvl w:val="0"/>
          <w:numId w:val="11"/>
        </w:numPr>
        <w:spacing w:beforeLines="0" w:before="0" w:line="480" w:lineRule="auto"/>
      </w:pPr>
      <w:r w:rsidRPr="0083490E">
        <w:t>Grabowski, A., Tindall, B.J., Bardin, V., Blanchet, D. and Jeanthon, C.  2005.  Petrimonas sulfuriphila gen. nov., sp. nov., a mesophilic fermentative bacterium isolated from a biodegraded oil reservoir. Int. J. Syst. Evol. Micr. 55(3), 1113-1121.</w:t>
      </w:r>
    </w:p>
    <w:p w14:paraId="6700E6A1" w14:textId="77777777" w:rsidR="00405F42" w:rsidRPr="0083490E" w:rsidRDefault="00405F42" w:rsidP="001E5A92">
      <w:pPr>
        <w:pStyle w:val="EndNoteBibliography"/>
        <w:numPr>
          <w:ilvl w:val="0"/>
          <w:numId w:val="11"/>
        </w:numPr>
        <w:spacing w:beforeLines="0" w:before="0" w:line="480" w:lineRule="auto"/>
      </w:pPr>
      <w:r w:rsidRPr="0083490E">
        <w:t>He, P., Li, M., Xu, S. and Shao, L.  2009.  Anaerobic treatment of fresh leachate from a municipal solid waste incinerator by upflow blanket filter reactor. Front. Environ. Sci. Eng. China 3(4), 404.</w:t>
      </w:r>
    </w:p>
    <w:p w14:paraId="289C90DF" w14:textId="77777777" w:rsidR="00405F42" w:rsidRPr="0083490E" w:rsidRDefault="00405F42" w:rsidP="001E5A92">
      <w:pPr>
        <w:pStyle w:val="EndNoteBibliography"/>
        <w:numPr>
          <w:ilvl w:val="0"/>
          <w:numId w:val="11"/>
        </w:numPr>
        <w:spacing w:beforeLines="0" w:before="0" w:line="480" w:lineRule="auto"/>
      </w:pPr>
      <w:r w:rsidRPr="0083490E">
        <w:t>Imachi, H., Sakai, S., Kubota, T., Miyazaki, M., Saito, Y. and Takai, K.  2016.  Sedimentibacter acidaminivorans sp. nov., an anaerobic, amino-acid-utilizing bacterium isolated from marine subsurface sediment. Int. J. Syst. Evol. Micr. 66(3), 1293-1300.</w:t>
      </w:r>
    </w:p>
    <w:p w14:paraId="3F68C25D" w14:textId="77777777" w:rsidR="00405F42" w:rsidRPr="0083490E" w:rsidRDefault="00405F42" w:rsidP="001E5A92">
      <w:pPr>
        <w:pStyle w:val="EndNoteBibliography"/>
        <w:numPr>
          <w:ilvl w:val="0"/>
          <w:numId w:val="11"/>
        </w:numPr>
        <w:spacing w:beforeLines="0" w:before="0" w:line="480" w:lineRule="auto"/>
      </w:pPr>
      <w:r w:rsidRPr="0083490E">
        <w:t>Kanehisa, M., Sato, Y., Kawashima, M., Furumichi, M. and Tanabe, M.  2015.  KEGG as a reference resource for gene and protein annotation. Nucleic Acids Res. 44(D1), D457-D462.</w:t>
      </w:r>
    </w:p>
    <w:p w14:paraId="30F53C5B" w14:textId="77777777" w:rsidR="00405F42" w:rsidRPr="0083490E" w:rsidRDefault="00405F42" w:rsidP="001E5A92">
      <w:pPr>
        <w:pStyle w:val="EndNoteBibliography"/>
        <w:numPr>
          <w:ilvl w:val="0"/>
          <w:numId w:val="11"/>
        </w:numPr>
        <w:spacing w:beforeLines="0" w:before="0" w:line="480" w:lineRule="auto"/>
      </w:pPr>
      <w:r w:rsidRPr="0083490E">
        <w:t xml:space="preserve">Kaza, S., Yao, L., Bhada-Tata, P. and Van Woerden, F. (2018) </w:t>
      </w:r>
      <w:bookmarkStart w:id="483" w:name="OLE_LINK124"/>
      <w:bookmarkStart w:id="484" w:name="OLE_LINK125"/>
      <w:r w:rsidRPr="0083490E">
        <w:t xml:space="preserve">What a waste 2.0: A </w:t>
      </w:r>
      <w:r w:rsidRPr="0083490E">
        <w:lastRenderedPageBreak/>
        <w:t xml:space="preserve">global snapshot of solid waste management to 2050, </w:t>
      </w:r>
      <w:bookmarkEnd w:id="483"/>
      <w:bookmarkEnd w:id="484"/>
      <w:r w:rsidRPr="0083490E">
        <w:t>World Bank Publications.</w:t>
      </w:r>
    </w:p>
    <w:p w14:paraId="4B194F57" w14:textId="77777777" w:rsidR="00405F42" w:rsidRPr="0083490E" w:rsidRDefault="00405F42" w:rsidP="001E5A92">
      <w:pPr>
        <w:pStyle w:val="EndNoteBibliography"/>
        <w:numPr>
          <w:ilvl w:val="0"/>
          <w:numId w:val="11"/>
        </w:numPr>
        <w:spacing w:beforeLines="0" w:before="0" w:line="480" w:lineRule="auto"/>
      </w:pPr>
      <w:r w:rsidRPr="0083490E">
        <w:t>Lei, Y., Sun, D., Dang, Y., Feng, X., Huo, D., Liu, C., Zheng, K. and Holmes, D.E.  2019.  Metagenomic analysis reveals that activated carbon aids anaerobic digestion of raw incineration leachate by promoting direct interspecies electron transfer. Water Res. 161, 570-580.</w:t>
      </w:r>
    </w:p>
    <w:p w14:paraId="2505A61B" w14:textId="77777777" w:rsidR="00405F42" w:rsidRPr="0083490E" w:rsidRDefault="00405F42" w:rsidP="001E5A92">
      <w:pPr>
        <w:pStyle w:val="EndNoteBibliography"/>
        <w:numPr>
          <w:ilvl w:val="0"/>
          <w:numId w:val="11"/>
        </w:numPr>
        <w:spacing w:beforeLines="0" w:before="0" w:line="480" w:lineRule="auto"/>
      </w:pPr>
      <w:r w:rsidRPr="0083490E">
        <w:t>Lei, Y., Wei, L., Liu, T., Xiao, Y., Dang, Y., Sun, D. and Holmes, D.E.  2018.  Magnetite enhances anaerobic digestion and methanogenesis of fresh leachate from a municipal solid waste incineration plant. Chem. Eng. J. 348, 992-999.</w:t>
      </w:r>
    </w:p>
    <w:p w14:paraId="07D44989" w14:textId="77777777" w:rsidR="00405F42" w:rsidRPr="0083490E" w:rsidRDefault="00405F42" w:rsidP="001E5A92">
      <w:pPr>
        <w:pStyle w:val="EndNoteBibliography"/>
        <w:numPr>
          <w:ilvl w:val="0"/>
          <w:numId w:val="11"/>
        </w:numPr>
        <w:spacing w:beforeLines="0" w:before="0" w:line="480" w:lineRule="auto"/>
      </w:pPr>
      <w:r w:rsidRPr="0083490E">
        <w:t>Magdalena, J.A., Greses, S. and González-Fernández, C.  2020.  Anaerobic degradation of protein-rich biomass in an UASB reactor: Organic loading rate effect on product output and microbial communities dynamics. J. Environ. Manage. 274, 111201.</w:t>
      </w:r>
    </w:p>
    <w:p w14:paraId="7615B634" w14:textId="77777777" w:rsidR="00405F42" w:rsidRPr="0083490E" w:rsidRDefault="00405F42" w:rsidP="001E5A92">
      <w:pPr>
        <w:pStyle w:val="EndNoteBibliography"/>
        <w:numPr>
          <w:ilvl w:val="0"/>
          <w:numId w:val="11"/>
        </w:numPr>
        <w:spacing w:beforeLines="0" w:before="0" w:line="480" w:lineRule="auto"/>
      </w:pPr>
      <w:r w:rsidRPr="0083490E">
        <w:t>Maqbool, T., Khan, S.J. and Lee, C.-H.  2014.  Effects of filtration modes on membrane fouling behavior and treatment in submerged membrane bioreactor. Bioresour. Technol. 172, 391-395.</w:t>
      </w:r>
    </w:p>
    <w:p w14:paraId="39FBD3E4" w14:textId="77777777" w:rsidR="00405F42" w:rsidRPr="0083490E" w:rsidRDefault="00405F42" w:rsidP="001E5A92">
      <w:pPr>
        <w:pStyle w:val="EndNoteBibliography"/>
        <w:numPr>
          <w:ilvl w:val="0"/>
          <w:numId w:val="11"/>
        </w:numPr>
        <w:spacing w:beforeLines="0" w:before="0" w:line="480" w:lineRule="auto"/>
      </w:pPr>
      <w:r w:rsidRPr="0083490E">
        <w:t>Mei, R., Nobu, M.K., Narihiro, T. and Liu, W.-T.  2020.  Metagenomic and metatranscriptomic analyses revealed uncultured Bacteroidales populations as the dominant proteolytic amino acid degraders in anaerobic digesters. Front. Microbiol. 11.</w:t>
      </w:r>
    </w:p>
    <w:p w14:paraId="0CFC93FE" w14:textId="77777777" w:rsidR="00405F42" w:rsidRPr="0083490E" w:rsidRDefault="00405F42" w:rsidP="001E5A92">
      <w:pPr>
        <w:pStyle w:val="EndNoteBibliography"/>
        <w:numPr>
          <w:ilvl w:val="0"/>
          <w:numId w:val="11"/>
        </w:numPr>
        <w:spacing w:beforeLines="0" w:before="0" w:line="480" w:lineRule="auto"/>
      </w:pPr>
      <w:r w:rsidRPr="0083490E">
        <w:t>Meng, F., Shi, B., Yang, F. and Zhang, H.  2007.  New insights into membrane fouling in submerged membrane bioreactor based on rheology and hydrodynamics concepts. J. Membrane Sci. 302(1), 87-94.</w:t>
      </w:r>
    </w:p>
    <w:p w14:paraId="50C639A9" w14:textId="77777777" w:rsidR="00405F42" w:rsidRPr="0083490E" w:rsidRDefault="00405F42" w:rsidP="001E5A92">
      <w:pPr>
        <w:pStyle w:val="EndNoteBibliography"/>
        <w:numPr>
          <w:ilvl w:val="0"/>
          <w:numId w:val="11"/>
        </w:numPr>
        <w:spacing w:beforeLines="0" w:before="0" w:line="480" w:lineRule="auto"/>
      </w:pPr>
      <w:r w:rsidRPr="0083490E">
        <w:t xml:space="preserve">Mokhtarani, N., Bayatfard, A. and Mokhtarani, B.  2012.  Full scale performance </w:t>
      </w:r>
      <w:r w:rsidRPr="0083490E">
        <w:lastRenderedPageBreak/>
        <w:t>of compost’s leachate treatment by biological anaerobic reactors. Waste Manage. Res. 30(5), 524-529.</w:t>
      </w:r>
    </w:p>
    <w:p w14:paraId="5F9EDFAF" w14:textId="77777777" w:rsidR="00405F42" w:rsidRPr="0083490E" w:rsidRDefault="00405F42" w:rsidP="001E5A92">
      <w:pPr>
        <w:pStyle w:val="EndNoteBibliography"/>
        <w:numPr>
          <w:ilvl w:val="0"/>
          <w:numId w:val="11"/>
        </w:numPr>
        <w:spacing w:beforeLines="0" w:before="0" w:line="480" w:lineRule="auto"/>
      </w:pPr>
      <w:r w:rsidRPr="0083490E">
        <w:t>Moujanni, A.-e., Qarraey, I. and Ouatmane, A.  2022.  Biogas recovery from fresh landfill leachates by using a coupled air stripping-up follow anaerobic sludge blanket (UASB) process. Environ. Eng. Res. 27(1), 200470-200470.</w:t>
      </w:r>
    </w:p>
    <w:p w14:paraId="6CF82DDD" w14:textId="77777777" w:rsidR="00405F42" w:rsidRPr="0083490E" w:rsidRDefault="00405F42" w:rsidP="001E5A92">
      <w:pPr>
        <w:pStyle w:val="EndNoteBibliography"/>
        <w:numPr>
          <w:ilvl w:val="0"/>
          <w:numId w:val="11"/>
        </w:numPr>
        <w:spacing w:beforeLines="0" w:before="0" w:line="480" w:lineRule="auto"/>
      </w:pPr>
      <w:r w:rsidRPr="0083490E">
        <w:t>Nobu, M.K., Narihiro, T., Rinke, C., Kamagata, Y., Tringe, S.G., Woyke, T. and Liu, W.-T.  2015.  Microbial dark matter ecogenomics reveals complex synergistic networks in a methanogenic bioreactor. ISME J. 9(8), 1710-1722.</w:t>
      </w:r>
    </w:p>
    <w:p w14:paraId="080469B4" w14:textId="77777777" w:rsidR="00405F42" w:rsidRPr="0083490E" w:rsidRDefault="00405F42" w:rsidP="001E5A92">
      <w:pPr>
        <w:pStyle w:val="EndNoteBibliography"/>
        <w:numPr>
          <w:ilvl w:val="0"/>
          <w:numId w:val="11"/>
        </w:numPr>
        <w:spacing w:beforeLines="0" w:before="0" w:line="480" w:lineRule="auto"/>
      </w:pPr>
      <w:r w:rsidRPr="0083490E">
        <w:t>Qiang, H., Lang, D.L. and Li, Y.Y.  2012.  High-solid mesophilic methane fermentation of food waste with an emphasis on Iron, Cobalt, and Nickel requirements. Bioresour. Technol. 103(1), 21-27.</w:t>
      </w:r>
    </w:p>
    <w:p w14:paraId="2C57DFF4" w14:textId="77777777" w:rsidR="00405F42" w:rsidRPr="0083490E" w:rsidRDefault="00405F42" w:rsidP="001E5A92">
      <w:pPr>
        <w:pStyle w:val="EndNoteBibliography"/>
        <w:numPr>
          <w:ilvl w:val="0"/>
          <w:numId w:val="11"/>
        </w:numPr>
        <w:spacing w:beforeLines="0" w:before="0" w:line="480" w:lineRule="auto"/>
      </w:pPr>
      <w:r w:rsidRPr="0083490E">
        <w:t>Quast, C., Pruesse, E., Yilmaz, P., Gerken, J., Schweer, T., Yarza, P., Peplies, J. and Glöckner, F.O.  2012.  The SILVA ribosomal RNA gene database project: improved data processing and web-based tools. Nucleic Acids Res. 41(D1), D590-D596.</w:t>
      </w:r>
    </w:p>
    <w:p w14:paraId="42376B02" w14:textId="77777777" w:rsidR="00405F42" w:rsidRPr="0083490E" w:rsidRDefault="00405F42" w:rsidP="001E5A92">
      <w:pPr>
        <w:pStyle w:val="EndNoteBibliography"/>
        <w:numPr>
          <w:ilvl w:val="0"/>
          <w:numId w:val="11"/>
        </w:numPr>
        <w:spacing w:beforeLines="0" w:before="0" w:line="480" w:lineRule="auto"/>
      </w:pPr>
      <w:r w:rsidRPr="0083490E">
        <w:t>Renou, S., Givaudan, J.G., Poulain, S., Dirassouyan, F. and Moulin, P.  2008.  Landfill leachate treatment: Review and opportunity. J. Hazard. Mater. 150(3), 468-493.</w:t>
      </w:r>
    </w:p>
    <w:p w14:paraId="6310FD9F" w14:textId="77777777" w:rsidR="00405F42" w:rsidRPr="0083490E" w:rsidRDefault="00405F42" w:rsidP="001E5A92">
      <w:pPr>
        <w:pStyle w:val="EndNoteBibliography"/>
        <w:numPr>
          <w:ilvl w:val="0"/>
          <w:numId w:val="11"/>
        </w:numPr>
        <w:spacing w:beforeLines="0" w:before="0" w:line="480" w:lineRule="auto"/>
      </w:pPr>
      <w:r w:rsidRPr="0083490E">
        <w:t>Rong, C., Wang, T., Luo, Z., Hu, Y., Kong, Z., Qin, Y., Hanaoka, T., Ito, M., Kobayashi, M. and Li, Y.Y.  2022.  Pilot plant demonstration of temperature impacts on the methanogenic performance and membrane fouling control of the anaerobic membrane bioreactor in treating real municipal wastewater. Bioresour. Technol. 354, 127167.</w:t>
      </w:r>
    </w:p>
    <w:p w14:paraId="1DDEAB0F" w14:textId="77777777" w:rsidR="00405F42" w:rsidRPr="0083490E" w:rsidRDefault="00405F42" w:rsidP="001E5A92">
      <w:pPr>
        <w:pStyle w:val="EndNoteBibliography"/>
        <w:numPr>
          <w:ilvl w:val="0"/>
          <w:numId w:val="11"/>
        </w:numPr>
        <w:spacing w:beforeLines="0" w:before="0" w:line="480" w:lineRule="auto"/>
      </w:pPr>
      <w:r w:rsidRPr="0083490E">
        <w:lastRenderedPageBreak/>
        <w:t>Sakai, S., Ehara, M., Tseng, I.-C., Yamaguchi, T., Bräuer, S.L., Cadillo-Quiroz, H., Zinder, S.H. and Imachi, H.  2012.  Methanolinea mesophila sp. nov., a hydrogenotrophic methanogen isolated from rice field soil, and proposal of the archaeal family Methanoregulaceae fam. nov. within the order Methanomicrobiales. Int. J. Syst. Evol. Micr. 62(6), 1389-1395.</w:t>
      </w:r>
    </w:p>
    <w:p w14:paraId="02552051" w14:textId="77777777" w:rsidR="00405F42" w:rsidRPr="0083490E" w:rsidRDefault="00405F42" w:rsidP="001E5A92">
      <w:pPr>
        <w:pStyle w:val="EndNoteBibliography"/>
        <w:numPr>
          <w:ilvl w:val="0"/>
          <w:numId w:val="11"/>
        </w:numPr>
        <w:spacing w:beforeLines="0" w:before="0" w:line="480" w:lineRule="auto"/>
      </w:pPr>
      <w:r w:rsidRPr="0083490E">
        <w:t>Sieber, J.R., Sims, D.R., Han, C., Kim, E., Lykidis, A., Lapidus, A.L., McDonnald, E., Rohlin, L., Culley, D.E., Gunsalus, R. and McInerney, M.J.  2010.  The genome of Syntrophomonas wolfei: new insights into syntrophic metabolism and biohydrogen production. Environ. Microbiol. 12(8), 2289-2301.</w:t>
      </w:r>
    </w:p>
    <w:p w14:paraId="16C569F1" w14:textId="77777777" w:rsidR="00405F42" w:rsidRPr="0083490E" w:rsidRDefault="00405F42" w:rsidP="001E5A92">
      <w:pPr>
        <w:pStyle w:val="EndNoteBibliography"/>
        <w:numPr>
          <w:ilvl w:val="0"/>
          <w:numId w:val="11"/>
        </w:numPr>
        <w:spacing w:beforeLines="0" w:before="0" w:line="480" w:lineRule="auto"/>
      </w:pPr>
      <w:r w:rsidRPr="0083490E">
        <w:t>Timur, H. and Özturk, I.  1999.  Anaerobic sequencing batch reactor treatment of landfill leachate. Water Res. 33(15), 3225-3230.</w:t>
      </w:r>
    </w:p>
    <w:p w14:paraId="2E7E03F8" w14:textId="77777777" w:rsidR="00405F42" w:rsidRPr="0083490E" w:rsidRDefault="00405F42" w:rsidP="001E5A92">
      <w:pPr>
        <w:pStyle w:val="EndNoteBibliography"/>
        <w:numPr>
          <w:ilvl w:val="0"/>
          <w:numId w:val="11"/>
        </w:numPr>
        <w:spacing w:beforeLines="0" w:before="0" w:line="480" w:lineRule="auto"/>
      </w:pPr>
      <w:r w:rsidRPr="0083490E">
        <w:t>Tsarpali, V., Kamilari, M. and Dailianis, S.  2012.  Seasonal alterations of landfill leachate composition and toxic potency in semi-arid regions. J. Hazard. Mater. 233-234, 163-171.</w:t>
      </w:r>
    </w:p>
    <w:p w14:paraId="336AFB2A" w14:textId="77777777" w:rsidR="00405F42" w:rsidRPr="0083490E" w:rsidRDefault="00405F42" w:rsidP="001E5A92">
      <w:pPr>
        <w:pStyle w:val="EndNoteBibliography"/>
        <w:numPr>
          <w:ilvl w:val="0"/>
          <w:numId w:val="11"/>
        </w:numPr>
        <w:spacing w:beforeLines="0" w:before="0" w:line="480" w:lineRule="auto"/>
      </w:pPr>
      <w:r w:rsidRPr="0083490E">
        <w:t>Vinardell, S., Astals, S., Peces, M., Cardete, M.A., Fernández, I., Mata-Alvarez, J. and Dosta, J.  2020.  Advances in anaerobic membrane bioreactor technology for municipal wastewater treatment: A 2020 updated review. Renew. Sust. Energ. Rev. 130, 109936.</w:t>
      </w:r>
    </w:p>
    <w:p w14:paraId="2A324B55" w14:textId="77777777" w:rsidR="00405F42" w:rsidRPr="0083490E" w:rsidRDefault="00405F42" w:rsidP="001E5A92">
      <w:pPr>
        <w:pStyle w:val="EndNoteBibliography"/>
        <w:numPr>
          <w:ilvl w:val="0"/>
          <w:numId w:val="11"/>
        </w:numPr>
        <w:spacing w:beforeLines="0" w:before="0" w:line="480" w:lineRule="auto"/>
      </w:pPr>
      <w:r w:rsidRPr="0083490E">
        <w:t xml:space="preserve">Wang, C., Wang, Y., Wang, Y., Cheung, K.-k., Ju, F., Xia, Y. and Zhang, T.  2020.  Genome-centric microbiome analysis reveals solid retention time (SRT)-shaped species interactions and niche differentiation in food waste and sludge co-digesters. Water Res. </w:t>
      </w:r>
      <w:r w:rsidRPr="0083490E">
        <w:lastRenderedPageBreak/>
        <w:t>181, 115858.</w:t>
      </w:r>
    </w:p>
    <w:p w14:paraId="7596C05D" w14:textId="77777777" w:rsidR="00405F42" w:rsidRPr="0083490E" w:rsidRDefault="00405F42" w:rsidP="001E5A92">
      <w:pPr>
        <w:pStyle w:val="EndNoteBibliography"/>
        <w:numPr>
          <w:ilvl w:val="0"/>
          <w:numId w:val="11"/>
        </w:numPr>
        <w:spacing w:beforeLines="0" w:before="0" w:line="480" w:lineRule="auto"/>
      </w:pPr>
      <w:r w:rsidRPr="0083490E">
        <w:t>Xiang, H., Cheng, L., Liu, W., Wang, S., Zhang, Y., Su, L., Tan, C. and Li, Y.  2023.  Characteristics of leachate from refuse transfer stations in rural China. Environ. Sci. Pollut. R. 30(2), 3056-3069.</w:t>
      </w:r>
    </w:p>
    <w:p w14:paraId="335E9803" w14:textId="77777777" w:rsidR="00405F42" w:rsidRPr="0083490E" w:rsidRDefault="00405F42" w:rsidP="001E5A92">
      <w:pPr>
        <w:pStyle w:val="EndNoteBibliography"/>
        <w:numPr>
          <w:ilvl w:val="0"/>
          <w:numId w:val="11"/>
        </w:numPr>
        <w:spacing w:beforeLines="0" w:before="0" w:line="480" w:lineRule="auto"/>
      </w:pPr>
      <w:r w:rsidRPr="0083490E">
        <w:t>Xie, Z., Wang, Z., Wang, Q., Zhu, C. and Wu, Z.  2014.  An anaerobic dynamic membrane bioreactor (AnDMBR) for landfill leachate treatment: Performance and microbial community identification. Bioresour. Technol. 161, 29-39.</w:t>
      </w:r>
    </w:p>
    <w:p w14:paraId="79DC0660" w14:textId="77777777" w:rsidR="00405F42" w:rsidRPr="0083490E" w:rsidRDefault="00405F42" w:rsidP="001E5A92">
      <w:pPr>
        <w:pStyle w:val="EndNoteBibliography"/>
        <w:numPr>
          <w:ilvl w:val="0"/>
          <w:numId w:val="11"/>
        </w:numPr>
        <w:spacing w:beforeLines="0" w:before="0" w:line="480" w:lineRule="auto"/>
      </w:pPr>
      <w:r w:rsidRPr="0083490E">
        <w:t>Yan, W., Bai, R., Wang, S., Tian, X., Li, Y., Wang, S., Yang, F., Xiao, Y., Lu, X. and Zhao, F.  2020.  Antibiotic resistance genes are increased by combined exposure to sulfamethoxazole and naproxen but relieved by low-salinity. Environ. Int. 139, 105742.</w:t>
      </w:r>
    </w:p>
    <w:p w14:paraId="08ED7C8D" w14:textId="77777777" w:rsidR="00405F42" w:rsidRPr="0083490E" w:rsidRDefault="00405F42" w:rsidP="001E5A92">
      <w:pPr>
        <w:pStyle w:val="EndNoteBibliography"/>
        <w:numPr>
          <w:ilvl w:val="0"/>
          <w:numId w:val="11"/>
        </w:numPr>
        <w:spacing w:beforeLines="0" w:before="0" w:line="480" w:lineRule="auto"/>
      </w:pPr>
      <w:r w:rsidRPr="0083490E">
        <w:t>Ye, J., Mu, Y., Cheng, X. and Sun, D.  2011.  Treatment of fresh leachate with high-strength organics and calcium from municipal solid waste incineration plant using UASB reactor. Bioresour. Technol. 102(9), 5498-5503.</w:t>
      </w:r>
    </w:p>
    <w:p w14:paraId="19CFE173" w14:textId="77777777" w:rsidR="00405F42" w:rsidRPr="0083490E" w:rsidRDefault="00405F42" w:rsidP="001E5A92">
      <w:pPr>
        <w:pStyle w:val="EndNoteBibliography"/>
        <w:numPr>
          <w:ilvl w:val="0"/>
          <w:numId w:val="11"/>
        </w:numPr>
        <w:spacing w:beforeLines="0" w:before="0" w:line="480" w:lineRule="auto"/>
      </w:pPr>
      <w:r w:rsidRPr="0083490E">
        <w:t>Zhao, J., Lu, X.Q., Luo, J.H., Liu, J.Y., Xu, Y.F., Zhao, A.H., Liu, F., Tai, J., Qian, G.R. and Peng, B.  2013.  Characterization of fresh leachate from a refuse transfer station under different seasons. Int. Biodeterior. Biodegrad. 85, 631-637.</w:t>
      </w:r>
    </w:p>
    <w:p w14:paraId="5F658ECD" w14:textId="4ED7AB66" w:rsidR="00405F42" w:rsidRPr="0083490E" w:rsidRDefault="00405F42" w:rsidP="001E5A92">
      <w:pPr>
        <w:pStyle w:val="EndNoteBibliography"/>
        <w:numPr>
          <w:ilvl w:val="0"/>
          <w:numId w:val="11"/>
        </w:numPr>
        <w:spacing w:beforeLines="0" w:before="0" w:line="480" w:lineRule="auto"/>
      </w:pPr>
      <w:r w:rsidRPr="0083490E">
        <w:t>Ziels, R.M., Nobu, M.K. and Sousa, D.Z.  2019.  Elucidating syntrophic butyrate-degrading populations in anaerobic digesters using stable-isotope-informed genome-resolved metagenomics. mSystems 4(4), e00159-00119.</w:t>
      </w:r>
    </w:p>
    <w:p w14:paraId="06D183C4" w14:textId="68F3F3D8" w:rsidR="00EA5395" w:rsidRPr="0083490E" w:rsidRDefault="00EA5395" w:rsidP="00650F90">
      <w:pPr>
        <w:pStyle w:val="EndNoteBibliography"/>
        <w:numPr>
          <w:ilvl w:val="0"/>
          <w:numId w:val="6"/>
        </w:numPr>
        <w:spacing w:beforeLines="0" w:before="0" w:line="480" w:lineRule="auto"/>
        <w:sectPr w:rsidR="00EA5395" w:rsidRPr="0083490E" w:rsidSect="00CD43A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lnNumType w:countBy="1" w:restart="continuous"/>
          <w:cols w:space="425"/>
          <w:docGrid w:type="lines" w:linePitch="326"/>
        </w:sectPr>
      </w:pPr>
    </w:p>
    <w:p w14:paraId="4315E4FF" w14:textId="473753CF" w:rsidR="008920E9" w:rsidRPr="0083490E" w:rsidRDefault="00EA5395" w:rsidP="00E7477B">
      <w:pPr>
        <w:pStyle w:val="ac"/>
        <w:widowControl/>
        <w:spacing w:before="163" w:line="480" w:lineRule="auto"/>
        <w:ind w:left="0"/>
        <w:jc w:val="center"/>
        <w:rPr>
          <w:b/>
          <w:sz w:val="28"/>
          <w:szCs w:val="28"/>
          <w:u w:val="single"/>
        </w:rPr>
      </w:pPr>
      <w:r w:rsidRPr="0083490E">
        <w:rPr>
          <w:b/>
          <w:sz w:val="28"/>
          <w:szCs w:val="28"/>
          <w:u w:val="single"/>
        </w:rPr>
        <w:lastRenderedPageBreak/>
        <w:t>Figure and table captions</w:t>
      </w:r>
    </w:p>
    <w:p w14:paraId="7205DAC7" w14:textId="7A0C3FAE" w:rsidR="008920E9" w:rsidRPr="0083490E" w:rsidRDefault="008920E9" w:rsidP="00AE5E35">
      <w:pPr>
        <w:spacing w:before="163" w:line="480" w:lineRule="auto"/>
        <w:rPr>
          <w:bCs/>
          <w:noProof/>
        </w:rPr>
      </w:pPr>
      <w:r w:rsidRPr="0083490E">
        <w:rPr>
          <w:b/>
          <w:noProof/>
        </w:rPr>
        <w:t xml:space="preserve">Fig. </w:t>
      </w:r>
      <w:r w:rsidR="005F642B" w:rsidRPr="0083490E">
        <w:rPr>
          <w:b/>
          <w:noProof/>
        </w:rPr>
        <w:t>1</w:t>
      </w:r>
      <w:r w:rsidRPr="0083490E">
        <w:rPr>
          <w:b/>
          <w:noProof/>
        </w:rPr>
        <w:t xml:space="preserve"> Temporal dynamics of physiochemical parameters of fresh leachate. </w:t>
      </w:r>
      <w:r w:rsidRPr="0083490E">
        <w:rPr>
          <w:bCs/>
          <w:noProof/>
        </w:rPr>
        <w:t xml:space="preserve">COD: chemical oxygen demand; BOD: biochemical oxygen demand; TS: total solids; VS: volatile solids; SS: total suspended solids; VSS: volatile suspended solids; VFA: Volatile fatty acids; VFA: volatile fatty acids. </w:t>
      </w:r>
      <w:r w:rsidRPr="0083490E">
        <w:rPr>
          <w:color w:val="000000" w:themeColor="text1"/>
        </w:rPr>
        <w:t>Winter starts from December to February; Spring starts from March to May; Summer starts from June to August; Autumn starts from September to November. Note: The division of seasons in Hong Kong is based on the data from Hong Kong Observatory.</w:t>
      </w:r>
    </w:p>
    <w:p w14:paraId="46040ADC" w14:textId="77777777" w:rsidR="008920E9" w:rsidRPr="0083490E" w:rsidRDefault="008920E9" w:rsidP="00AE5E35">
      <w:pPr>
        <w:pStyle w:val="EndNoteBibliography"/>
        <w:spacing w:beforeLines="0" w:before="0" w:line="480" w:lineRule="auto"/>
        <w:rPr>
          <w:color w:val="000000" w:themeColor="text1"/>
        </w:rPr>
      </w:pPr>
    </w:p>
    <w:p w14:paraId="5EBF2AAA" w14:textId="5D806705" w:rsidR="008920E9" w:rsidRPr="0083490E" w:rsidRDefault="008920E9" w:rsidP="00AE5E35">
      <w:pPr>
        <w:pStyle w:val="EndNoteBibliography"/>
        <w:spacing w:beforeLines="0" w:before="0" w:line="480" w:lineRule="auto"/>
        <w:rPr>
          <w:rFonts w:ascii="宋体" w:eastAsia="宋体" w:hAnsi="宋体" w:cs="宋体"/>
        </w:rPr>
      </w:pPr>
      <w:r w:rsidRPr="0083490E">
        <w:rPr>
          <w:b/>
          <w:bCs/>
        </w:rPr>
        <w:t xml:space="preserve">Fig. </w:t>
      </w:r>
      <w:r w:rsidR="005F642B" w:rsidRPr="0083490E">
        <w:rPr>
          <w:b/>
          <w:bCs/>
        </w:rPr>
        <w:t>2</w:t>
      </w:r>
      <w:r w:rsidRPr="0083490E">
        <w:t xml:space="preserve"> </w:t>
      </w:r>
      <w:r w:rsidRPr="0083490E">
        <w:rPr>
          <w:b/>
          <w:bCs/>
        </w:rPr>
        <w:t xml:space="preserve">Long-term performance of the AnMBR treating fresh leachate with the decrease of </w:t>
      </w:r>
      <w:r w:rsidRPr="0083490E">
        <w:rPr>
          <w:rFonts w:hint="eastAsia"/>
          <w:b/>
          <w:bCs/>
        </w:rPr>
        <w:t>h</w:t>
      </w:r>
      <w:r w:rsidRPr="0083490E">
        <w:rPr>
          <w:b/>
          <w:bCs/>
        </w:rPr>
        <w:t xml:space="preserve">ydraulic retention times. </w:t>
      </w:r>
      <w:r w:rsidRPr="0083490E">
        <w:rPr>
          <w:bCs/>
        </w:rPr>
        <w:t>(A) COD removal, (B) biogas production rates, (C) membrane pressure, and (D) pH and alkalinity.</w:t>
      </w:r>
      <w:r w:rsidRPr="0083490E">
        <w:t xml:space="preserve"> Arrow A in (C) means the severe membrane fouling and replacing a new membrane module; Arrow B in (D) means the addition of NaHCO</w:t>
      </w:r>
      <w:r w:rsidRPr="0083490E">
        <w:rPr>
          <w:vertAlign w:val="subscript"/>
        </w:rPr>
        <w:t xml:space="preserve">3 </w:t>
      </w:r>
      <w:r w:rsidRPr="0083490E">
        <w:t xml:space="preserve">to maintain the alkalinity. Note: </w:t>
      </w:r>
      <w:r w:rsidRPr="0083490E">
        <w:rPr>
          <w:bCs/>
        </w:rPr>
        <w:t>COD: chemical oxygen demand; TMP: transmembrane pressure; STP: Standard temperature and pressure (273.15 K and 101.325 kPa)</w:t>
      </w:r>
      <w:r w:rsidRPr="0083490E">
        <w:rPr>
          <w:rFonts w:ascii="宋体" w:eastAsia="宋体" w:hAnsi="宋体" w:cs="宋体"/>
          <w:bCs/>
        </w:rPr>
        <w:t>.</w:t>
      </w:r>
    </w:p>
    <w:p w14:paraId="170362D5" w14:textId="77777777" w:rsidR="00EA5395" w:rsidRPr="0083490E" w:rsidRDefault="00EA5395" w:rsidP="00AE5E35">
      <w:pPr>
        <w:pStyle w:val="EndNoteBibliography"/>
        <w:spacing w:beforeLines="0" w:before="0" w:line="480" w:lineRule="auto"/>
      </w:pPr>
    </w:p>
    <w:p w14:paraId="75822E73" w14:textId="2E70A9D7" w:rsidR="008920E9" w:rsidRPr="0083490E" w:rsidRDefault="008920E9" w:rsidP="00AE5E35">
      <w:pPr>
        <w:pStyle w:val="EndNoteBibliography"/>
        <w:spacing w:beforeLines="0" w:before="0" w:line="480" w:lineRule="auto"/>
      </w:pPr>
      <w:r w:rsidRPr="0083490E">
        <w:rPr>
          <w:b/>
          <w:bCs/>
        </w:rPr>
        <w:t xml:space="preserve">Fig. </w:t>
      </w:r>
      <w:r w:rsidR="005F642B" w:rsidRPr="0083490E">
        <w:rPr>
          <w:b/>
          <w:bCs/>
        </w:rPr>
        <w:t>3</w:t>
      </w:r>
      <w:r w:rsidRPr="0083490E">
        <w:rPr>
          <w:b/>
          <w:bCs/>
        </w:rPr>
        <w:t xml:space="preserve"> T</w:t>
      </w:r>
      <w:r w:rsidRPr="0083490E">
        <w:rPr>
          <w:rFonts w:hint="eastAsia"/>
          <w:b/>
          <w:bCs/>
        </w:rPr>
        <w:t>he</w:t>
      </w:r>
      <w:r w:rsidRPr="0083490E">
        <w:rPr>
          <w:b/>
          <w:bCs/>
        </w:rPr>
        <w:t xml:space="preserve"> change of microbial communities and the variation of methanogenesis pathways with the decrease of </w:t>
      </w:r>
      <w:r w:rsidRPr="0083490E">
        <w:rPr>
          <w:rFonts w:hint="eastAsia"/>
          <w:b/>
          <w:bCs/>
        </w:rPr>
        <w:t>h</w:t>
      </w:r>
      <w:r w:rsidRPr="0083490E">
        <w:rPr>
          <w:b/>
          <w:bCs/>
        </w:rPr>
        <w:t>ydraulic retention times.</w:t>
      </w:r>
      <w:r w:rsidRPr="0083490E">
        <w:rPr>
          <w:rFonts w:hint="eastAsia"/>
          <w:b/>
          <w:bCs/>
        </w:rPr>
        <w:t xml:space="preserve"> </w:t>
      </w:r>
      <w:r w:rsidRPr="0083490E">
        <w:t>(A) PCoA result based on OTUs level; (B) Microbial composition at the kingdom level; (C) H</w:t>
      </w:r>
      <w:r w:rsidRPr="0083490E">
        <w:rPr>
          <w:rFonts w:hint="eastAsia"/>
        </w:rPr>
        <w:t>eat</w:t>
      </w:r>
      <w:r w:rsidRPr="0083490E">
        <w:t xml:space="preserve">map about the </w:t>
      </w:r>
      <w:r w:rsidRPr="0083490E">
        <w:lastRenderedPageBreak/>
        <w:t>microbial dynamics at the genus level under different HRTs; (D) The total abundance of methanogenesis pathways based on the PICRUSt2 result; (E) T</w:t>
      </w:r>
      <w:r w:rsidRPr="0083490E">
        <w:rPr>
          <w:rFonts w:hint="eastAsia"/>
        </w:rPr>
        <w:t>he</w:t>
      </w:r>
      <w:r w:rsidRPr="0083490E">
        <w:t xml:space="preserve"> changes of abundances of key enzymes involving in the acetoclastic and hydrogenotrophic methanogenesis pathways.</w:t>
      </w:r>
      <w:r w:rsidRPr="0083490E">
        <w:rPr>
          <w:rFonts w:eastAsia="DengXian"/>
          <w:color w:val="000000"/>
          <w:kern w:val="0"/>
        </w:rPr>
        <w:t xml:space="preserve"> Raw means the seeding sludge; H20, H15, H10, H7, H5, H4, H3, H1.5 and H1 mean the sludge samples collected from the hydraulic retention time of 20, 15, 10, 7, 5, 4, 3, 1.5 and 1 d, respectively</w:t>
      </w:r>
      <w:r w:rsidR="00660AE6" w:rsidRPr="0083490E">
        <w:rPr>
          <w:rFonts w:eastAsia="DengXian"/>
          <w:color w:val="000000"/>
          <w:kern w:val="0"/>
        </w:rPr>
        <w:t>.</w:t>
      </w:r>
    </w:p>
    <w:p w14:paraId="35A21751" w14:textId="77777777" w:rsidR="00EA5395" w:rsidRPr="0083490E" w:rsidRDefault="00EA5395" w:rsidP="00AE5E35">
      <w:pPr>
        <w:pStyle w:val="EndNoteBibliography"/>
        <w:spacing w:beforeLines="0" w:before="0" w:line="480" w:lineRule="auto"/>
        <w:rPr>
          <w:b/>
        </w:rPr>
      </w:pPr>
    </w:p>
    <w:p w14:paraId="3C8A0B89" w14:textId="245E66E2" w:rsidR="00434CD0" w:rsidRPr="00FB4885" w:rsidRDefault="00032798" w:rsidP="00AE5E35">
      <w:pPr>
        <w:spacing w:beforeLines="0" w:before="0" w:line="480" w:lineRule="auto"/>
        <w:rPr>
          <w:b/>
          <w:noProof/>
        </w:rPr>
      </w:pPr>
      <w:r w:rsidRPr="0083490E">
        <w:rPr>
          <w:rFonts w:hint="eastAsia"/>
          <w:b/>
          <w:noProof/>
        </w:rPr>
        <w:t>T</w:t>
      </w:r>
      <w:r w:rsidRPr="0083490E">
        <w:rPr>
          <w:b/>
          <w:noProof/>
        </w:rPr>
        <w:t xml:space="preserve">able </w:t>
      </w:r>
      <w:r w:rsidR="005F642B" w:rsidRPr="0083490E">
        <w:rPr>
          <w:b/>
          <w:noProof/>
        </w:rPr>
        <w:t>1</w:t>
      </w:r>
      <w:r w:rsidRPr="0083490E">
        <w:rPr>
          <w:b/>
          <w:noProof/>
        </w:rPr>
        <w:t xml:space="preserve"> G</w:t>
      </w:r>
      <w:r w:rsidRPr="0083490E">
        <w:rPr>
          <w:rFonts w:hint="eastAsia"/>
          <w:b/>
          <w:noProof/>
        </w:rPr>
        <w:t>as</w:t>
      </w:r>
      <w:r w:rsidRPr="0083490E">
        <w:rPr>
          <w:b/>
          <w:noProof/>
        </w:rPr>
        <w:t xml:space="preserve"> production and composition</w:t>
      </w:r>
      <w:r w:rsidRPr="0083490E">
        <w:rPr>
          <w:rFonts w:hint="eastAsia"/>
          <w:b/>
          <w:noProof/>
        </w:rPr>
        <w:t xml:space="preserve"> </w:t>
      </w:r>
      <w:r w:rsidRPr="0083490E">
        <w:rPr>
          <w:b/>
          <w:noProof/>
        </w:rPr>
        <w:t>by AnMBR treating fresh leachate</w:t>
      </w:r>
      <w:r w:rsidRPr="0083490E">
        <w:rPr>
          <w:rFonts w:hint="eastAsia"/>
          <w:b/>
          <w:noProof/>
        </w:rPr>
        <w:t xml:space="preserve"> </w:t>
      </w:r>
      <w:r w:rsidRPr="0083490E">
        <w:rPr>
          <w:b/>
          <w:noProof/>
        </w:rPr>
        <w:t>under different hydraulic retention time</w:t>
      </w:r>
      <w:r w:rsidRPr="0083490E">
        <w:rPr>
          <w:rFonts w:hint="eastAsia"/>
          <w:b/>
          <w:noProof/>
        </w:rPr>
        <w:t>s</w:t>
      </w:r>
    </w:p>
    <w:sectPr w:rsidR="00434CD0" w:rsidRPr="00FB4885" w:rsidSect="000C21BB">
      <w:pgSz w:w="11906" w:h="16838"/>
      <w:pgMar w:top="1440" w:right="1800" w:bottom="1440" w:left="180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8A013" w14:textId="77777777" w:rsidR="005B4240" w:rsidRDefault="005B4240">
      <w:pPr>
        <w:spacing w:before="120" w:line="240" w:lineRule="auto"/>
      </w:pPr>
      <w:r>
        <w:separator/>
      </w:r>
    </w:p>
  </w:endnote>
  <w:endnote w:type="continuationSeparator" w:id="0">
    <w:p w14:paraId="28B41886" w14:textId="77777777" w:rsidR="005B4240" w:rsidRDefault="005B4240">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Heiti SC Light">
    <w:altName w:val="﷽﷽﷽﷽﷽﷽﷽﷽ LIGHT"/>
    <w:panose1 w:val="02000000000000000000"/>
    <w:charset w:val="80"/>
    <w:family w:val="auto"/>
    <w:pitch w:val="variable"/>
    <w:sig w:usb0="8000002F" w:usb1="0807004A" w:usb2="00000010" w:usb3="00000000" w:csb0="003E0001" w:csb1="00000000"/>
  </w:font>
  <w:font w:name="宋体">
    <w:altName w:val="SimSun"/>
    <w:panose1 w:val="02010600030101010101"/>
    <w:charset w:val="86"/>
    <w:family w:val="auto"/>
    <w:pitch w:val="variable"/>
    <w:sig w:usb0="00000003" w:usb1="288F0000" w:usb2="00000016" w:usb3="00000000" w:csb0="00040001" w:csb1="00000000"/>
  </w:font>
  <w:font w:name="PingFang TC">
    <w:altName w:val="Malgun Gothic Semilight"/>
    <w:panose1 w:val="020B0400000000000000"/>
    <w:charset w:val="88"/>
    <w:family w:val="swiss"/>
    <w:pitch w:val="variable"/>
    <w:sig w:usb0="A00002FF" w:usb1="7ACFFDFB" w:usb2="00000017" w:usb3="00000000" w:csb0="00100001" w:csb1="00000000"/>
  </w:font>
  <w:font w:name="TimesNewRomanPSMT">
    <w:altName w:val="DengXian"/>
    <w:panose1 w:val="020B06040202020202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60FA" w14:textId="77777777" w:rsidR="00F42D70" w:rsidRDefault="005B4240" w:rsidP="003B0313">
    <w:pPr>
      <w:pStyle w:val="a3"/>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06173"/>
      <w:docPartObj>
        <w:docPartGallery w:val="Page Numbers (Bottom of Page)"/>
        <w:docPartUnique/>
      </w:docPartObj>
    </w:sdtPr>
    <w:sdtEndPr>
      <w:rPr>
        <w:noProof/>
      </w:rPr>
    </w:sdtEndPr>
    <w:sdtContent>
      <w:p w14:paraId="1411D977" w14:textId="77777777" w:rsidR="00F42D70" w:rsidRDefault="00512F3D" w:rsidP="00B07254">
        <w:pPr>
          <w:pStyle w:val="a3"/>
          <w:spacing w:before="120"/>
          <w:jc w:val="center"/>
        </w:pPr>
        <w:r>
          <w:fldChar w:fldCharType="begin"/>
        </w:r>
        <w:r>
          <w:instrText xml:space="preserve"> PAGE   \* MERGEFORMAT </w:instrText>
        </w:r>
        <w:r>
          <w:fldChar w:fldCharType="separate"/>
        </w:r>
        <w:r>
          <w:rPr>
            <w:noProof/>
          </w:rPr>
          <w:t>5</w:t>
        </w:r>
        <w:r>
          <w:rPr>
            <w:noProof/>
          </w:rPr>
          <w:fldChar w:fldCharType="end"/>
        </w:r>
      </w:p>
    </w:sdtContent>
  </w:sdt>
  <w:p w14:paraId="0BD07649" w14:textId="77777777" w:rsidR="00F42D70" w:rsidRDefault="005B4240" w:rsidP="003B0313">
    <w:pPr>
      <w:pStyle w:val="a3"/>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9380" w14:textId="77777777" w:rsidR="00F42D70" w:rsidRDefault="005B4240" w:rsidP="003B0313">
    <w:pPr>
      <w:pStyle w:val="a3"/>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F9170" w14:textId="77777777" w:rsidR="005B4240" w:rsidRDefault="005B4240">
      <w:pPr>
        <w:spacing w:before="120" w:line="240" w:lineRule="auto"/>
      </w:pPr>
      <w:r>
        <w:separator/>
      </w:r>
    </w:p>
  </w:footnote>
  <w:footnote w:type="continuationSeparator" w:id="0">
    <w:p w14:paraId="4DFEC1D7" w14:textId="77777777" w:rsidR="005B4240" w:rsidRDefault="005B4240">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EF60" w14:textId="77777777" w:rsidR="00F42D70" w:rsidRDefault="005B4240" w:rsidP="003B0313">
    <w:pP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87B6" w14:textId="77777777" w:rsidR="00F42D70" w:rsidRDefault="005B4240" w:rsidP="003B0313">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6D20" w14:textId="77777777" w:rsidR="00F42D70" w:rsidRDefault="005B4240" w:rsidP="003B0313">
    <w:pP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100C6"/>
    <w:multiLevelType w:val="multilevel"/>
    <w:tmpl w:val="D75C8802"/>
    <w:styleLink w:val="8"/>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E26707F"/>
    <w:multiLevelType w:val="hybridMultilevel"/>
    <w:tmpl w:val="22D0C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21AE9"/>
    <w:multiLevelType w:val="multilevel"/>
    <w:tmpl w:val="1EB464EA"/>
    <w:styleLink w:val="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7C33DCB"/>
    <w:multiLevelType w:val="multilevel"/>
    <w:tmpl w:val="D75C8802"/>
    <w:styleLink w:val="7"/>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4961DC"/>
    <w:multiLevelType w:val="hybridMultilevel"/>
    <w:tmpl w:val="DA8AA25C"/>
    <w:lvl w:ilvl="0" w:tplc="31B4509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C8E0A41"/>
    <w:multiLevelType w:val="hybridMultilevel"/>
    <w:tmpl w:val="316C84DC"/>
    <w:lvl w:ilvl="0" w:tplc="46582DC4">
      <w:start w:val="1"/>
      <w:numFmt w:val="decimal"/>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6" w15:restartNumberingAfterBreak="0">
    <w:nsid w:val="31026323"/>
    <w:multiLevelType w:val="multilevel"/>
    <w:tmpl w:val="D75C8802"/>
    <w:styleLink w:val="6"/>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BE147E"/>
    <w:multiLevelType w:val="multilevel"/>
    <w:tmpl w:val="7BCCDB0A"/>
    <w:styleLink w:val="10"/>
    <w:lvl w:ilvl="0">
      <w:start w:val="1"/>
      <w:numFmt w:val="decimal"/>
      <w:lvlText w:val="%1."/>
      <w:lvlJc w:val="left"/>
      <w:pPr>
        <w:ind w:left="170" w:hanging="17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D6802B3"/>
    <w:multiLevelType w:val="multilevel"/>
    <w:tmpl w:val="F63A9FF8"/>
    <w:styleLink w:val="11"/>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0B2C4C"/>
    <w:multiLevelType w:val="hybridMultilevel"/>
    <w:tmpl w:val="CFAEC566"/>
    <w:lvl w:ilvl="0" w:tplc="6052BCE2">
      <w:start w:val="1"/>
      <w:numFmt w:val="decimal"/>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15:restartNumberingAfterBreak="0">
    <w:nsid w:val="49616381"/>
    <w:multiLevelType w:val="hybridMultilevel"/>
    <w:tmpl w:val="1EB464EA"/>
    <w:lvl w:ilvl="0" w:tplc="27CE6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B2650C"/>
    <w:multiLevelType w:val="multilevel"/>
    <w:tmpl w:val="CFAEC566"/>
    <w:styleLink w:val="4"/>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4A50BDE"/>
    <w:multiLevelType w:val="multilevel"/>
    <w:tmpl w:val="C3D2D498"/>
    <w:styleLink w:val="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C8A63C8"/>
    <w:multiLevelType w:val="multilevel"/>
    <w:tmpl w:val="337A57B8"/>
    <w:styleLink w:val="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7CB1F8F"/>
    <w:multiLevelType w:val="hybridMultilevel"/>
    <w:tmpl w:val="2DC658A0"/>
    <w:lvl w:ilvl="0" w:tplc="398E5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F56CFE"/>
    <w:multiLevelType w:val="multilevel"/>
    <w:tmpl w:val="2ADEF7D6"/>
    <w:styleLink w:val="9"/>
    <w:lvl w:ilvl="0">
      <w:start w:val="1"/>
      <w:numFmt w:val="decimal"/>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E5632D7"/>
    <w:multiLevelType w:val="multilevel"/>
    <w:tmpl w:val="31C4A942"/>
    <w:styleLink w:val="12"/>
    <w:lvl w:ilvl="0">
      <w:start w:val="1"/>
      <w:numFmt w:val="decimal"/>
      <w:lvlText w:val="%1."/>
      <w:lvlJc w:val="left"/>
      <w:pPr>
        <w:ind w:left="397" w:hanging="397"/>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60F5FEA"/>
    <w:multiLevelType w:val="hybridMultilevel"/>
    <w:tmpl w:val="06E2629A"/>
    <w:lvl w:ilvl="0" w:tplc="43C09498">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F35A9B"/>
    <w:multiLevelType w:val="multilevel"/>
    <w:tmpl w:val="86F03ACE"/>
    <w:styleLink w:val="3"/>
    <w:lvl w:ilvl="0">
      <w:start w:val="1"/>
      <w:numFmt w:val="decimal"/>
      <w:lvlText w:val="[%1]."/>
      <w:lvlJc w:val="left"/>
      <w:pPr>
        <w:tabs>
          <w:tab w:val="num" w:pos="0"/>
        </w:tabs>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4"/>
  </w:num>
  <w:num w:numId="3">
    <w:abstractNumId w:val="14"/>
  </w:num>
  <w:num w:numId="4">
    <w:abstractNumId w:val="5"/>
  </w:num>
  <w:num w:numId="5">
    <w:abstractNumId w:val="10"/>
  </w:num>
  <w:num w:numId="6">
    <w:abstractNumId w:val="9"/>
  </w:num>
  <w:num w:numId="7">
    <w:abstractNumId w:val="2"/>
  </w:num>
  <w:num w:numId="8">
    <w:abstractNumId w:val="13"/>
  </w:num>
  <w:num w:numId="9">
    <w:abstractNumId w:val="18"/>
  </w:num>
  <w:num w:numId="10">
    <w:abstractNumId w:val="11"/>
  </w:num>
  <w:num w:numId="11">
    <w:abstractNumId w:val="17"/>
  </w:num>
  <w:num w:numId="12">
    <w:abstractNumId w:val="12"/>
  </w:num>
  <w:num w:numId="13">
    <w:abstractNumId w:val="6"/>
  </w:num>
  <w:num w:numId="14">
    <w:abstractNumId w:val="3"/>
  </w:num>
  <w:num w:numId="15">
    <w:abstractNumId w:val="0"/>
  </w:num>
  <w:num w:numId="16">
    <w:abstractNumId w:val="15"/>
  </w:num>
  <w:num w:numId="17">
    <w:abstractNumId w:val="7"/>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EA5395"/>
    <w:rsid w:val="00000E90"/>
    <w:rsid w:val="00001FE2"/>
    <w:rsid w:val="00002B32"/>
    <w:rsid w:val="000030AB"/>
    <w:rsid w:val="00005940"/>
    <w:rsid w:val="00005F7A"/>
    <w:rsid w:val="00007203"/>
    <w:rsid w:val="000103FC"/>
    <w:rsid w:val="00012656"/>
    <w:rsid w:val="000126B7"/>
    <w:rsid w:val="00015A0C"/>
    <w:rsid w:val="00016C7C"/>
    <w:rsid w:val="0002213F"/>
    <w:rsid w:val="0002315E"/>
    <w:rsid w:val="000239AC"/>
    <w:rsid w:val="00031FB3"/>
    <w:rsid w:val="00032798"/>
    <w:rsid w:val="00032872"/>
    <w:rsid w:val="000328F4"/>
    <w:rsid w:val="0003579B"/>
    <w:rsid w:val="000409A9"/>
    <w:rsid w:val="000409D0"/>
    <w:rsid w:val="000428B6"/>
    <w:rsid w:val="0004471D"/>
    <w:rsid w:val="000515F7"/>
    <w:rsid w:val="00051859"/>
    <w:rsid w:val="000519AA"/>
    <w:rsid w:val="0005485E"/>
    <w:rsid w:val="000548DE"/>
    <w:rsid w:val="00054907"/>
    <w:rsid w:val="00056A58"/>
    <w:rsid w:val="00065F1C"/>
    <w:rsid w:val="0006798A"/>
    <w:rsid w:val="00067FD0"/>
    <w:rsid w:val="000772C4"/>
    <w:rsid w:val="00080BE8"/>
    <w:rsid w:val="00081AEE"/>
    <w:rsid w:val="00081F45"/>
    <w:rsid w:val="00083F9C"/>
    <w:rsid w:val="00084B97"/>
    <w:rsid w:val="000A0C2D"/>
    <w:rsid w:val="000A39B5"/>
    <w:rsid w:val="000B3F74"/>
    <w:rsid w:val="000B7594"/>
    <w:rsid w:val="000C6126"/>
    <w:rsid w:val="000D3E89"/>
    <w:rsid w:val="000D707C"/>
    <w:rsid w:val="000D736D"/>
    <w:rsid w:val="000E4018"/>
    <w:rsid w:val="000E4BD5"/>
    <w:rsid w:val="000E5D73"/>
    <w:rsid w:val="000F0B7E"/>
    <w:rsid w:val="000F50CA"/>
    <w:rsid w:val="000F6CC2"/>
    <w:rsid w:val="000F76C8"/>
    <w:rsid w:val="00101999"/>
    <w:rsid w:val="00101D34"/>
    <w:rsid w:val="00106340"/>
    <w:rsid w:val="00106F3B"/>
    <w:rsid w:val="00114615"/>
    <w:rsid w:val="001164D7"/>
    <w:rsid w:val="00121F44"/>
    <w:rsid w:val="0012485A"/>
    <w:rsid w:val="00125113"/>
    <w:rsid w:val="00125C46"/>
    <w:rsid w:val="0012787C"/>
    <w:rsid w:val="00127D3A"/>
    <w:rsid w:val="00130FE9"/>
    <w:rsid w:val="00135030"/>
    <w:rsid w:val="00140D69"/>
    <w:rsid w:val="00142E35"/>
    <w:rsid w:val="00144592"/>
    <w:rsid w:val="00146136"/>
    <w:rsid w:val="00147477"/>
    <w:rsid w:val="0015342D"/>
    <w:rsid w:val="001556AC"/>
    <w:rsid w:val="001557BE"/>
    <w:rsid w:val="00156467"/>
    <w:rsid w:val="001616D5"/>
    <w:rsid w:val="00164A37"/>
    <w:rsid w:val="001672C9"/>
    <w:rsid w:val="00170EC2"/>
    <w:rsid w:val="00171408"/>
    <w:rsid w:val="001714A2"/>
    <w:rsid w:val="00181F4C"/>
    <w:rsid w:val="001842C6"/>
    <w:rsid w:val="0019207A"/>
    <w:rsid w:val="00193A2A"/>
    <w:rsid w:val="0019513D"/>
    <w:rsid w:val="001969C5"/>
    <w:rsid w:val="00197DA7"/>
    <w:rsid w:val="001A004A"/>
    <w:rsid w:val="001A2188"/>
    <w:rsid w:val="001A6701"/>
    <w:rsid w:val="001B1611"/>
    <w:rsid w:val="001B3EC4"/>
    <w:rsid w:val="001B67CB"/>
    <w:rsid w:val="001B7518"/>
    <w:rsid w:val="001B79F8"/>
    <w:rsid w:val="001C194C"/>
    <w:rsid w:val="001C1F9A"/>
    <w:rsid w:val="001C25F9"/>
    <w:rsid w:val="001C45BC"/>
    <w:rsid w:val="001C6A49"/>
    <w:rsid w:val="001D04C5"/>
    <w:rsid w:val="001D33DA"/>
    <w:rsid w:val="001E08C0"/>
    <w:rsid w:val="001E0C62"/>
    <w:rsid w:val="001E5096"/>
    <w:rsid w:val="001E5A92"/>
    <w:rsid w:val="001E7917"/>
    <w:rsid w:val="001F02E2"/>
    <w:rsid w:val="001F274A"/>
    <w:rsid w:val="001F679C"/>
    <w:rsid w:val="00200231"/>
    <w:rsid w:val="00201E06"/>
    <w:rsid w:val="00207D38"/>
    <w:rsid w:val="00207D7A"/>
    <w:rsid w:val="00215074"/>
    <w:rsid w:val="00216A30"/>
    <w:rsid w:val="00216D38"/>
    <w:rsid w:val="00217D9D"/>
    <w:rsid w:val="00220A01"/>
    <w:rsid w:val="002277A5"/>
    <w:rsid w:val="00232B38"/>
    <w:rsid w:val="00232F50"/>
    <w:rsid w:val="00233BC3"/>
    <w:rsid w:val="002344FD"/>
    <w:rsid w:val="0023553D"/>
    <w:rsid w:val="00244B3D"/>
    <w:rsid w:val="0024687F"/>
    <w:rsid w:val="00251CD6"/>
    <w:rsid w:val="00257B88"/>
    <w:rsid w:val="00261D2A"/>
    <w:rsid w:val="00262B2A"/>
    <w:rsid w:val="00264B16"/>
    <w:rsid w:val="00265ABB"/>
    <w:rsid w:val="00270F39"/>
    <w:rsid w:val="00272E12"/>
    <w:rsid w:val="00273D0A"/>
    <w:rsid w:val="00275C44"/>
    <w:rsid w:val="00277E59"/>
    <w:rsid w:val="00280149"/>
    <w:rsid w:val="00287068"/>
    <w:rsid w:val="002953CD"/>
    <w:rsid w:val="002A48EF"/>
    <w:rsid w:val="002B635E"/>
    <w:rsid w:val="002B7788"/>
    <w:rsid w:val="002C4E79"/>
    <w:rsid w:val="002D3743"/>
    <w:rsid w:val="002D5541"/>
    <w:rsid w:val="002D7292"/>
    <w:rsid w:val="002E0DED"/>
    <w:rsid w:val="002E128E"/>
    <w:rsid w:val="002E65B8"/>
    <w:rsid w:val="002F0600"/>
    <w:rsid w:val="002F6873"/>
    <w:rsid w:val="002F7E3B"/>
    <w:rsid w:val="00303E64"/>
    <w:rsid w:val="00305542"/>
    <w:rsid w:val="00305AA8"/>
    <w:rsid w:val="00307BB0"/>
    <w:rsid w:val="0031275F"/>
    <w:rsid w:val="00313E86"/>
    <w:rsid w:val="00315AB5"/>
    <w:rsid w:val="00325BE2"/>
    <w:rsid w:val="003260B4"/>
    <w:rsid w:val="0033094A"/>
    <w:rsid w:val="00343583"/>
    <w:rsid w:val="0034388F"/>
    <w:rsid w:val="00347192"/>
    <w:rsid w:val="00347EFB"/>
    <w:rsid w:val="00353513"/>
    <w:rsid w:val="00355FB3"/>
    <w:rsid w:val="00362368"/>
    <w:rsid w:val="0036666D"/>
    <w:rsid w:val="00366AD3"/>
    <w:rsid w:val="00367285"/>
    <w:rsid w:val="00371665"/>
    <w:rsid w:val="00373B7C"/>
    <w:rsid w:val="003753F5"/>
    <w:rsid w:val="00376439"/>
    <w:rsid w:val="003836E2"/>
    <w:rsid w:val="00384CB5"/>
    <w:rsid w:val="00385A77"/>
    <w:rsid w:val="00385FF8"/>
    <w:rsid w:val="00386476"/>
    <w:rsid w:val="0039626F"/>
    <w:rsid w:val="003A13D0"/>
    <w:rsid w:val="003A51F1"/>
    <w:rsid w:val="003B21B6"/>
    <w:rsid w:val="003B39F4"/>
    <w:rsid w:val="003B597F"/>
    <w:rsid w:val="003C0F8B"/>
    <w:rsid w:val="003C1635"/>
    <w:rsid w:val="003C2E28"/>
    <w:rsid w:val="003C413E"/>
    <w:rsid w:val="003C4148"/>
    <w:rsid w:val="003C4B31"/>
    <w:rsid w:val="003D0572"/>
    <w:rsid w:val="003D0B4F"/>
    <w:rsid w:val="003D0C83"/>
    <w:rsid w:val="003E16A4"/>
    <w:rsid w:val="003E3D9D"/>
    <w:rsid w:val="003E4B6F"/>
    <w:rsid w:val="003F17CE"/>
    <w:rsid w:val="003F4D64"/>
    <w:rsid w:val="003F57F9"/>
    <w:rsid w:val="003F6B10"/>
    <w:rsid w:val="003F72CF"/>
    <w:rsid w:val="00401BA9"/>
    <w:rsid w:val="00405F42"/>
    <w:rsid w:val="0042442F"/>
    <w:rsid w:val="004247AE"/>
    <w:rsid w:val="00424B35"/>
    <w:rsid w:val="00425045"/>
    <w:rsid w:val="00430F97"/>
    <w:rsid w:val="00434CD0"/>
    <w:rsid w:val="00437DB3"/>
    <w:rsid w:val="004440D8"/>
    <w:rsid w:val="0044662C"/>
    <w:rsid w:val="0045150E"/>
    <w:rsid w:val="00454935"/>
    <w:rsid w:val="0045513C"/>
    <w:rsid w:val="00462557"/>
    <w:rsid w:val="004673DA"/>
    <w:rsid w:val="0047150E"/>
    <w:rsid w:val="00472A9A"/>
    <w:rsid w:val="00473F91"/>
    <w:rsid w:val="00476F17"/>
    <w:rsid w:val="00483FFA"/>
    <w:rsid w:val="00485B1C"/>
    <w:rsid w:val="00495710"/>
    <w:rsid w:val="004A18B9"/>
    <w:rsid w:val="004A33BA"/>
    <w:rsid w:val="004A4309"/>
    <w:rsid w:val="004A4321"/>
    <w:rsid w:val="004B01FE"/>
    <w:rsid w:val="004B125C"/>
    <w:rsid w:val="004C16A8"/>
    <w:rsid w:val="004C5B2D"/>
    <w:rsid w:val="004D12A2"/>
    <w:rsid w:val="004D303E"/>
    <w:rsid w:val="004D3AE0"/>
    <w:rsid w:val="004D500A"/>
    <w:rsid w:val="004D6690"/>
    <w:rsid w:val="004D7869"/>
    <w:rsid w:val="004D7AD5"/>
    <w:rsid w:val="004E0252"/>
    <w:rsid w:val="004E24F1"/>
    <w:rsid w:val="004E436A"/>
    <w:rsid w:val="004E5740"/>
    <w:rsid w:val="004F5592"/>
    <w:rsid w:val="004F7DED"/>
    <w:rsid w:val="00502581"/>
    <w:rsid w:val="00506092"/>
    <w:rsid w:val="00510B6C"/>
    <w:rsid w:val="00512F3D"/>
    <w:rsid w:val="00526A0B"/>
    <w:rsid w:val="005303ED"/>
    <w:rsid w:val="0053287D"/>
    <w:rsid w:val="0053431A"/>
    <w:rsid w:val="00535397"/>
    <w:rsid w:val="005408DA"/>
    <w:rsid w:val="00545E29"/>
    <w:rsid w:val="0055217D"/>
    <w:rsid w:val="0056342E"/>
    <w:rsid w:val="00565612"/>
    <w:rsid w:val="00567610"/>
    <w:rsid w:val="00567A12"/>
    <w:rsid w:val="00567C64"/>
    <w:rsid w:val="0057140B"/>
    <w:rsid w:val="00580DB3"/>
    <w:rsid w:val="005813BB"/>
    <w:rsid w:val="005852AC"/>
    <w:rsid w:val="005856C6"/>
    <w:rsid w:val="00586403"/>
    <w:rsid w:val="00590049"/>
    <w:rsid w:val="00590DD5"/>
    <w:rsid w:val="005A00BA"/>
    <w:rsid w:val="005B35DD"/>
    <w:rsid w:val="005B38E8"/>
    <w:rsid w:val="005B3B7C"/>
    <w:rsid w:val="005B4240"/>
    <w:rsid w:val="005B47FE"/>
    <w:rsid w:val="005B6CCF"/>
    <w:rsid w:val="005C5C56"/>
    <w:rsid w:val="005D09DC"/>
    <w:rsid w:val="005D45E7"/>
    <w:rsid w:val="005D5B4A"/>
    <w:rsid w:val="005D76B9"/>
    <w:rsid w:val="005E1C34"/>
    <w:rsid w:val="005E2739"/>
    <w:rsid w:val="005F62E3"/>
    <w:rsid w:val="005F642B"/>
    <w:rsid w:val="0060066C"/>
    <w:rsid w:val="00603748"/>
    <w:rsid w:val="006043C2"/>
    <w:rsid w:val="00604421"/>
    <w:rsid w:val="00606122"/>
    <w:rsid w:val="00613EDC"/>
    <w:rsid w:val="006145D2"/>
    <w:rsid w:val="00615033"/>
    <w:rsid w:val="0061560E"/>
    <w:rsid w:val="00617B5B"/>
    <w:rsid w:val="006209DB"/>
    <w:rsid w:val="00620BB7"/>
    <w:rsid w:val="0062148F"/>
    <w:rsid w:val="006244A9"/>
    <w:rsid w:val="006250E4"/>
    <w:rsid w:val="006254EA"/>
    <w:rsid w:val="00627361"/>
    <w:rsid w:val="006324D7"/>
    <w:rsid w:val="006324DE"/>
    <w:rsid w:val="006404F4"/>
    <w:rsid w:val="00645F41"/>
    <w:rsid w:val="006466E5"/>
    <w:rsid w:val="0065141A"/>
    <w:rsid w:val="006520B1"/>
    <w:rsid w:val="00653690"/>
    <w:rsid w:val="00657EB0"/>
    <w:rsid w:val="00660AE6"/>
    <w:rsid w:val="00662490"/>
    <w:rsid w:val="00665DB9"/>
    <w:rsid w:val="00670549"/>
    <w:rsid w:val="0067199A"/>
    <w:rsid w:val="00672CD7"/>
    <w:rsid w:val="0067350F"/>
    <w:rsid w:val="00673569"/>
    <w:rsid w:val="00675BFC"/>
    <w:rsid w:val="00676D6F"/>
    <w:rsid w:val="00677CFA"/>
    <w:rsid w:val="006833DB"/>
    <w:rsid w:val="006863CD"/>
    <w:rsid w:val="006874C2"/>
    <w:rsid w:val="00694A4F"/>
    <w:rsid w:val="006A1E73"/>
    <w:rsid w:val="006A6AB5"/>
    <w:rsid w:val="006B46BB"/>
    <w:rsid w:val="006B78F4"/>
    <w:rsid w:val="006C1033"/>
    <w:rsid w:val="006C2FD4"/>
    <w:rsid w:val="006C32A6"/>
    <w:rsid w:val="006C6733"/>
    <w:rsid w:val="006D5879"/>
    <w:rsid w:val="006D60CE"/>
    <w:rsid w:val="006D6289"/>
    <w:rsid w:val="006E21A9"/>
    <w:rsid w:val="006F0782"/>
    <w:rsid w:val="006F6B02"/>
    <w:rsid w:val="00700287"/>
    <w:rsid w:val="0070206B"/>
    <w:rsid w:val="0070480D"/>
    <w:rsid w:val="007066E0"/>
    <w:rsid w:val="00710686"/>
    <w:rsid w:val="00711918"/>
    <w:rsid w:val="00713B16"/>
    <w:rsid w:val="007144AA"/>
    <w:rsid w:val="007145D4"/>
    <w:rsid w:val="00714C3E"/>
    <w:rsid w:val="00717D65"/>
    <w:rsid w:val="00721786"/>
    <w:rsid w:val="00730926"/>
    <w:rsid w:val="007312DF"/>
    <w:rsid w:val="007474AC"/>
    <w:rsid w:val="00751E3A"/>
    <w:rsid w:val="00760B89"/>
    <w:rsid w:val="00760EF7"/>
    <w:rsid w:val="0076200E"/>
    <w:rsid w:val="0076629D"/>
    <w:rsid w:val="00767308"/>
    <w:rsid w:val="0077670E"/>
    <w:rsid w:val="00776BEE"/>
    <w:rsid w:val="00780023"/>
    <w:rsid w:val="007808F5"/>
    <w:rsid w:val="00781F03"/>
    <w:rsid w:val="00782115"/>
    <w:rsid w:val="00783EB1"/>
    <w:rsid w:val="007848FC"/>
    <w:rsid w:val="007927B4"/>
    <w:rsid w:val="00792D34"/>
    <w:rsid w:val="00794BA4"/>
    <w:rsid w:val="00795965"/>
    <w:rsid w:val="007A268F"/>
    <w:rsid w:val="007A59D3"/>
    <w:rsid w:val="007A70E6"/>
    <w:rsid w:val="007B166B"/>
    <w:rsid w:val="007B45AF"/>
    <w:rsid w:val="007C0D7A"/>
    <w:rsid w:val="007D2AA6"/>
    <w:rsid w:val="007D359C"/>
    <w:rsid w:val="007D4557"/>
    <w:rsid w:val="007E1B27"/>
    <w:rsid w:val="007E2EAF"/>
    <w:rsid w:val="007F0AB9"/>
    <w:rsid w:val="007F4A92"/>
    <w:rsid w:val="00800EBD"/>
    <w:rsid w:val="0080122C"/>
    <w:rsid w:val="008015C1"/>
    <w:rsid w:val="00805E4C"/>
    <w:rsid w:val="00807160"/>
    <w:rsid w:val="00813A0E"/>
    <w:rsid w:val="0081415D"/>
    <w:rsid w:val="00816BDC"/>
    <w:rsid w:val="00817AA8"/>
    <w:rsid w:val="00817B38"/>
    <w:rsid w:val="00822BC6"/>
    <w:rsid w:val="00823383"/>
    <w:rsid w:val="0082411A"/>
    <w:rsid w:val="00824F89"/>
    <w:rsid w:val="00826DF6"/>
    <w:rsid w:val="008300CD"/>
    <w:rsid w:val="0083490E"/>
    <w:rsid w:val="00842694"/>
    <w:rsid w:val="00843042"/>
    <w:rsid w:val="00845888"/>
    <w:rsid w:val="00851408"/>
    <w:rsid w:val="00853A3C"/>
    <w:rsid w:val="00855413"/>
    <w:rsid w:val="0086041B"/>
    <w:rsid w:val="008748B5"/>
    <w:rsid w:val="0088195B"/>
    <w:rsid w:val="008868F5"/>
    <w:rsid w:val="008920E9"/>
    <w:rsid w:val="008975C5"/>
    <w:rsid w:val="008A2464"/>
    <w:rsid w:val="008A36BE"/>
    <w:rsid w:val="008A4BD9"/>
    <w:rsid w:val="008C18A9"/>
    <w:rsid w:val="008C352E"/>
    <w:rsid w:val="008C3974"/>
    <w:rsid w:val="008C5EF8"/>
    <w:rsid w:val="008C73FD"/>
    <w:rsid w:val="008C77A3"/>
    <w:rsid w:val="008D4CFC"/>
    <w:rsid w:val="008D5642"/>
    <w:rsid w:val="008E25FF"/>
    <w:rsid w:val="008E3B22"/>
    <w:rsid w:val="008F15AB"/>
    <w:rsid w:val="009018EF"/>
    <w:rsid w:val="009022D0"/>
    <w:rsid w:val="00904615"/>
    <w:rsid w:val="0090610D"/>
    <w:rsid w:val="00906612"/>
    <w:rsid w:val="00907E44"/>
    <w:rsid w:val="009155F1"/>
    <w:rsid w:val="00915F08"/>
    <w:rsid w:val="00916E73"/>
    <w:rsid w:val="009240E2"/>
    <w:rsid w:val="00926F40"/>
    <w:rsid w:val="00933AA2"/>
    <w:rsid w:val="00937062"/>
    <w:rsid w:val="00940281"/>
    <w:rsid w:val="00940EAA"/>
    <w:rsid w:val="00941194"/>
    <w:rsid w:val="00941D73"/>
    <w:rsid w:val="00942459"/>
    <w:rsid w:val="009426CE"/>
    <w:rsid w:val="00944331"/>
    <w:rsid w:val="00946C27"/>
    <w:rsid w:val="00946F47"/>
    <w:rsid w:val="009475EF"/>
    <w:rsid w:val="00950E5D"/>
    <w:rsid w:val="00951923"/>
    <w:rsid w:val="009559CC"/>
    <w:rsid w:val="00956814"/>
    <w:rsid w:val="009616F9"/>
    <w:rsid w:val="009642B1"/>
    <w:rsid w:val="009643D3"/>
    <w:rsid w:val="009645AB"/>
    <w:rsid w:val="00964799"/>
    <w:rsid w:val="009670D3"/>
    <w:rsid w:val="009705BF"/>
    <w:rsid w:val="00972293"/>
    <w:rsid w:val="009758C4"/>
    <w:rsid w:val="0097598C"/>
    <w:rsid w:val="00976289"/>
    <w:rsid w:val="0098056A"/>
    <w:rsid w:val="009865E9"/>
    <w:rsid w:val="0098669F"/>
    <w:rsid w:val="00997C96"/>
    <w:rsid w:val="009B2AF9"/>
    <w:rsid w:val="009B4443"/>
    <w:rsid w:val="009C049B"/>
    <w:rsid w:val="009C1DA8"/>
    <w:rsid w:val="009C3547"/>
    <w:rsid w:val="009C53DF"/>
    <w:rsid w:val="009D59AC"/>
    <w:rsid w:val="009D7D84"/>
    <w:rsid w:val="009F0D82"/>
    <w:rsid w:val="009F2AD8"/>
    <w:rsid w:val="009F5279"/>
    <w:rsid w:val="009F6C9A"/>
    <w:rsid w:val="00A008B4"/>
    <w:rsid w:val="00A01CE4"/>
    <w:rsid w:val="00A0214C"/>
    <w:rsid w:val="00A02F5A"/>
    <w:rsid w:val="00A065B0"/>
    <w:rsid w:val="00A079D1"/>
    <w:rsid w:val="00A1284E"/>
    <w:rsid w:val="00A13CEA"/>
    <w:rsid w:val="00A1493E"/>
    <w:rsid w:val="00A24C53"/>
    <w:rsid w:val="00A26620"/>
    <w:rsid w:val="00A33AF2"/>
    <w:rsid w:val="00A3672E"/>
    <w:rsid w:val="00A36B9F"/>
    <w:rsid w:val="00A406A1"/>
    <w:rsid w:val="00A419E4"/>
    <w:rsid w:val="00A46213"/>
    <w:rsid w:val="00A4709B"/>
    <w:rsid w:val="00A4797A"/>
    <w:rsid w:val="00A54437"/>
    <w:rsid w:val="00A557FA"/>
    <w:rsid w:val="00A5619B"/>
    <w:rsid w:val="00A57098"/>
    <w:rsid w:val="00A60E90"/>
    <w:rsid w:val="00A64878"/>
    <w:rsid w:val="00A67B32"/>
    <w:rsid w:val="00A7038B"/>
    <w:rsid w:val="00A72EBB"/>
    <w:rsid w:val="00A73000"/>
    <w:rsid w:val="00A73A43"/>
    <w:rsid w:val="00A76453"/>
    <w:rsid w:val="00A8221C"/>
    <w:rsid w:val="00A85F7B"/>
    <w:rsid w:val="00A87ADE"/>
    <w:rsid w:val="00A9017A"/>
    <w:rsid w:val="00A91740"/>
    <w:rsid w:val="00A94DF1"/>
    <w:rsid w:val="00A95C2F"/>
    <w:rsid w:val="00AA2993"/>
    <w:rsid w:val="00AA3EA6"/>
    <w:rsid w:val="00AA4F8E"/>
    <w:rsid w:val="00AA645E"/>
    <w:rsid w:val="00AB2D78"/>
    <w:rsid w:val="00AE5E35"/>
    <w:rsid w:val="00AE6741"/>
    <w:rsid w:val="00AF012E"/>
    <w:rsid w:val="00AF2A7A"/>
    <w:rsid w:val="00B04622"/>
    <w:rsid w:val="00B120E5"/>
    <w:rsid w:val="00B21DDA"/>
    <w:rsid w:val="00B319CA"/>
    <w:rsid w:val="00B3728B"/>
    <w:rsid w:val="00B37CE8"/>
    <w:rsid w:val="00B41AE1"/>
    <w:rsid w:val="00B423C5"/>
    <w:rsid w:val="00B42935"/>
    <w:rsid w:val="00B44A26"/>
    <w:rsid w:val="00B47A7F"/>
    <w:rsid w:val="00B5288D"/>
    <w:rsid w:val="00B5290D"/>
    <w:rsid w:val="00B5394E"/>
    <w:rsid w:val="00B54132"/>
    <w:rsid w:val="00B550B0"/>
    <w:rsid w:val="00B709F7"/>
    <w:rsid w:val="00B72D0D"/>
    <w:rsid w:val="00B74388"/>
    <w:rsid w:val="00B80CD2"/>
    <w:rsid w:val="00B8151F"/>
    <w:rsid w:val="00B825AA"/>
    <w:rsid w:val="00B836BE"/>
    <w:rsid w:val="00B84A32"/>
    <w:rsid w:val="00B85480"/>
    <w:rsid w:val="00B854B7"/>
    <w:rsid w:val="00B91D13"/>
    <w:rsid w:val="00B92B3D"/>
    <w:rsid w:val="00B9413C"/>
    <w:rsid w:val="00B948AD"/>
    <w:rsid w:val="00B963E8"/>
    <w:rsid w:val="00B96ECD"/>
    <w:rsid w:val="00BA0941"/>
    <w:rsid w:val="00BA1A26"/>
    <w:rsid w:val="00BA651F"/>
    <w:rsid w:val="00BB1272"/>
    <w:rsid w:val="00BB61C9"/>
    <w:rsid w:val="00BB6E8E"/>
    <w:rsid w:val="00BB7F0F"/>
    <w:rsid w:val="00BC4385"/>
    <w:rsid w:val="00BD27AC"/>
    <w:rsid w:val="00BD7ACA"/>
    <w:rsid w:val="00BE5D9B"/>
    <w:rsid w:val="00BE5F81"/>
    <w:rsid w:val="00BE72CB"/>
    <w:rsid w:val="00BF0D14"/>
    <w:rsid w:val="00BF14FF"/>
    <w:rsid w:val="00BF2016"/>
    <w:rsid w:val="00BF2DB9"/>
    <w:rsid w:val="00BF54D2"/>
    <w:rsid w:val="00BF5561"/>
    <w:rsid w:val="00BF5F89"/>
    <w:rsid w:val="00C02D0A"/>
    <w:rsid w:val="00C12861"/>
    <w:rsid w:val="00C16897"/>
    <w:rsid w:val="00C21A90"/>
    <w:rsid w:val="00C2219B"/>
    <w:rsid w:val="00C26123"/>
    <w:rsid w:val="00C26CAE"/>
    <w:rsid w:val="00C27D24"/>
    <w:rsid w:val="00C304C6"/>
    <w:rsid w:val="00C358A5"/>
    <w:rsid w:val="00C36CD1"/>
    <w:rsid w:val="00C37EB1"/>
    <w:rsid w:val="00C42FCC"/>
    <w:rsid w:val="00C434B5"/>
    <w:rsid w:val="00C5620D"/>
    <w:rsid w:val="00C57EA5"/>
    <w:rsid w:val="00C57FD4"/>
    <w:rsid w:val="00C65F10"/>
    <w:rsid w:val="00C66099"/>
    <w:rsid w:val="00C72671"/>
    <w:rsid w:val="00C756A9"/>
    <w:rsid w:val="00C77898"/>
    <w:rsid w:val="00C77A9C"/>
    <w:rsid w:val="00C80063"/>
    <w:rsid w:val="00C94B03"/>
    <w:rsid w:val="00C94BBC"/>
    <w:rsid w:val="00CA0C2D"/>
    <w:rsid w:val="00CA0D84"/>
    <w:rsid w:val="00CA283A"/>
    <w:rsid w:val="00CA3CF1"/>
    <w:rsid w:val="00CA6E49"/>
    <w:rsid w:val="00CC2F01"/>
    <w:rsid w:val="00CC744C"/>
    <w:rsid w:val="00CD43AB"/>
    <w:rsid w:val="00CD4665"/>
    <w:rsid w:val="00CD5B72"/>
    <w:rsid w:val="00CD668D"/>
    <w:rsid w:val="00CD6748"/>
    <w:rsid w:val="00CE46FB"/>
    <w:rsid w:val="00CE484C"/>
    <w:rsid w:val="00CE606E"/>
    <w:rsid w:val="00CF2B25"/>
    <w:rsid w:val="00CF4E46"/>
    <w:rsid w:val="00CF67EA"/>
    <w:rsid w:val="00CF7CF2"/>
    <w:rsid w:val="00D04490"/>
    <w:rsid w:val="00D07E2A"/>
    <w:rsid w:val="00D10574"/>
    <w:rsid w:val="00D13211"/>
    <w:rsid w:val="00D237AE"/>
    <w:rsid w:val="00D241B7"/>
    <w:rsid w:val="00D30552"/>
    <w:rsid w:val="00D4301A"/>
    <w:rsid w:val="00D43B25"/>
    <w:rsid w:val="00D4501B"/>
    <w:rsid w:val="00D504C8"/>
    <w:rsid w:val="00D55C18"/>
    <w:rsid w:val="00D62F52"/>
    <w:rsid w:val="00D631D7"/>
    <w:rsid w:val="00D70072"/>
    <w:rsid w:val="00D731C4"/>
    <w:rsid w:val="00D8105D"/>
    <w:rsid w:val="00D8146D"/>
    <w:rsid w:val="00D83C59"/>
    <w:rsid w:val="00D847EA"/>
    <w:rsid w:val="00D84976"/>
    <w:rsid w:val="00D859F1"/>
    <w:rsid w:val="00D909B6"/>
    <w:rsid w:val="00D91D94"/>
    <w:rsid w:val="00DA0528"/>
    <w:rsid w:val="00DA1828"/>
    <w:rsid w:val="00DA2306"/>
    <w:rsid w:val="00DB60D9"/>
    <w:rsid w:val="00DC0FB6"/>
    <w:rsid w:val="00DC3239"/>
    <w:rsid w:val="00DC512B"/>
    <w:rsid w:val="00DC623A"/>
    <w:rsid w:val="00DD2FEA"/>
    <w:rsid w:val="00DD3812"/>
    <w:rsid w:val="00DD3FBF"/>
    <w:rsid w:val="00DD5582"/>
    <w:rsid w:val="00DE0636"/>
    <w:rsid w:val="00DF09E1"/>
    <w:rsid w:val="00DF1EDD"/>
    <w:rsid w:val="00DF3EEA"/>
    <w:rsid w:val="00E05670"/>
    <w:rsid w:val="00E07A9F"/>
    <w:rsid w:val="00E10B00"/>
    <w:rsid w:val="00E1288F"/>
    <w:rsid w:val="00E42D26"/>
    <w:rsid w:val="00E46ED7"/>
    <w:rsid w:val="00E503D7"/>
    <w:rsid w:val="00E54299"/>
    <w:rsid w:val="00E555AF"/>
    <w:rsid w:val="00E57A4F"/>
    <w:rsid w:val="00E60143"/>
    <w:rsid w:val="00E65750"/>
    <w:rsid w:val="00E65D55"/>
    <w:rsid w:val="00E66469"/>
    <w:rsid w:val="00E66C52"/>
    <w:rsid w:val="00E705BA"/>
    <w:rsid w:val="00E70CC4"/>
    <w:rsid w:val="00E7477B"/>
    <w:rsid w:val="00E912FE"/>
    <w:rsid w:val="00E927CC"/>
    <w:rsid w:val="00E9420B"/>
    <w:rsid w:val="00E97EF7"/>
    <w:rsid w:val="00EA17DE"/>
    <w:rsid w:val="00EA287F"/>
    <w:rsid w:val="00EA5395"/>
    <w:rsid w:val="00EA6A2D"/>
    <w:rsid w:val="00EB009F"/>
    <w:rsid w:val="00EC0C0A"/>
    <w:rsid w:val="00EC2358"/>
    <w:rsid w:val="00EC2D79"/>
    <w:rsid w:val="00EC3BF9"/>
    <w:rsid w:val="00EC3E30"/>
    <w:rsid w:val="00EC4BCA"/>
    <w:rsid w:val="00EC52CD"/>
    <w:rsid w:val="00EC585B"/>
    <w:rsid w:val="00EC65EA"/>
    <w:rsid w:val="00EC6AC6"/>
    <w:rsid w:val="00ED0232"/>
    <w:rsid w:val="00ED1B9D"/>
    <w:rsid w:val="00ED2586"/>
    <w:rsid w:val="00ED57DA"/>
    <w:rsid w:val="00ED7756"/>
    <w:rsid w:val="00EE145B"/>
    <w:rsid w:val="00EE2576"/>
    <w:rsid w:val="00EE2D56"/>
    <w:rsid w:val="00EE3293"/>
    <w:rsid w:val="00EE6649"/>
    <w:rsid w:val="00EF0A6D"/>
    <w:rsid w:val="00EF46F3"/>
    <w:rsid w:val="00EF505E"/>
    <w:rsid w:val="00F024A3"/>
    <w:rsid w:val="00F028AE"/>
    <w:rsid w:val="00F050FC"/>
    <w:rsid w:val="00F11F54"/>
    <w:rsid w:val="00F12943"/>
    <w:rsid w:val="00F177FC"/>
    <w:rsid w:val="00F309B9"/>
    <w:rsid w:val="00F3191A"/>
    <w:rsid w:val="00F337D9"/>
    <w:rsid w:val="00F33DA4"/>
    <w:rsid w:val="00F34F43"/>
    <w:rsid w:val="00F35E82"/>
    <w:rsid w:val="00F36268"/>
    <w:rsid w:val="00F37DB1"/>
    <w:rsid w:val="00F40969"/>
    <w:rsid w:val="00F5059F"/>
    <w:rsid w:val="00F51DD3"/>
    <w:rsid w:val="00F52569"/>
    <w:rsid w:val="00F54D26"/>
    <w:rsid w:val="00F60842"/>
    <w:rsid w:val="00F62736"/>
    <w:rsid w:val="00F62759"/>
    <w:rsid w:val="00F67518"/>
    <w:rsid w:val="00F67BE8"/>
    <w:rsid w:val="00F80588"/>
    <w:rsid w:val="00F81A7E"/>
    <w:rsid w:val="00F8288D"/>
    <w:rsid w:val="00F85065"/>
    <w:rsid w:val="00F873FA"/>
    <w:rsid w:val="00F87A2F"/>
    <w:rsid w:val="00F91A22"/>
    <w:rsid w:val="00F93F77"/>
    <w:rsid w:val="00F95B82"/>
    <w:rsid w:val="00F96399"/>
    <w:rsid w:val="00FA0EBD"/>
    <w:rsid w:val="00FA2A0B"/>
    <w:rsid w:val="00FA3D7F"/>
    <w:rsid w:val="00FA406D"/>
    <w:rsid w:val="00FA77AD"/>
    <w:rsid w:val="00FB4885"/>
    <w:rsid w:val="00FB4963"/>
    <w:rsid w:val="00FB4D77"/>
    <w:rsid w:val="00FB507E"/>
    <w:rsid w:val="00FC3474"/>
    <w:rsid w:val="00FC61BE"/>
    <w:rsid w:val="00FC68CA"/>
    <w:rsid w:val="00FC7971"/>
    <w:rsid w:val="00FC79EC"/>
    <w:rsid w:val="00FC7E62"/>
    <w:rsid w:val="00FD72BC"/>
    <w:rsid w:val="00FE00D3"/>
    <w:rsid w:val="00FE0D0E"/>
    <w:rsid w:val="00FF17AD"/>
    <w:rsid w:val="00FF2DBE"/>
    <w:rsid w:val="00FF5333"/>
    <w:rsid w:val="00FF657A"/>
    <w:rsid w:val="00FF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CB4A"/>
  <w15:chartTrackingRefBased/>
  <w15:docId w15:val="{42B52894-131E-4940-820B-6A8DEEA4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395"/>
    <w:pPr>
      <w:widowControl w:val="0"/>
      <w:spacing w:beforeLines="50" w:before="50" w:line="360" w:lineRule="auto"/>
      <w:jc w:val="both"/>
    </w:pPr>
    <w:rPr>
      <w:rFonts w:ascii="Times New Roman" w:eastAsia="Times New Roman" w:hAnsi="Times New Roman" w:cs="Times New Roman"/>
      <w:sz w:val="24"/>
    </w:rPr>
  </w:style>
  <w:style w:type="paragraph" w:styleId="13">
    <w:name w:val="heading 1"/>
    <w:basedOn w:val="a"/>
    <w:next w:val="a"/>
    <w:link w:val="14"/>
    <w:uiPriority w:val="9"/>
    <w:qFormat/>
    <w:rsid w:val="00EA5395"/>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rsid w:val="00EA5395"/>
    <w:pPr>
      <w:keepNext/>
      <w:keepLines/>
      <w:spacing w:beforeLines="0" w:before="0" w:line="415" w:lineRule="auto"/>
      <w:jc w:val="left"/>
      <w:outlineLvl w:val="1"/>
    </w:pPr>
    <w:rPr>
      <w:rFonts w:cstheme="majorBidi"/>
      <w:b/>
      <w:bCs/>
      <w:sz w:val="25"/>
      <w:szCs w:val="32"/>
      <w:lang w:eastAsia="zh-TW"/>
    </w:rPr>
  </w:style>
  <w:style w:type="paragraph" w:styleId="30">
    <w:name w:val="heading 3"/>
    <w:basedOn w:val="a"/>
    <w:next w:val="a"/>
    <w:link w:val="31"/>
    <w:uiPriority w:val="9"/>
    <w:unhideWhenUsed/>
    <w:qFormat/>
    <w:rsid w:val="00EA539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标题 1 字符"/>
    <w:basedOn w:val="a0"/>
    <w:link w:val="13"/>
    <w:uiPriority w:val="9"/>
    <w:rsid w:val="00EA5395"/>
    <w:rPr>
      <w:rFonts w:ascii="Times New Roman" w:eastAsia="Times New Roman" w:hAnsi="Times New Roman" w:cs="Times New Roman"/>
      <w:b/>
      <w:bCs/>
      <w:kern w:val="44"/>
      <w:sz w:val="44"/>
      <w:szCs w:val="44"/>
    </w:rPr>
  </w:style>
  <w:style w:type="character" w:customStyle="1" w:styleId="21">
    <w:name w:val="标题 2 字符"/>
    <w:basedOn w:val="a0"/>
    <w:link w:val="20"/>
    <w:uiPriority w:val="9"/>
    <w:rsid w:val="00EA5395"/>
    <w:rPr>
      <w:rFonts w:ascii="Times New Roman" w:eastAsia="Times New Roman" w:hAnsi="Times New Roman" w:cstheme="majorBidi"/>
      <w:b/>
      <w:bCs/>
      <w:sz w:val="25"/>
      <w:szCs w:val="32"/>
      <w:lang w:eastAsia="zh-TW"/>
    </w:rPr>
  </w:style>
  <w:style w:type="character" w:customStyle="1" w:styleId="31">
    <w:name w:val="标题 3 字符"/>
    <w:basedOn w:val="a0"/>
    <w:link w:val="30"/>
    <w:uiPriority w:val="9"/>
    <w:rsid w:val="00EA5395"/>
    <w:rPr>
      <w:rFonts w:ascii="Times New Roman" w:eastAsia="Times New Roman" w:hAnsi="Times New Roman" w:cs="Times New Roman"/>
      <w:b/>
      <w:bCs/>
      <w:sz w:val="32"/>
      <w:szCs w:val="32"/>
    </w:rPr>
  </w:style>
  <w:style w:type="paragraph" w:customStyle="1" w:styleId="EndNoteBibliographyTitle">
    <w:name w:val="EndNote Bibliography Title"/>
    <w:basedOn w:val="a"/>
    <w:link w:val="EndNoteBibliographyTitleChar"/>
    <w:rsid w:val="00EA5395"/>
    <w:pPr>
      <w:jc w:val="center"/>
    </w:pPr>
    <w:rPr>
      <w:noProof/>
    </w:rPr>
  </w:style>
  <w:style w:type="character" w:customStyle="1" w:styleId="EndNoteBibliographyTitleChar">
    <w:name w:val="EndNote Bibliography Title Char"/>
    <w:basedOn w:val="a0"/>
    <w:link w:val="EndNoteBibliographyTitle"/>
    <w:rsid w:val="00EA5395"/>
    <w:rPr>
      <w:rFonts w:ascii="Times New Roman" w:eastAsia="Times New Roman" w:hAnsi="Times New Roman" w:cs="Times New Roman"/>
      <w:noProof/>
      <w:sz w:val="24"/>
    </w:rPr>
  </w:style>
  <w:style w:type="paragraph" w:customStyle="1" w:styleId="EndNoteBibliography">
    <w:name w:val="EndNote Bibliography"/>
    <w:basedOn w:val="a"/>
    <w:link w:val="EndNoteBibliographyChar"/>
    <w:rsid w:val="00EA5395"/>
    <w:pPr>
      <w:spacing w:line="240" w:lineRule="auto"/>
    </w:pPr>
    <w:rPr>
      <w:noProof/>
    </w:rPr>
  </w:style>
  <w:style w:type="character" w:customStyle="1" w:styleId="EndNoteBibliographyChar">
    <w:name w:val="EndNote Bibliography Char"/>
    <w:basedOn w:val="a0"/>
    <w:link w:val="EndNoteBibliography"/>
    <w:rsid w:val="00EA5395"/>
    <w:rPr>
      <w:rFonts w:ascii="Times New Roman" w:eastAsia="Times New Roman" w:hAnsi="Times New Roman" w:cs="Times New Roman"/>
      <w:noProof/>
      <w:sz w:val="24"/>
    </w:rPr>
  </w:style>
  <w:style w:type="paragraph" w:styleId="a3">
    <w:name w:val="footer"/>
    <w:basedOn w:val="a"/>
    <w:link w:val="a4"/>
    <w:uiPriority w:val="99"/>
    <w:unhideWhenUsed/>
    <w:rsid w:val="00EA5395"/>
    <w:pPr>
      <w:tabs>
        <w:tab w:val="center" w:pos="4153"/>
        <w:tab w:val="right" w:pos="8306"/>
      </w:tabs>
      <w:snapToGrid w:val="0"/>
      <w:spacing w:line="240" w:lineRule="auto"/>
      <w:jc w:val="left"/>
    </w:pPr>
    <w:rPr>
      <w:sz w:val="18"/>
      <w:szCs w:val="18"/>
    </w:rPr>
  </w:style>
  <w:style w:type="character" w:customStyle="1" w:styleId="a4">
    <w:name w:val="页脚 字符"/>
    <w:basedOn w:val="a0"/>
    <w:link w:val="a3"/>
    <w:uiPriority w:val="99"/>
    <w:rsid w:val="00EA5395"/>
    <w:rPr>
      <w:rFonts w:ascii="Times New Roman" w:eastAsia="Times New Roman" w:hAnsi="Times New Roman" w:cs="Times New Roman"/>
      <w:sz w:val="18"/>
      <w:szCs w:val="18"/>
    </w:rPr>
  </w:style>
  <w:style w:type="character" w:styleId="a5">
    <w:name w:val="Hyperlink"/>
    <w:basedOn w:val="a0"/>
    <w:uiPriority w:val="99"/>
    <w:unhideWhenUsed/>
    <w:rsid w:val="00EA5395"/>
    <w:rPr>
      <w:color w:val="0563C1" w:themeColor="hyperlink"/>
      <w:u w:val="single"/>
    </w:rPr>
  </w:style>
  <w:style w:type="paragraph" w:styleId="a6">
    <w:name w:val="Document Map"/>
    <w:basedOn w:val="a"/>
    <w:link w:val="a7"/>
    <w:uiPriority w:val="99"/>
    <w:semiHidden/>
    <w:unhideWhenUsed/>
    <w:rsid w:val="00EA5395"/>
    <w:rPr>
      <w:rFonts w:ascii="Heiti SC Light" w:eastAsia="Heiti SC Light"/>
    </w:rPr>
  </w:style>
  <w:style w:type="character" w:customStyle="1" w:styleId="a7">
    <w:name w:val="文档结构图 字符"/>
    <w:basedOn w:val="a0"/>
    <w:link w:val="a6"/>
    <w:uiPriority w:val="99"/>
    <w:semiHidden/>
    <w:rsid w:val="00EA5395"/>
    <w:rPr>
      <w:rFonts w:ascii="Heiti SC Light" w:eastAsia="Heiti SC Light" w:hAnsi="Times New Roman" w:cs="Times New Roman"/>
      <w:sz w:val="24"/>
    </w:rPr>
  </w:style>
  <w:style w:type="character" w:styleId="a8">
    <w:name w:val="Placeholder Text"/>
    <w:basedOn w:val="a0"/>
    <w:uiPriority w:val="99"/>
    <w:semiHidden/>
    <w:rsid w:val="00EA5395"/>
    <w:rPr>
      <w:color w:val="808080"/>
    </w:rPr>
  </w:style>
  <w:style w:type="paragraph" w:styleId="a9">
    <w:name w:val="Balloon Text"/>
    <w:basedOn w:val="a"/>
    <w:link w:val="aa"/>
    <w:uiPriority w:val="99"/>
    <w:semiHidden/>
    <w:unhideWhenUsed/>
    <w:rsid w:val="00EA5395"/>
    <w:pPr>
      <w:spacing w:before="0" w:line="240" w:lineRule="auto"/>
    </w:pPr>
    <w:rPr>
      <w:sz w:val="18"/>
      <w:szCs w:val="18"/>
    </w:rPr>
  </w:style>
  <w:style w:type="character" w:customStyle="1" w:styleId="aa">
    <w:name w:val="批注框文本 字符"/>
    <w:basedOn w:val="a0"/>
    <w:link w:val="a9"/>
    <w:uiPriority w:val="99"/>
    <w:semiHidden/>
    <w:rsid w:val="00EA5395"/>
    <w:rPr>
      <w:rFonts w:ascii="Times New Roman" w:eastAsia="Times New Roman" w:hAnsi="Times New Roman" w:cs="Times New Roman"/>
      <w:sz w:val="18"/>
      <w:szCs w:val="18"/>
    </w:rPr>
  </w:style>
  <w:style w:type="character" w:styleId="ab">
    <w:name w:val="line number"/>
    <w:basedOn w:val="a0"/>
    <w:uiPriority w:val="99"/>
    <w:semiHidden/>
    <w:unhideWhenUsed/>
    <w:rsid w:val="00EA5395"/>
  </w:style>
  <w:style w:type="paragraph" w:styleId="ac">
    <w:name w:val="List Paragraph"/>
    <w:basedOn w:val="a"/>
    <w:uiPriority w:val="34"/>
    <w:qFormat/>
    <w:rsid w:val="00EA5395"/>
    <w:pPr>
      <w:ind w:left="720"/>
      <w:contextualSpacing/>
    </w:pPr>
  </w:style>
  <w:style w:type="paragraph" w:styleId="ad">
    <w:name w:val="header"/>
    <w:basedOn w:val="a"/>
    <w:link w:val="ae"/>
    <w:uiPriority w:val="99"/>
    <w:semiHidden/>
    <w:unhideWhenUsed/>
    <w:rsid w:val="00EA5395"/>
    <w:pPr>
      <w:tabs>
        <w:tab w:val="center" w:pos="4153"/>
        <w:tab w:val="right" w:pos="8306"/>
      </w:tabs>
      <w:spacing w:before="0" w:line="240" w:lineRule="auto"/>
    </w:pPr>
  </w:style>
  <w:style w:type="character" w:customStyle="1" w:styleId="ae">
    <w:name w:val="页眉 字符"/>
    <w:basedOn w:val="a0"/>
    <w:link w:val="ad"/>
    <w:uiPriority w:val="99"/>
    <w:semiHidden/>
    <w:rsid w:val="00EA5395"/>
    <w:rPr>
      <w:rFonts w:ascii="Times New Roman" w:eastAsia="Times New Roman" w:hAnsi="Times New Roman" w:cs="Times New Roman"/>
      <w:sz w:val="24"/>
    </w:rPr>
  </w:style>
  <w:style w:type="paragraph" w:styleId="af">
    <w:name w:val="Revision"/>
    <w:hidden/>
    <w:uiPriority w:val="99"/>
    <w:semiHidden/>
    <w:rsid w:val="00EA5395"/>
    <w:rPr>
      <w:rFonts w:ascii="Times New Roman" w:eastAsia="Times New Roman" w:hAnsi="Times New Roman" w:cs="Times New Roman"/>
      <w:sz w:val="24"/>
    </w:rPr>
  </w:style>
  <w:style w:type="character" w:styleId="af0">
    <w:name w:val="annotation reference"/>
    <w:basedOn w:val="a0"/>
    <w:uiPriority w:val="99"/>
    <w:semiHidden/>
    <w:unhideWhenUsed/>
    <w:rsid w:val="00EA5395"/>
    <w:rPr>
      <w:sz w:val="16"/>
      <w:szCs w:val="16"/>
    </w:rPr>
  </w:style>
  <w:style w:type="paragraph" w:styleId="af1">
    <w:name w:val="annotation text"/>
    <w:basedOn w:val="a"/>
    <w:link w:val="af2"/>
    <w:uiPriority w:val="99"/>
    <w:semiHidden/>
    <w:unhideWhenUsed/>
    <w:rsid w:val="00EA5395"/>
    <w:pPr>
      <w:spacing w:line="240" w:lineRule="auto"/>
    </w:pPr>
    <w:rPr>
      <w:sz w:val="20"/>
      <w:szCs w:val="20"/>
    </w:rPr>
  </w:style>
  <w:style w:type="character" w:customStyle="1" w:styleId="af2">
    <w:name w:val="批注文字 字符"/>
    <w:basedOn w:val="a0"/>
    <w:link w:val="af1"/>
    <w:uiPriority w:val="99"/>
    <w:semiHidden/>
    <w:rsid w:val="00EA5395"/>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EA5395"/>
    <w:rPr>
      <w:b/>
      <w:bCs/>
    </w:rPr>
  </w:style>
  <w:style w:type="character" w:customStyle="1" w:styleId="af4">
    <w:name w:val="批注主题 字符"/>
    <w:basedOn w:val="af2"/>
    <w:link w:val="af3"/>
    <w:uiPriority w:val="99"/>
    <w:semiHidden/>
    <w:rsid w:val="00EA5395"/>
    <w:rPr>
      <w:rFonts w:ascii="Times New Roman" w:eastAsia="Times New Roman" w:hAnsi="Times New Roman" w:cs="Times New Roman"/>
      <w:b/>
      <w:bCs/>
      <w:sz w:val="20"/>
      <w:szCs w:val="20"/>
    </w:rPr>
  </w:style>
  <w:style w:type="character" w:customStyle="1" w:styleId="15">
    <w:name w:val="未处理的提及1"/>
    <w:basedOn w:val="a0"/>
    <w:uiPriority w:val="99"/>
    <w:semiHidden/>
    <w:unhideWhenUsed/>
    <w:rsid w:val="00EA5395"/>
    <w:rPr>
      <w:color w:val="605E5C"/>
      <w:shd w:val="clear" w:color="auto" w:fill="E1DFDD"/>
    </w:rPr>
  </w:style>
  <w:style w:type="character" w:customStyle="1" w:styleId="22">
    <w:name w:val="未处理的提及2"/>
    <w:basedOn w:val="a0"/>
    <w:uiPriority w:val="99"/>
    <w:semiHidden/>
    <w:unhideWhenUsed/>
    <w:rsid w:val="00EA5395"/>
    <w:rPr>
      <w:color w:val="605E5C"/>
      <w:shd w:val="clear" w:color="auto" w:fill="E1DFDD"/>
    </w:rPr>
  </w:style>
  <w:style w:type="table" w:styleId="af5">
    <w:name w:val="Table Grid"/>
    <w:basedOn w:val="a1"/>
    <w:uiPriority w:val="39"/>
    <w:rsid w:val="00EA539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EA5395"/>
    <w:rPr>
      <w:rFonts w:ascii="Times New Roman" w:hAnsi="Times New Roman" w:cs="Times New Roman" w:hint="default"/>
      <w:b w:val="0"/>
      <w:bCs w:val="0"/>
      <w:i w:val="0"/>
      <w:iCs w:val="0"/>
      <w:color w:val="000000"/>
      <w:sz w:val="24"/>
      <w:szCs w:val="24"/>
    </w:rPr>
  </w:style>
  <w:style w:type="character" w:customStyle="1" w:styleId="32">
    <w:name w:val="未处理的提及3"/>
    <w:basedOn w:val="a0"/>
    <w:uiPriority w:val="99"/>
    <w:semiHidden/>
    <w:unhideWhenUsed/>
    <w:rsid w:val="00EA5395"/>
    <w:rPr>
      <w:color w:val="605E5C"/>
      <w:shd w:val="clear" w:color="auto" w:fill="E1DFDD"/>
    </w:rPr>
  </w:style>
  <w:style w:type="character" w:styleId="af6">
    <w:name w:val="FollowedHyperlink"/>
    <w:basedOn w:val="a0"/>
    <w:uiPriority w:val="99"/>
    <w:semiHidden/>
    <w:unhideWhenUsed/>
    <w:rsid w:val="00EA5395"/>
    <w:rPr>
      <w:color w:val="954F72" w:themeColor="followedHyperlink"/>
      <w:u w:val="single"/>
    </w:rPr>
  </w:style>
  <w:style w:type="numbering" w:customStyle="1" w:styleId="1">
    <w:name w:val="当前列表1"/>
    <w:uiPriority w:val="99"/>
    <w:rsid w:val="00EA5395"/>
    <w:pPr>
      <w:numPr>
        <w:numId w:val="7"/>
      </w:numPr>
    </w:pPr>
  </w:style>
  <w:style w:type="numbering" w:customStyle="1" w:styleId="2">
    <w:name w:val="当前列表2"/>
    <w:uiPriority w:val="99"/>
    <w:rsid w:val="00EA5395"/>
    <w:pPr>
      <w:numPr>
        <w:numId w:val="8"/>
      </w:numPr>
    </w:pPr>
  </w:style>
  <w:style w:type="numbering" w:customStyle="1" w:styleId="3">
    <w:name w:val="当前列表3"/>
    <w:uiPriority w:val="99"/>
    <w:rsid w:val="00EA5395"/>
    <w:pPr>
      <w:numPr>
        <w:numId w:val="9"/>
      </w:numPr>
    </w:pPr>
  </w:style>
  <w:style w:type="numbering" w:customStyle="1" w:styleId="4">
    <w:name w:val="当前列表4"/>
    <w:uiPriority w:val="99"/>
    <w:rsid w:val="00EA5395"/>
    <w:pPr>
      <w:numPr>
        <w:numId w:val="10"/>
      </w:numPr>
    </w:pPr>
  </w:style>
  <w:style w:type="paragraph" w:styleId="af7">
    <w:name w:val="Normal (Web)"/>
    <w:basedOn w:val="a"/>
    <w:uiPriority w:val="99"/>
    <w:semiHidden/>
    <w:unhideWhenUsed/>
    <w:rsid w:val="00EA5395"/>
    <w:pPr>
      <w:widowControl/>
      <w:spacing w:beforeLines="0" w:before="100" w:beforeAutospacing="1" w:after="100" w:afterAutospacing="1" w:line="240" w:lineRule="auto"/>
      <w:jc w:val="left"/>
    </w:pPr>
    <w:rPr>
      <w:rFonts w:ascii="宋体" w:eastAsia="宋体" w:hAnsi="宋体" w:cs="宋体"/>
      <w:kern w:val="0"/>
    </w:rPr>
  </w:style>
  <w:style w:type="character" w:styleId="af8">
    <w:name w:val="Unresolved Mention"/>
    <w:basedOn w:val="a0"/>
    <w:uiPriority w:val="99"/>
    <w:semiHidden/>
    <w:unhideWhenUsed/>
    <w:rsid w:val="00EA5395"/>
    <w:rPr>
      <w:color w:val="605E5C"/>
      <w:shd w:val="clear" w:color="auto" w:fill="E1DFDD"/>
    </w:rPr>
  </w:style>
  <w:style w:type="numbering" w:customStyle="1" w:styleId="5">
    <w:name w:val="当前列表5"/>
    <w:uiPriority w:val="99"/>
    <w:rsid w:val="00405F42"/>
    <w:pPr>
      <w:numPr>
        <w:numId w:val="12"/>
      </w:numPr>
    </w:pPr>
  </w:style>
  <w:style w:type="numbering" w:customStyle="1" w:styleId="6">
    <w:name w:val="当前列表6"/>
    <w:uiPriority w:val="99"/>
    <w:rsid w:val="00405F42"/>
    <w:pPr>
      <w:numPr>
        <w:numId w:val="13"/>
      </w:numPr>
    </w:pPr>
  </w:style>
  <w:style w:type="numbering" w:customStyle="1" w:styleId="7">
    <w:name w:val="当前列表7"/>
    <w:uiPriority w:val="99"/>
    <w:rsid w:val="006043C2"/>
    <w:pPr>
      <w:numPr>
        <w:numId w:val="14"/>
      </w:numPr>
    </w:pPr>
  </w:style>
  <w:style w:type="numbering" w:customStyle="1" w:styleId="8">
    <w:name w:val="当前列表8"/>
    <w:uiPriority w:val="99"/>
    <w:rsid w:val="006043C2"/>
    <w:pPr>
      <w:numPr>
        <w:numId w:val="15"/>
      </w:numPr>
    </w:pPr>
  </w:style>
  <w:style w:type="numbering" w:customStyle="1" w:styleId="9">
    <w:name w:val="当前列表9"/>
    <w:uiPriority w:val="99"/>
    <w:rsid w:val="00567C64"/>
    <w:pPr>
      <w:numPr>
        <w:numId w:val="16"/>
      </w:numPr>
    </w:pPr>
  </w:style>
  <w:style w:type="numbering" w:customStyle="1" w:styleId="10">
    <w:name w:val="当前列表10"/>
    <w:uiPriority w:val="99"/>
    <w:rsid w:val="00567C64"/>
    <w:pPr>
      <w:numPr>
        <w:numId w:val="17"/>
      </w:numPr>
    </w:pPr>
  </w:style>
  <w:style w:type="numbering" w:customStyle="1" w:styleId="11">
    <w:name w:val="当前列表11"/>
    <w:uiPriority w:val="99"/>
    <w:rsid w:val="00567C64"/>
    <w:pPr>
      <w:numPr>
        <w:numId w:val="18"/>
      </w:numPr>
    </w:pPr>
  </w:style>
  <w:style w:type="numbering" w:customStyle="1" w:styleId="12">
    <w:name w:val="当前列表12"/>
    <w:uiPriority w:val="99"/>
    <w:rsid w:val="001E5A9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angt@hku.hk"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A7EF9-4D34-6545-877C-2F3A10F47D19}">
  <ds:schemaRefs>
    <ds:schemaRef ds:uri="http://schemas.openxmlformats.org/officeDocument/2006/bibliography"/>
  </ds:schemaRefs>
</ds:datastoreItem>
</file>

<file path=customXml/itemProps2.xml><?xml version="1.0" encoding="utf-8"?>
<ds:datastoreItem xmlns:ds="http://schemas.openxmlformats.org/officeDocument/2006/customXml" ds:itemID="{33CF1050-BE24-4F99-A6D9-FBF24C5ADC9B}"/>
</file>

<file path=customXml/itemProps3.xml><?xml version="1.0" encoding="utf-8"?>
<ds:datastoreItem xmlns:ds="http://schemas.openxmlformats.org/officeDocument/2006/customXml" ds:itemID="{3FBDF5F7-B74A-4C2D-A19E-D753D23FA350}"/>
</file>

<file path=customXml/itemProps4.xml><?xml version="1.0" encoding="utf-8"?>
<ds:datastoreItem xmlns:ds="http://schemas.openxmlformats.org/officeDocument/2006/customXml" ds:itemID="{2CF43E0B-A3D4-40BC-B3C1-D7F8AF486451}"/>
</file>

<file path=docProps/app.xml><?xml version="1.0" encoding="utf-8"?>
<Properties xmlns="http://schemas.openxmlformats.org/officeDocument/2006/extended-properties" xmlns:vt="http://schemas.openxmlformats.org/officeDocument/2006/docPropsVTypes">
  <Template>Normal.dotm</Template>
  <TotalTime>231</TotalTime>
  <Pages>31</Pages>
  <Words>7189</Words>
  <Characters>40982</Characters>
  <Application>Microsoft Office Word</Application>
  <DocSecurity>0</DocSecurity>
  <Lines>341</Lines>
  <Paragraphs>96</Paragraphs>
  <ScaleCrop>false</ScaleCrop>
  <Company/>
  <LinksUpToDate>false</LinksUpToDate>
  <CharactersWithSpaces>48075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wfyan@connect.hku.hk</dc:creator>
  <cp:keywords/>
  <dc:description/>
  <cp:lastModifiedBy>wfyan@connect.hku.hk</cp:lastModifiedBy>
  <cp:revision>118</cp:revision>
  <dcterms:created xsi:type="dcterms:W3CDTF">2023-05-06T07:11:00Z</dcterms:created>
  <dcterms:modified xsi:type="dcterms:W3CDTF">2024-05-02T08:38:00Z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