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36AA0" w14:textId="49C2BB21" w:rsidR="00DA02D5" w:rsidRPr="00620F0D" w:rsidRDefault="00552ABC" w:rsidP="000F3EFC">
      <w:pPr>
        <w:pStyle w:val="1"/>
      </w:pPr>
      <w:r w:rsidRPr="00620F0D">
        <w:t>L</w:t>
      </w:r>
      <w:r w:rsidR="00DA02D5" w:rsidRPr="00620F0D">
        <w:t xml:space="preserve">ayout optimization for </w:t>
      </w:r>
      <w:r w:rsidRPr="00620F0D">
        <w:t xml:space="preserve">renovation of </w:t>
      </w:r>
      <w:r w:rsidR="00C76C70" w:rsidRPr="00620F0D">
        <w:t xml:space="preserve">operational </w:t>
      </w:r>
      <w:r w:rsidR="00DA02D5" w:rsidRPr="00620F0D">
        <w:t>o</w:t>
      </w:r>
      <w:r w:rsidR="00C76C70" w:rsidRPr="00620F0D">
        <w:t>ffshore wind farm</w:t>
      </w:r>
      <w:r w:rsidRPr="00620F0D">
        <w:t xml:space="preserve"> </w:t>
      </w:r>
      <w:r w:rsidR="009222C0" w:rsidRPr="00620F0D">
        <w:t>based on machine learning wake model</w:t>
      </w:r>
    </w:p>
    <w:p w14:paraId="2244A8C8" w14:textId="77777777" w:rsidR="00552ABC" w:rsidRPr="00620F0D" w:rsidRDefault="00552ABC" w:rsidP="000F3EFC">
      <w:pPr>
        <w:spacing w:before="120" w:after="120"/>
        <w:ind w:firstLine="480"/>
      </w:pPr>
    </w:p>
    <w:p w14:paraId="379A1377" w14:textId="4A3CADD8" w:rsidR="00F613DD" w:rsidRPr="00620F0D" w:rsidRDefault="00F613DD" w:rsidP="000F3EFC">
      <w:pPr>
        <w:spacing w:before="120" w:after="120"/>
        <w:ind w:firstLineChars="0" w:firstLine="0"/>
        <w:jc w:val="center"/>
      </w:pPr>
      <w:r w:rsidRPr="00620F0D">
        <w:t>Kun YANG, Xiaowei DENG</w:t>
      </w:r>
    </w:p>
    <w:p w14:paraId="0BEFF2A5" w14:textId="51322F68" w:rsidR="00F613DD" w:rsidRPr="00620F0D" w:rsidRDefault="00F613DD" w:rsidP="00C442CD">
      <w:pPr>
        <w:pStyle w:val="a5"/>
        <w:spacing w:before="120" w:after="120"/>
        <w:ind w:firstLine="640"/>
      </w:pPr>
      <w:r w:rsidRPr="00620F0D">
        <w:t>Abstract</w:t>
      </w:r>
    </w:p>
    <w:p w14:paraId="0D517789" w14:textId="3E62F3D9" w:rsidR="000D3F01" w:rsidRPr="00620F0D" w:rsidRDefault="000D3F01" w:rsidP="009A1385">
      <w:pPr>
        <w:spacing w:before="120" w:after="120"/>
        <w:ind w:firstLine="480"/>
      </w:pPr>
      <w:r w:rsidRPr="00620F0D">
        <w:t>In the past, offshore wind farms commonly ha</w:t>
      </w:r>
      <w:r w:rsidR="00E671DB" w:rsidRPr="00620F0D">
        <w:t>d</w:t>
      </w:r>
      <w:r w:rsidRPr="00620F0D">
        <w:t xml:space="preserve"> a large wind turbine distance to avoid power loss induced by the wake effects. For this reason, </w:t>
      </w:r>
      <w:r w:rsidR="00885263" w:rsidRPr="00620F0D">
        <w:t>the</w:t>
      </w:r>
      <w:r w:rsidRPr="00620F0D">
        <w:t xml:space="preserve"> operational offshore wind farms </w:t>
      </w:r>
      <w:r w:rsidR="00885263" w:rsidRPr="00620F0D">
        <w:t>with such a large wind turbine distance are relatively low in capacity density and have a great potential to include more wind turbines</w:t>
      </w:r>
      <w:r w:rsidRPr="00620F0D">
        <w:t xml:space="preserve">. </w:t>
      </w:r>
      <w:r w:rsidR="00885263" w:rsidRPr="00620F0D">
        <w:t xml:space="preserve">This paper aims to provide a suitable renovation plan for those operational wind farms. Different from traditional wind farm layout optimization, the purpose of the renovation is </w:t>
      </w:r>
      <w:r w:rsidR="00E671DB" w:rsidRPr="00620F0D">
        <w:t>to install</w:t>
      </w:r>
      <w:r w:rsidR="00885263" w:rsidRPr="00620F0D">
        <w:t xml:space="preserve"> new wind turbines while </w:t>
      </w:r>
      <w:r w:rsidR="009405C0" w:rsidRPr="00620F0D">
        <w:t xml:space="preserve">maintaining the status quo, which is an optimization problem with </w:t>
      </w:r>
      <w:r w:rsidR="00E671DB" w:rsidRPr="00620F0D">
        <w:t xml:space="preserve">the </w:t>
      </w:r>
      <w:r w:rsidR="009405C0" w:rsidRPr="00620F0D">
        <w:t xml:space="preserve">constraint of </w:t>
      </w:r>
      <w:r w:rsidR="008B4930" w:rsidRPr="00620F0D">
        <w:t>initial</w:t>
      </w:r>
      <w:r w:rsidR="009405C0" w:rsidRPr="00620F0D">
        <w:t xml:space="preserve"> wind turbines. </w:t>
      </w:r>
      <w:r w:rsidR="00683AE7" w:rsidRPr="00620F0D">
        <w:t>Therefore, the renovation plan can be applied flexibly without waiting for the decommissioning of initial wind turbines. In this paper, t</w:t>
      </w:r>
      <w:r w:rsidR="00885263" w:rsidRPr="00620F0D">
        <w:t xml:space="preserve">he renovation plan </w:t>
      </w:r>
      <w:r w:rsidR="00683AE7" w:rsidRPr="00620F0D">
        <w:t>is</w:t>
      </w:r>
      <w:r w:rsidR="00885263" w:rsidRPr="00620F0D">
        <w:t xml:space="preserve"> </w:t>
      </w:r>
      <w:r w:rsidR="00E671DB" w:rsidRPr="00620F0D">
        <w:t>provided by</w:t>
      </w:r>
      <w:r w:rsidR="00885263" w:rsidRPr="00620F0D">
        <w:t xml:space="preserve"> a robust wind farm layout optimization framework </w:t>
      </w:r>
      <w:r w:rsidR="009222C0" w:rsidRPr="00620F0D">
        <w:t xml:space="preserve">based on </w:t>
      </w:r>
      <w:r w:rsidR="00E671DB" w:rsidRPr="00620F0D">
        <w:t xml:space="preserve">a </w:t>
      </w:r>
      <w:r w:rsidR="009222C0" w:rsidRPr="00620F0D">
        <w:t xml:space="preserve">machine learning wake model, which </w:t>
      </w:r>
      <w:r w:rsidR="00E671DB" w:rsidRPr="00620F0D">
        <w:rPr>
          <w:rFonts w:hint="eastAsia"/>
        </w:rPr>
        <w:t>can</w:t>
      </w:r>
      <w:r w:rsidR="00E671DB" w:rsidRPr="00620F0D">
        <w:t xml:space="preserve"> evaluate</w:t>
      </w:r>
      <w:r w:rsidR="009222C0" w:rsidRPr="00620F0D">
        <w:t xml:space="preserve"> overall power </w:t>
      </w:r>
      <w:r w:rsidR="00E671DB" w:rsidRPr="00620F0D">
        <w:t xml:space="preserve">production more accurately </w:t>
      </w:r>
      <w:r w:rsidR="009405C0" w:rsidRPr="00620F0D">
        <w:t>than traditional analytical models. Both heuristic and gradient-based optimization algorithms are applied and compared.</w:t>
      </w:r>
      <w:r w:rsidR="00041231" w:rsidRPr="00620F0D">
        <w:t xml:space="preserve"> </w:t>
      </w:r>
      <w:r w:rsidR="009405C0" w:rsidRPr="00620F0D">
        <w:t xml:space="preserve">Horns Rev wind farm is analyzed for demonstration. </w:t>
      </w:r>
      <w:r w:rsidR="00041231" w:rsidRPr="00620F0D">
        <w:t xml:space="preserve">The differences </w:t>
      </w:r>
      <w:r w:rsidR="00E671DB" w:rsidRPr="00620F0D">
        <w:t>between</w:t>
      </w:r>
      <w:r w:rsidR="00041231" w:rsidRPr="00620F0D">
        <w:t xml:space="preserve"> </w:t>
      </w:r>
      <w:r w:rsidR="00E671DB" w:rsidRPr="00620F0D">
        <w:t xml:space="preserve">the </w:t>
      </w:r>
      <w:r w:rsidR="00041231" w:rsidRPr="00620F0D">
        <w:t xml:space="preserve">two algorithms are limited </w:t>
      </w:r>
      <w:r w:rsidR="00E671DB" w:rsidRPr="00620F0D">
        <w:t>to</w:t>
      </w:r>
      <w:r w:rsidR="00041231" w:rsidRPr="00620F0D">
        <w:t xml:space="preserve"> 1%. </w:t>
      </w:r>
      <w:r w:rsidR="00EC65F4" w:rsidRPr="00620F0D">
        <w:t>Furthermore, t</w:t>
      </w:r>
      <w:r w:rsidR="008B4930" w:rsidRPr="00620F0D">
        <w:t>he</w:t>
      </w:r>
      <w:r w:rsidR="009405C0" w:rsidRPr="00620F0D">
        <w:t xml:space="preserve"> renovation </w:t>
      </w:r>
      <w:r w:rsidR="00EC65F4" w:rsidRPr="00620F0D">
        <w:t>and freeform optimizations are successfully applied to the cases</w:t>
      </w:r>
      <w:r w:rsidR="009405C0" w:rsidRPr="00620F0D">
        <w:t xml:space="preserve"> </w:t>
      </w:r>
      <w:r w:rsidR="008B4930" w:rsidRPr="00620F0D">
        <w:t xml:space="preserve">with </w:t>
      </w:r>
      <w:r w:rsidR="00EC65F4" w:rsidRPr="00620F0D">
        <w:t xml:space="preserve">12.5%~50% </w:t>
      </w:r>
      <w:r w:rsidR="008B4930" w:rsidRPr="00620F0D">
        <w:t>more wind turbines</w:t>
      </w:r>
      <w:r w:rsidR="009405C0" w:rsidRPr="00620F0D">
        <w:t xml:space="preserve">. </w:t>
      </w:r>
      <w:r w:rsidR="00EC65F4" w:rsidRPr="00620F0D">
        <w:t>According to the results</w:t>
      </w:r>
      <w:r w:rsidR="00CF6CAB" w:rsidRPr="00620F0D">
        <w:t>, t</w:t>
      </w:r>
      <w:r w:rsidR="009405C0" w:rsidRPr="00620F0D">
        <w:t xml:space="preserve">he </w:t>
      </w:r>
      <w:r w:rsidR="00CF6CAB" w:rsidRPr="00620F0D">
        <w:t>freeform optimization</w:t>
      </w:r>
      <w:r w:rsidR="00012A2F" w:rsidRPr="00620F0D">
        <w:t>s</w:t>
      </w:r>
      <w:r w:rsidR="00CF6CAB" w:rsidRPr="00620F0D">
        <w:t xml:space="preserve"> without the constraint of initial wind turbines </w:t>
      </w:r>
      <w:r w:rsidR="00012A2F" w:rsidRPr="00620F0D">
        <w:t>have similar performance to renovation plans</w:t>
      </w:r>
      <w:r w:rsidR="00EC65F4" w:rsidRPr="00620F0D">
        <w:t xml:space="preserve"> with an error smaller than 0.3%</w:t>
      </w:r>
      <w:r w:rsidR="00CF6CAB" w:rsidRPr="00620F0D">
        <w:t xml:space="preserve">. </w:t>
      </w:r>
      <w:r w:rsidR="00012A2F" w:rsidRPr="00620F0D">
        <w:t xml:space="preserve">When the number </w:t>
      </w:r>
      <w:r w:rsidR="00012A2F" w:rsidRPr="00620F0D">
        <w:lastRenderedPageBreak/>
        <w:t>of wind turbine</w:t>
      </w:r>
      <w:r w:rsidR="00E671DB" w:rsidRPr="00620F0D">
        <w:t>s</w:t>
      </w:r>
      <w:r w:rsidR="00012A2F" w:rsidRPr="00620F0D">
        <w:t xml:space="preserve"> is added from 80 to 1</w:t>
      </w:r>
      <w:r w:rsidR="00EC65F4" w:rsidRPr="00620F0D">
        <w:t>2</w:t>
      </w:r>
      <w:r w:rsidR="00012A2F" w:rsidRPr="00620F0D">
        <w:t>0, the normalized AEP (annual energy production) slightly decreases from 96.6</w:t>
      </w:r>
      <w:r w:rsidR="00012A2F" w:rsidRPr="00620F0D">
        <w:rPr>
          <w:rFonts w:hint="eastAsia"/>
        </w:rPr>
        <w:t>%</w:t>
      </w:r>
      <w:r w:rsidR="00012A2F" w:rsidRPr="00620F0D">
        <w:t xml:space="preserve"> to 93.4%, which means the power loss increases by </w:t>
      </w:r>
      <w:r w:rsidR="00041231" w:rsidRPr="00620F0D">
        <w:t>3%~4%. In the meantime, the capacity density increases significantly by 50% as the area remains the same. In conclusion,</w:t>
      </w:r>
      <w:r w:rsidR="00E671DB" w:rsidRPr="00620F0D">
        <w:t xml:space="preserve"> the</w:t>
      </w:r>
      <w:r w:rsidR="00041231" w:rsidRPr="00620F0D">
        <w:t xml:space="preserve"> renovation plan is recommended for aging wind farms with </w:t>
      </w:r>
      <w:r w:rsidR="00EC65F4" w:rsidRPr="00620F0D">
        <w:t xml:space="preserve">a </w:t>
      </w:r>
      <w:proofErr w:type="gramStart"/>
      <w:r w:rsidR="00041231" w:rsidRPr="00620F0D">
        <w:t>low capacity</w:t>
      </w:r>
      <w:proofErr w:type="gramEnd"/>
      <w:r w:rsidR="00041231" w:rsidRPr="00620F0D">
        <w:t xml:space="preserve"> density like Horns Rev wind farm.</w:t>
      </w:r>
    </w:p>
    <w:p w14:paraId="33D155E0" w14:textId="4238EB83" w:rsidR="00580BE7" w:rsidRPr="00620F0D" w:rsidRDefault="00580BE7" w:rsidP="000F3EFC">
      <w:pPr>
        <w:spacing w:beforeLines="0" w:before="0" w:afterLines="0" w:after="160"/>
        <w:ind w:firstLineChars="0" w:firstLine="0"/>
        <w:jc w:val="left"/>
      </w:pPr>
      <w:r w:rsidRPr="00620F0D">
        <w:br w:type="page"/>
      </w:r>
    </w:p>
    <w:p w14:paraId="1CAFDB08" w14:textId="7501A268" w:rsidR="008E6BBD" w:rsidRPr="00620F0D" w:rsidRDefault="00580BE7" w:rsidP="00C442CD">
      <w:pPr>
        <w:pStyle w:val="2"/>
        <w:spacing w:before="120" w:after="240"/>
      </w:pPr>
      <w:r w:rsidRPr="00620F0D">
        <w:rPr>
          <w:rFonts w:hint="eastAsia"/>
        </w:rPr>
        <w:lastRenderedPageBreak/>
        <w:t>I</w:t>
      </w:r>
      <w:r w:rsidRPr="00620F0D">
        <w:t>ntroduction</w:t>
      </w:r>
    </w:p>
    <w:p w14:paraId="4E05B955" w14:textId="294DE9CC" w:rsidR="00BF0EF9" w:rsidRPr="00620F0D" w:rsidRDefault="00BF0EF9" w:rsidP="003C6C3F">
      <w:pPr>
        <w:spacing w:before="120" w:after="120"/>
        <w:ind w:firstLine="480"/>
      </w:pPr>
      <w:r w:rsidRPr="00620F0D">
        <w:t xml:space="preserve">Wind energy is one of the most promising renewable energy sources </w:t>
      </w:r>
      <w:r w:rsidR="000254BD" w:rsidRPr="00620F0D">
        <w:rPr>
          <w:noProof/>
        </w:rPr>
        <w:t>(Nazir et al, 2019; Wang and Wang, 2015)</w:t>
      </w:r>
      <w:r w:rsidRPr="00620F0D">
        <w:t>, which is indispensable in the race to reach the Paris Agreement goal of 1.5</w:t>
      </w:r>
      <w:r w:rsidRPr="00620F0D">
        <w:rPr>
          <w:rFonts w:cs="Times New Roman"/>
        </w:rPr>
        <w:t xml:space="preserve">℃ global warming </w:t>
      </w:r>
      <w:r w:rsidR="000254BD" w:rsidRPr="00620F0D">
        <w:rPr>
          <w:rFonts w:cs="Times New Roman"/>
          <w:noProof/>
        </w:rPr>
        <w:t>(Global wind energy council, 2022)</w:t>
      </w:r>
      <w:r w:rsidRPr="00620F0D">
        <w:rPr>
          <w:rFonts w:cs="Times New Roman"/>
        </w:rPr>
        <w:t>.</w:t>
      </w:r>
      <w:r w:rsidRPr="00620F0D">
        <w:t xml:space="preserve"> Wind energy has pronounced advantages: pollution-free, no greenhouse gas emissions, sustainable, cost-effective, etc. Thus, wind energy is a sound choice to reach the net-zero emission targets, which have been set or are under-considered by over 100 countries </w:t>
      </w:r>
      <w:r w:rsidR="000254BD" w:rsidRPr="00620F0D">
        <w:rPr>
          <w:noProof/>
        </w:rPr>
        <w:t>(Van Soest et al, 2021)</w:t>
      </w:r>
      <w:r w:rsidRPr="00620F0D">
        <w:t>. Overall, wind power is a favorable choice</w:t>
      </w:r>
      <w:r w:rsidRPr="00620F0D" w:rsidDel="00522514">
        <w:t xml:space="preserve"> </w:t>
      </w:r>
      <w:r w:rsidRPr="00620F0D">
        <w:t>and an essential component</w:t>
      </w:r>
      <w:r w:rsidRPr="00620F0D" w:rsidDel="00522514">
        <w:t xml:space="preserve"> </w:t>
      </w:r>
      <w:r w:rsidRPr="00620F0D">
        <w:t xml:space="preserve">of global sustainable development. As a result, the wind market keeps in rapid development on a global scale. In principle, the installed capacity is used to represent the development status of wind power. According to the latest report </w:t>
      </w:r>
      <w:r w:rsidR="000254BD" w:rsidRPr="00620F0D">
        <w:rPr>
          <w:noProof/>
        </w:rPr>
        <w:t>(Global wind energy council, 2022)</w:t>
      </w:r>
      <w:r w:rsidRPr="00620F0D">
        <w:t xml:space="preserve">, wind energy development has </w:t>
      </w:r>
      <w:r w:rsidR="00E671DB" w:rsidRPr="00620F0D">
        <w:t>continuously increased</w:t>
      </w:r>
      <w:r w:rsidRPr="00620F0D">
        <w:t xml:space="preserve"> for decades with significant growth (</w:t>
      </w:r>
      <w:r w:rsidR="00CA1328" w:rsidRPr="00620F0D">
        <w:t xml:space="preserve">Figure </w:t>
      </w:r>
      <w:r w:rsidR="00CA1328" w:rsidRPr="00620F0D">
        <w:rPr>
          <w:noProof/>
        </w:rPr>
        <w:t>1</w:t>
      </w:r>
      <w:r w:rsidRPr="00620F0D">
        <w:t xml:space="preserve">). Particularly, offshore wind energy is becoming popular and developing vigorously. As shown in </w:t>
      </w:r>
      <w:r w:rsidR="00CA1328" w:rsidRPr="00620F0D">
        <w:t xml:space="preserve">Figure </w:t>
      </w:r>
      <w:r w:rsidR="00CA1328" w:rsidRPr="00620F0D">
        <w:rPr>
          <w:noProof/>
        </w:rPr>
        <w:t>2</w:t>
      </w:r>
      <w:r w:rsidRPr="00620F0D">
        <w:t xml:space="preserve">, the new wind power capacity added worldwide in 2021 was as high as 93.6 GW. The global installed wind capacity has increased </w:t>
      </w:r>
      <w:r w:rsidR="00E671DB" w:rsidRPr="00620F0D">
        <w:t>to 837 GW in total, indicating</w:t>
      </w:r>
      <w:r w:rsidRPr="00620F0D">
        <w:t xml:space="preserve"> a great growth of 12.4% in the passing year. In addition, among the newly installed capacity, 72.5 GW was installed onshore. As shown in </w:t>
      </w:r>
      <w:r w:rsidR="00CA1328" w:rsidRPr="00620F0D">
        <w:t xml:space="preserve">Figure </w:t>
      </w:r>
      <w:r w:rsidR="00CA1328" w:rsidRPr="00620F0D">
        <w:rPr>
          <w:noProof/>
        </w:rPr>
        <w:t>2</w:t>
      </w:r>
      <w:r w:rsidRPr="00620F0D">
        <w:t xml:space="preserve">, the added onshore capacity in 2021 is smaller than 2020 but still the second-highest in history. Meanwhile, the offshore wind capacity has a record year with a new installation of over 21 GW. The added offshore capacity in 2021 is three times larger than that in 2020, which marks a new trend in wind power development. </w:t>
      </w:r>
    </w:p>
    <w:p w14:paraId="02C5002B" w14:textId="707E1F46" w:rsidR="000D4BE7" w:rsidRPr="00620F0D" w:rsidRDefault="000D4BE7" w:rsidP="000D4BE7">
      <w:pPr>
        <w:spacing w:before="120" w:after="120"/>
        <w:ind w:firstLine="480"/>
      </w:pPr>
      <w:r w:rsidRPr="00620F0D">
        <w:rPr>
          <w:rFonts w:hint="eastAsia"/>
        </w:rPr>
        <w:t>T</w:t>
      </w:r>
      <w:r w:rsidRPr="00620F0D">
        <w:t xml:space="preserve">he growth of offshore wind power is significant. Meanwhile, it brings more challenges and requirements for advanced technologies. Particularly, the offshore wind farms layout is usually in empirical rectilinear grids </w:t>
      </w:r>
      <w:r w:rsidR="000254BD" w:rsidRPr="00620F0D">
        <w:rPr>
          <w:noProof/>
        </w:rPr>
        <w:t>(Lackner and Elkinton, 2007)</w:t>
      </w:r>
      <w:r w:rsidRPr="00620F0D">
        <w:t xml:space="preserve">, also called ‘regular grids’ or ‘in array’ </w:t>
      </w:r>
      <w:r w:rsidR="000254BD" w:rsidRPr="00620F0D">
        <w:rPr>
          <w:noProof/>
        </w:rPr>
        <w:t>(Elkinton et al, 2008; Gao et al, 2016; Hou et al, 2019; Kusiak and Song, 2010; Pillai et al, 2015)</w:t>
      </w:r>
      <w:r w:rsidRPr="00620F0D">
        <w:t xml:space="preserve">. </w:t>
      </w:r>
      <w:r w:rsidRPr="00620F0D">
        <w:lastRenderedPageBreak/>
        <w:t xml:space="preserve">As the total capacity of an offshore wind farm is growing large rapidly, even small optimal ratios will make large profits </w:t>
      </w:r>
      <w:r w:rsidR="000254BD" w:rsidRPr="00620F0D">
        <w:rPr>
          <w:noProof/>
        </w:rPr>
        <w:t>(Hou et al, 2019)</w:t>
      </w:r>
      <w:r w:rsidRPr="00620F0D">
        <w:t>. Wind farm layout optimization is a sound choice to change the locations of wind turbines to avoid large power loss induced by turbine wakes</w:t>
      </w:r>
      <w:r w:rsidR="00235E90" w:rsidRPr="00620F0D">
        <w:t xml:space="preserve"> </w:t>
      </w:r>
      <w:r w:rsidR="00235E90" w:rsidRPr="00620F0D">
        <w:rPr>
          <w:noProof/>
        </w:rPr>
        <w:t>(Gao et al, 2015; Guo et al, 2021; Pérez-Aracil et al, 2022)</w:t>
      </w:r>
      <w:r w:rsidRPr="00620F0D">
        <w:t xml:space="preserve">. However, many large-scale offshore wind farms have already been constructed and operating for years. In this case, the research about end-of-life strategies and repowering is also extensive, which are mainly about the decommissioning of the old wind turbines after over 20 operational years and installation of new wind turbines. Therefore, these strategies can only be applied at the end of the wind farms’ life. </w:t>
      </w:r>
    </w:p>
    <w:p w14:paraId="45115A77" w14:textId="77777777" w:rsidR="00BF0EF9" w:rsidRPr="00620F0D" w:rsidRDefault="00BF0EF9" w:rsidP="009030C1">
      <w:pPr>
        <w:pStyle w:val="a8"/>
        <w:keepNext/>
        <w:spacing w:before="120" w:afterLines="0" w:after="0"/>
      </w:pPr>
      <w:r w:rsidRPr="00620F0D">
        <w:rPr>
          <w:noProof/>
        </w:rPr>
        <w:drawing>
          <wp:inline distT="0" distB="0" distL="0" distR="0" wp14:anchorId="50F71D73" wp14:editId="750713D7">
            <wp:extent cx="5040000" cy="1986721"/>
            <wp:effectExtent l="0" t="0" r="8255" b="0"/>
            <wp:docPr id="8" name="图片 8" descr="图表, 条形图, 直方图,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条形图, 直方图, 瀑布图&#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40000" cy="1986721"/>
                    </a:xfrm>
                    <a:prstGeom prst="rect">
                      <a:avLst/>
                    </a:prstGeom>
                    <a:noFill/>
                  </pic:spPr>
                </pic:pic>
              </a:graphicData>
            </a:graphic>
          </wp:inline>
        </w:drawing>
      </w:r>
    </w:p>
    <w:p w14:paraId="4CA3BE15" w14:textId="58CBA825" w:rsidR="00BF0EF9" w:rsidRPr="00620F0D" w:rsidRDefault="00BF0EF9" w:rsidP="009030C1">
      <w:pPr>
        <w:pStyle w:val="a8"/>
        <w:spacing w:before="120" w:after="240"/>
      </w:pPr>
      <w:bookmarkStart w:id="0" w:name="_Ref106290865"/>
      <w:r w:rsidRPr="00620F0D">
        <w:t xml:space="preserve">Figure </w:t>
      </w:r>
      <w:r w:rsidR="00CA1328" w:rsidRPr="00620F0D">
        <w:rPr>
          <w:noProof/>
        </w:rPr>
        <w:t>1</w:t>
      </w:r>
      <w:bookmarkEnd w:id="0"/>
      <w:r w:rsidRPr="00620F0D">
        <w:t xml:space="preserve"> Total installed capacity in this century (GW)</w:t>
      </w:r>
    </w:p>
    <w:p w14:paraId="0E299280" w14:textId="77777777" w:rsidR="00BF0EF9" w:rsidRPr="00620F0D" w:rsidRDefault="00BF0EF9" w:rsidP="009030C1">
      <w:pPr>
        <w:pStyle w:val="a8"/>
        <w:keepNext/>
        <w:spacing w:before="120" w:afterLines="0" w:after="0"/>
      </w:pPr>
      <w:r w:rsidRPr="00620F0D">
        <w:rPr>
          <w:noProof/>
        </w:rPr>
        <w:drawing>
          <wp:inline distT="0" distB="0" distL="0" distR="0" wp14:anchorId="14620542" wp14:editId="46EC5F0B">
            <wp:extent cx="5039942" cy="1988508"/>
            <wp:effectExtent l="0" t="0" r="8890" b="0"/>
            <wp:docPr id="9" name="图片 9"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条形图&#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39942" cy="1988508"/>
                    </a:xfrm>
                    <a:prstGeom prst="rect">
                      <a:avLst/>
                    </a:prstGeom>
                    <a:noFill/>
                  </pic:spPr>
                </pic:pic>
              </a:graphicData>
            </a:graphic>
          </wp:inline>
        </w:drawing>
      </w:r>
    </w:p>
    <w:p w14:paraId="200F103F" w14:textId="5745281A" w:rsidR="00BF0EF9" w:rsidRPr="00620F0D" w:rsidRDefault="00BF0EF9" w:rsidP="009030C1">
      <w:pPr>
        <w:pStyle w:val="a8"/>
        <w:spacing w:before="120" w:after="240"/>
      </w:pPr>
      <w:bookmarkStart w:id="1" w:name="_Ref106290891"/>
      <w:r w:rsidRPr="00620F0D">
        <w:t xml:space="preserve">Figure </w:t>
      </w:r>
      <w:r w:rsidR="00CA1328" w:rsidRPr="00620F0D">
        <w:rPr>
          <w:noProof/>
        </w:rPr>
        <w:t>2</w:t>
      </w:r>
      <w:bookmarkEnd w:id="1"/>
      <w:r w:rsidRPr="00620F0D">
        <w:t xml:space="preserve"> New installed capacity in this century (GW)</w:t>
      </w:r>
    </w:p>
    <w:p w14:paraId="564B86B8" w14:textId="52A80A03" w:rsidR="000254BD" w:rsidRPr="00620F0D" w:rsidRDefault="000254BD" w:rsidP="000254BD">
      <w:pPr>
        <w:spacing w:before="120" w:after="120"/>
        <w:ind w:firstLine="480"/>
      </w:pPr>
      <w:r w:rsidRPr="00620F0D">
        <w:rPr>
          <w:rFonts w:hint="eastAsia"/>
        </w:rPr>
        <w:t>A</w:t>
      </w:r>
      <w:r w:rsidRPr="00620F0D">
        <w:t>s a branch of spatial optimization, wind farm layout optimization (WFLO) has become a hot topic by optimize the locations of wind turbines in the design stage of a wind farm</w:t>
      </w:r>
      <w:r w:rsidR="00235E90" w:rsidRPr="00620F0D">
        <w:t xml:space="preserve"> </w:t>
      </w:r>
      <w:r w:rsidR="00235E90" w:rsidRPr="00620F0D">
        <w:rPr>
          <w:noProof/>
        </w:rPr>
        <w:t xml:space="preserve">(Wang et </w:t>
      </w:r>
      <w:r w:rsidR="00235E90" w:rsidRPr="00620F0D">
        <w:rPr>
          <w:noProof/>
        </w:rPr>
        <w:lastRenderedPageBreak/>
        <w:t>al, 2015; Wang et al, 2018; Yang et al, 2018)</w:t>
      </w:r>
      <w:r w:rsidRPr="00620F0D">
        <w:t xml:space="preserve">. The optimization algorithms adopted in WFLO can be summarized in two </w:t>
      </w:r>
      <w:proofErr w:type="gramStart"/>
      <w:r w:rsidRPr="00620F0D">
        <w:t>mainstream</w:t>
      </w:r>
      <w:proofErr w:type="gramEnd"/>
      <w:r w:rsidRPr="00620F0D">
        <w:t xml:space="preserve">: gradient-based and gradient-free methods. Among gradient-free methods, heuristic algorithms are more popular than others. Early in 1994, </w:t>
      </w:r>
      <w:proofErr w:type="spellStart"/>
      <w:r w:rsidRPr="00620F0D">
        <w:t>Mosetti</w:t>
      </w:r>
      <w:proofErr w:type="spellEnd"/>
      <w:r w:rsidRPr="00620F0D">
        <w:t xml:space="preserve"> proposed an optimization scheme based on genetic algorithms </w:t>
      </w:r>
      <w:r w:rsidRPr="00620F0D">
        <w:rPr>
          <w:noProof/>
        </w:rPr>
        <w:t>(Mosetti et al, 1994)</w:t>
      </w:r>
      <w:r w:rsidRPr="00620F0D">
        <w:t xml:space="preserve">. In the scheme, the area is discretized into grids, which matches the problem formulation requirements of genetic algorithm. Later Particle Swarm Optimization (PSO) becomes popular and widely-adopted </w:t>
      </w:r>
      <w:r w:rsidRPr="00620F0D">
        <w:rPr>
          <w:noProof/>
        </w:rPr>
        <w:t>(Tao et al, 2020b; Wan et al, 2010)</w:t>
      </w:r>
      <w:r w:rsidRPr="00620F0D">
        <w:t xml:space="preserve">. Those </w:t>
      </w:r>
      <w:r w:rsidRPr="00620F0D">
        <w:rPr>
          <w:rStyle w:val="hgkelc"/>
          <w:rFonts w:hint="eastAsia"/>
          <w:lang w:eastAsia="zh-Hans"/>
        </w:rPr>
        <w:t>heuristic algorithm</w:t>
      </w:r>
      <w:r w:rsidRPr="00620F0D">
        <w:rPr>
          <w:rStyle w:val="hgkelc"/>
          <w:lang w:eastAsia="zh-Hans"/>
        </w:rPr>
        <w:t xml:space="preserve">s along with gradient-based methods are all summarized in many reviews </w:t>
      </w:r>
      <w:r w:rsidRPr="00620F0D">
        <w:rPr>
          <w:noProof/>
        </w:rPr>
        <w:t>(Balasubramanian et al, 2020; González et al, 2014; Hou et al, 2019; Tao et al, 2020a</w:t>
      </w:r>
      <w:proofErr w:type="gramStart"/>
      <w:r w:rsidRPr="00620F0D">
        <w:rPr>
          <w:noProof/>
        </w:rPr>
        <w:t>)</w:t>
      </w:r>
      <w:r w:rsidRPr="00620F0D">
        <w:t xml:space="preserve"> .</w:t>
      </w:r>
      <w:proofErr w:type="gramEnd"/>
    </w:p>
    <w:p w14:paraId="049D4F68" w14:textId="139BAD14" w:rsidR="008E6BBD" w:rsidRPr="00620F0D" w:rsidRDefault="00C3632B" w:rsidP="000F3EFC">
      <w:pPr>
        <w:spacing w:before="120" w:after="120"/>
        <w:ind w:firstLine="480"/>
      </w:pPr>
      <w:r w:rsidRPr="00620F0D">
        <w:rPr>
          <w:rFonts w:hint="eastAsia"/>
        </w:rPr>
        <w:t>I</w:t>
      </w:r>
      <w:r w:rsidRPr="00620F0D">
        <w:t>n this paper, a new strategy is provided as an alternative</w:t>
      </w:r>
      <w:r w:rsidR="00E671DB" w:rsidRPr="00620F0D">
        <w:t>:</w:t>
      </w:r>
      <w:r w:rsidR="00AE1A8F" w:rsidRPr="00620F0D">
        <w:t xml:space="preserve"> a renovation of </w:t>
      </w:r>
      <w:r w:rsidR="00E671DB" w:rsidRPr="00620F0D">
        <w:t xml:space="preserve">the </w:t>
      </w:r>
      <w:r w:rsidR="00AE1A8F" w:rsidRPr="00620F0D">
        <w:t xml:space="preserve">wind farm </w:t>
      </w:r>
      <w:r w:rsidR="00E671DB" w:rsidRPr="00620F0D">
        <w:t xml:space="preserve">while </w:t>
      </w:r>
      <w:r w:rsidR="00AE1A8F" w:rsidRPr="00620F0D">
        <w:t xml:space="preserve">maintaining the initial wind turbines. The layout of newly added wind turbines is optimized with the constraint of initial wind turbines. Different from wind farm extension, no extra wind farm area is required. In the meantime, </w:t>
      </w:r>
      <w:r w:rsidR="006A0DB0" w:rsidRPr="00620F0D">
        <w:t>the construction of additional wind turbines</w:t>
      </w:r>
      <w:r w:rsidR="00AE1A8F" w:rsidRPr="00620F0D">
        <w:t xml:space="preserve"> has limited impact on initial wind turbines</w:t>
      </w:r>
      <w:r w:rsidR="00E671DB" w:rsidRPr="00620F0D">
        <w:t>, so</w:t>
      </w:r>
      <w:r w:rsidR="00AE1A8F" w:rsidRPr="00620F0D">
        <w:t xml:space="preserve"> the </w:t>
      </w:r>
      <w:r w:rsidR="006A0DB0" w:rsidRPr="00620F0D">
        <w:t xml:space="preserve">renovation </w:t>
      </w:r>
      <w:r w:rsidR="00AE1A8F" w:rsidRPr="00620F0D">
        <w:t xml:space="preserve">plan can be flexibly applied during the whole operation stage of </w:t>
      </w:r>
      <w:r w:rsidR="006A0DB0" w:rsidRPr="00620F0D">
        <w:t>the</w:t>
      </w:r>
      <w:r w:rsidR="00AE1A8F" w:rsidRPr="00620F0D">
        <w:t xml:space="preserve"> offshore wind farm</w:t>
      </w:r>
      <w:r w:rsidR="006A0DB0" w:rsidRPr="00620F0D">
        <w:t>s</w:t>
      </w:r>
      <w:r w:rsidR="00AE1A8F" w:rsidRPr="00620F0D">
        <w:t>. Therefore, the initial wind turbines can keep operating normally until the end of their lives, while the capacity density and annual energy production can increase significantly.</w:t>
      </w:r>
    </w:p>
    <w:p w14:paraId="380D260C" w14:textId="530765ED" w:rsidR="00460612" w:rsidRPr="00620F0D" w:rsidRDefault="00460612" w:rsidP="00C442CD">
      <w:pPr>
        <w:pStyle w:val="2"/>
        <w:spacing w:before="120" w:after="240"/>
      </w:pPr>
      <w:r w:rsidRPr="00620F0D">
        <w:rPr>
          <w:rFonts w:hint="eastAsia"/>
        </w:rPr>
        <w:t>M</w:t>
      </w:r>
      <w:r w:rsidRPr="00620F0D">
        <w:t>ethodology</w:t>
      </w:r>
    </w:p>
    <w:p w14:paraId="217171A0" w14:textId="7C502C80" w:rsidR="00480F1F" w:rsidRPr="00620F0D" w:rsidRDefault="00CF5B85" w:rsidP="00C442CD">
      <w:pPr>
        <w:pStyle w:val="3"/>
      </w:pPr>
      <w:r w:rsidRPr="00620F0D">
        <w:t>N</w:t>
      </w:r>
      <w:r w:rsidR="00480F1F" w:rsidRPr="00620F0D">
        <w:t xml:space="preserve">umerical </w:t>
      </w:r>
      <w:r w:rsidRPr="00620F0D">
        <w:t xml:space="preserve">modeling of turbine wake </w:t>
      </w:r>
    </w:p>
    <w:p w14:paraId="45CA6B25" w14:textId="3DB8660E" w:rsidR="007D7490" w:rsidRPr="00620F0D" w:rsidRDefault="00505449" w:rsidP="007D7490">
      <w:pPr>
        <w:spacing w:before="120" w:after="120"/>
        <w:ind w:firstLine="480"/>
      </w:pPr>
      <w:r w:rsidRPr="00620F0D">
        <w:rPr>
          <w:rFonts w:hint="eastAsia"/>
        </w:rPr>
        <w:t>W</w:t>
      </w:r>
      <w:r w:rsidRPr="00620F0D">
        <w:t xml:space="preserve">ind turbine wakes </w:t>
      </w:r>
      <w:r w:rsidR="00E671DB" w:rsidRPr="00620F0D">
        <w:t>are</w:t>
      </w:r>
      <w:r w:rsidRPr="00620F0D">
        <w:t xml:space="preserve"> widely modeled by turbulence models in computational fluid dynamics (CFD). The</w:t>
      </w:r>
      <w:r w:rsidR="008A0F1E" w:rsidRPr="00620F0D">
        <w:t xml:space="preserve"> </w:t>
      </w:r>
      <m:oMath>
        <m:r>
          <w:rPr>
            <w:rFonts w:ascii="Cambria Math" w:hAnsi="Cambria Math"/>
          </w:rPr>
          <m:t>k-ε</m:t>
        </m:r>
      </m:oMath>
      <w:r w:rsidR="008A0F1E" w:rsidRPr="00620F0D">
        <w:rPr>
          <w:rFonts w:hint="eastAsia"/>
        </w:rPr>
        <w:t xml:space="preserve"> </w:t>
      </w:r>
      <w:r w:rsidRPr="00620F0D">
        <w:t xml:space="preserve">model and </w:t>
      </w:r>
      <m:oMath>
        <m:r>
          <w:rPr>
            <w:rFonts w:ascii="Cambria Math" w:hAnsi="Cambria Math"/>
          </w:rPr>
          <m:t>k-ω</m:t>
        </m:r>
      </m:oMath>
      <w:r w:rsidRPr="00620F0D">
        <w:t xml:space="preserve"> model are two popular RANS model</w:t>
      </w:r>
      <w:r w:rsidR="00F34897" w:rsidRPr="00620F0D">
        <w:t>s</w:t>
      </w:r>
      <w:r w:rsidRPr="00620F0D">
        <w:t xml:space="preserve"> to </w:t>
      </w:r>
      <w:r w:rsidR="00F34897" w:rsidRPr="00620F0D">
        <w:t>properly resolve the areas far and near the wall, respectively</w:t>
      </w:r>
      <w:r w:rsidRPr="00620F0D">
        <w:t xml:space="preserve">. </w:t>
      </w:r>
      <w:r w:rsidR="00F34897" w:rsidRPr="00620F0D">
        <w:t>T</w:t>
      </w:r>
      <w:r w:rsidRPr="00620F0D">
        <w:t xml:space="preserve">wo-equation standard </w:t>
      </w:r>
      <m:oMath>
        <m:r>
          <w:rPr>
            <w:rFonts w:ascii="Cambria Math" w:hAnsi="Cambria Math"/>
          </w:rPr>
          <m:t>k-ε</m:t>
        </m:r>
      </m:oMath>
      <w:r w:rsidR="0011220A" w:rsidRPr="00620F0D">
        <w:t xml:space="preserve"> turbulence</w:t>
      </w:r>
      <w:r w:rsidRPr="00620F0D">
        <w:t xml:space="preserve"> </w:t>
      </w:r>
      <w:r w:rsidRPr="00620F0D">
        <w:lastRenderedPageBreak/>
        <w:t xml:space="preserve">model is suitable </w:t>
      </w:r>
      <w:r w:rsidR="00F34897" w:rsidRPr="00620F0D">
        <w:t xml:space="preserve">for mean flow characterization, such as mean wind speed. A modified </w:t>
      </w:r>
      <m:oMath>
        <m:r>
          <w:rPr>
            <w:rFonts w:ascii="Cambria Math" w:hAnsi="Cambria Math"/>
          </w:rPr>
          <m:t>k-ε-</m:t>
        </m:r>
        <m:sSub>
          <m:sSubPr>
            <m:ctrlPr>
              <w:rPr>
                <w:rFonts w:ascii="Cambria Math" w:hAnsi="Cambria Math"/>
                <w:i/>
              </w:rPr>
            </m:ctrlPr>
          </m:sSubPr>
          <m:e>
            <m:r>
              <w:rPr>
                <w:rFonts w:ascii="Cambria Math" w:hAnsi="Cambria Math"/>
              </w:rPr>
              <m:t>f</m:t>
            </m:r>
          </m:e>
          <m:sub>
            <m:r>
              <w:rPr>
                <w:rFonts w:ascii="Cambria Math" w:hAnsi="Cambria Math"/>
              </w:rPr>
              <m:t>P</m:t>
            </m:r>
          </m:sub>
        </m:sSub>
      </m:oMath>
      <w:r w:rsidR="008A0F1E" w:rsidRPr="00620F0D">
        <w:t xml:space="preserve"> </w:t>
      </w:r>
      <w:r w:rsidR="00F34897" w:rsidRPr="00620F0D">
        <w:t xml:space="preserve">model </w:t>
      </w:r>
      <w:r w:rsidR="00AC30BE" w:rsidRPr="00620F0D">
        <w:t xml:space="preserve">is proposed by M. van der Laan </w:t>
      </w:r>
      <w:r w:rsidR="000254BD" w:rsidRPr="00620F0D">
        <w:rPr>
          <w:noProof/>
        </w:rPr>
        <w:t>(van der Laan et al, 2013)</w:t>
      </w:r>
      <w:r w:rsidR="00DC2861" w:rsidRPr="00620F0D">
        <w:t xml:space="preserve">. The </w:t>
      </w:r>
      <m:oMath>
        <m:r>
          <w:rPr>
            <w:rFonts w:ascii="Cambria Math" w:hAnsi="Cambria Math"/>
          </w:rPr>
          <m:t>k-ε-</m:t>
        </m:r>
        <m:sSub>
          <m:sSubPr>
            <m:ctrlPr>
              <w:rPr>
                <w:rFonts w:ascii="Cambria Math" w:hAnsi="Cambria Math"/>
                <w:i/>
              </w:rPr>
            </m:ctrlPr>
          </m:sSubPr>
          <m:e>
            <m:r>
              <w:rPr>
                <w:rFonts w:ascii="Cambria Math" w:hAnsi="Cambria Math"/>
              </w:rPr>
              <m:t>f</m:t>
            </m:r>
          </m:e>
          <m:sub>
            <m:r>
              <w:rPr>
                <w:rFonts w:ascii="Cambria Math" w:hAnsi="Cambria Math"/>
              </w:rPr>
              <m:t>P</m:t>
            </m:r>
          </m:sub>
        </m:sSub>
      </m:oMath>
      <w:r w:rsidR="00DC2861" w:rsidRPr="00620F0D">
        <w:rPr>
          <w:rFonts w:hint="eastAsia"/>
        </w:rPr>
        <w:t xml:space="preserve"> </w:t>
      </w:r>
      <w:r w:rsidR="0011220A" w:rsidRPr="00620F0D">
        <w:t xml:space="preserve">model </w:t>
      </w:r>
      <w:r w:rsidR="00DC2861" w:rsidRPr="00620F0D">
        <w:t>can correct the viscosity parameter to have more accuracy results, and its robustness ha</w:t>
      </w:r>
      <w:r w:rsidR="0011220A" w:rsidRPr="00620F0D">
        <w:t>s</w:t>
      </w:r>
      <w:r w:rsidR="00DC2861" w:rsidRPr="00620F0D">
        <w:t xml:space="preserve"> been well validated in literature </w:t>
      </w:r>
      <w:r w:rsidR="000254BD" w:rsidRPr="00620F0D">
        <w:rPr>
          <w:noProof/>
        </w:rPr>
        <w:t>(Ti et al, 2020; Van Der Laan et al, 2015)</w:t>
      </w:r>
      <w:r w:rsidR="00DC2861" w:rsidRPr="00620F0D">
        <w:t>. The problem in this paper is a large-scale wind turbine modeling under atmospheric boundary layer (ABL) condition</w:t>
      </w:r>
      <w:r w:rsidR="00E671DB" w:rsidRPr="00620F0D">
        <w:t>s</w:t>
      </w:r>
      <w:r w:rsidR="00DC2861" w:rsidRPr="00620F0D">
        <w:t>.</w:t>
      </w:r>
      <w:r w:rsidR="0011220A" w:rsidRPr="00620F0D">
        <w:t xml:space="preserve"> Particularly, wind farm power is mainly affected by mean flow characteristics</w:t>
      </w:r>
      <w:r w:rsidR="00235E90" w:rsidRPr="00620F0D">
        <w:t xml:space="preserve"> </w:t>
      </w:r>
      <w:r w:rsidR="00235E90" w:rsidRPr="00620F0D">
        <w:rPr>
          <w:noProof/>
        </w:rPr>
        <w:t>(Blocken et al, 2007)</w:t>
      </w:r>
      <w:r w:rsidR="0011220A" w:rsidRPr="00620F0D">
        <w:t xml:space="preserve">. Therefore, the </w:t>
      </w:r>
      <m:oMath>
        <m:r>
          <w:rPr>
            <w:rFonts w:ascii="Cambria Math" w:hAnsi="Cambria Math"/>
          </w:rPr>
          <m:t>k-ε-</m:t>
        </m:r>
        <m:sSub>
          <m:sSubPr>
            <m:ctrlPr>
              <w:rPr>
                <w:rFonts w:ascii="Cambria Math" w:hAnsi="Cambria Math"/>
                <w:i/>
              </w:rPr>
            </m:ctrlPr>
          </m:sSubPr>
          <m:e>
            <m:r>
              <w:rPr>
                <w:rFonts w:ascii="Cambria Math" w:hAnsi="Cambria Math"/>
              </w:rPr>
              <m:t>f</m:t>
            </m:r>
          </m:e>
          <m:sub>
            <m:r>
              <w:rPr>
                <w:rFonts w:ascii="Cambria Math" w:hAnsi="Cambria Math"/>
              </w:rPr>
              <m:t>P</m:t>
            </m:r>
          </m:sub>
        </m:sSub>
      </m:oMath>
      <w:r w:rsidR="0011220A" w:rsidRPr="00620F0D">
        <w:rPr>
          <w:rFonts w:hint="eastAsia"/>
        </w:rPr>
        <w:t xml:space="preserve"> </w:t>
      </w:r>
      <w:r w:rsidR="0011220A" w:rsidRPr="00620F0D">
        <w:t>model is adopted in the numerical simulation in this paper, along with proper ABL condition.</w:t>
      </w:r>
      <w:r w:rsidR="00904894" w:rsidRPr="00620F0D">
        <w:t xml:space="preserve"> Apart from the turbulence model, the wind turbine should also be modeled. However, full-scale modeling is too computationally expensive. A reduce-order model named </w:t>
      </w:r>
      <w:r w:rsidR="00E671DB" w:rsidRPr="00620F0D">
        <w:t xml:space="preserve">the </w:t>
      </w:r>
      <w:r w:rsidR="00904894" w:rsidRPr="00620F0D">
        <w:t>Actuator-</w:t>
      </w:r>
      <w:r w:rsidR="00200391" w:rsidRPr="00620F0D">
        <w:t>d</w:t>
      </w:r>
      <w:r w:rsidR="00904894" w:rsidRPr="00620F0D">
        <w:t>is</w:t>
      </w:r>
      <w:r w:rsidR="005730CD" w:rsidRPr="00620F0D">
        <w:t>k</w:t>
      </w:r>
      <w:r w:rsidR="00904894" w:rsidRPr="00620F0D">
        <w:t xml:space="preserve"> model (ADM) is widely used to </w:t>
      </w:r>
      <w:r w:rsidR="005730CD" w:rsidRPr="00620F0D">
        <w:t>simulate the wind turbine rotor. Particularly, an Actuator-</w:t>
      </w:r>
      <w:r w:rsidR="00200391" w:rsidRPr="00620F0D">
        <w:t>d</w:t>
      </w:r>
      <w:r w:rsidR="005730CD" w:rsidRPr="00620F0D">
        <w:t xml:space="preserve">isk model with rotation (ADM-R) is extended from the traditional ADM. The ADM-R model is proved to be more efficient and accurate in wind turbine simulation </w:t>
      </w:r>
      <w:r w:rsidR="000254BD" w:rsidRPr="00620F0D">
        <w:rPr>
          <w:noProof/>
        </w:rPr>
        <w:t>(Wu and Porté-Agel, 2015)</w:t>
      </w:r>
      <w:r w:rsidR="005730CD" w:rsidRPr="00620F0D">
        <w:t>.</w:t>
      </w:r>
      <w:r w:rsidR="00130C17" w:rsidRPr="00620F0D">
        <w:rPr>
          <w:rFonts w:hint="eastAsia"/>
        </w:rPr>
        <w:t xml:space="preserve"> T</w:t>
      </w:r>
      <w:r w:rsidR="00130C17" w:rsidRPr="00620F0D">
        <w:t>he ADM-R method specif</w:t>
      </w:r>
      <w:r w:rsidR="00E671DB" w:rsidRPr="00620F0D">
        <w:t>ies</w:t>
      </w:r>
      <w:r w:rsidR="00130C17" w:rsidRPr="00620F0D">
        <w:t xml:space="preserve"> a thin virtual disk with the same surface area as the rotor swept area. The lift and drag forces induced by the rotor </w:t>
      </w:r>
      <w:r w:rsidR="00E671DB" w:rsidRPr="00620F0D">
        <w:t>i</w:t>
      </w:r>
      <w:r w:rsidR="00130C17" w:rsidRPr="00620F0D">
        <w:t xml:space="preserve">n this area </w:t>
      </w:r>
      <w:r w:rsidR="00E671DB" w:rsidRPr="00620F0D">
        <w:t>are</w:t>
      </w:r>
      <w:r w:rsidR="00130C17" w:rsidRPr="00620F0D">
        <w:t xml:space="preserve"> calculated using the blade element method (BEM). The method is well</w:t>
      </w:r>
      <w:r w:rsidR="00C00D30" w:rsidRPr="00620F0D">
        <w:t>-</w:t>
      </w:r>
      <w:r w:rsidR="00130C17" w:rsidRPr="00620F0D">
        <w:t>developed</w:t>
      </w:r>
      <w:r w:rsidR="00E671DB" w:rsidRPr="00620F0D">
        <w:t>,</w:t>
      </w:r>
      <w:r w:rsidR="00130C17" w:rsidRPr="00620F0D">
        <w:t xml:space="preserve"> and </w:t>
      </w:r>
      <w:r w:rsidR="00E671DB" w:rsidRPr="00620F0D">
        <w:t xml:space="preserve">its </w:t>
      </w:r>
      <w:r w:rsidR="00130C17" w:rsidRPr="00620F0D">
        <w:t xml:space="preserve">detailed introduction can be found in </w:t>
      </w:r>
      <w:r w:rsidR="00235E90" w:rsidRPr="00620F0D">
        <w:rPr>
          <w:noProof/>
        </w:rPr>
        <w:t>(El Kasmi and Masson, 2008; Göçmen et al, 2016; Javaherchi et al, 2014; Ti et al, 2020; Wu and Porté-Agel, 2015)</w:t>
      </w:r>
      <w:r w:rsidR="00130C17" w:rsidRPr="00620F0D">
        <w:t>.</w:t>
      </w:r>
      <w:r w:rsidR="007D7490" w:rsidRPr="00620F0D">
        <w:t xml:space="preserve"> </w:t>
      </w:r>
    </w:p>
    <w:p w14:paraId="0CB76A8A" w14:textId="062EA05B" w:rsidR="00480F1F" w:rsidRPr="00620F0D" w:rsidRDefault="00480F1F" w:rsidP="007D7490">
      <w:pPr>
        <w:pStyle w:val="3"/>
      </w:pPr>
      <w:r w:rsidRPr="00620F0D">
        <w:rPr>
          <w:rFonts w:hint="eastAsia"/>
        </w:rPr>
        <w:t>M</w:t>
      </w:r>
      <w:r w:rsidRPr="00620F0D">
        <w:t>achine learning wake model based on CFD simulation</w:t>
      </w:r>
    </w:p>
    <w:p w14:paraId="2AA79D24" w14:textId="38390C7A" w:rsidR="00B57AA2" w:rsidRPr="00620F0D" w:rsidRDefault="00120403" w:rsidP="003C6C3F">
      <w:pPr>
        <w:spacing w:before="120" w:after="120"/>
        <w:ind w:firstLine="480"/>
      </w:pPr>
      <w:r w:rsidRPr="00620F0D">
        <w:rPr>
          <w:rFonts w:hint="eastAsia"/>
        </w:rPr>
        <w:t>I</w:t>
      </w:r>
      <w:r w:rsidRPr="00620F0D">
        <w:t xml:space="preserve">n this </w:t>
      </w:r>
      <w:r w:rsidR="00865B1F" w:rsidRPr="00620F0D">
        <w:t>study</w:t>
      </w:r>
      <w:r w:rsidRPr="00620F0D">
        <w:t xml:space="preserve">, a machine learning wake model is developed and adopted to solve the wake effects instead of analytical wake models in optimization. </w:t>
      </w:r>
      <w:r w:rsidR="00865B1F" w:rsidRPr="00620F0D">
        <w:t xml:space="preserve">Commonly, the wake model can be evaluated millions of times in an optimization. Therefore, the current commercial software is usually equipped with efficient analytical wake models, such as </w:t>
      </w:r>
      <w:r w:rsidR="00E671DB" w:rsidRPr="00620F0D">
        <w:t xml:space="preserve">the </w:t>
      </w:r>
      <w:r w:rsidR="00865B1F" w:rsidRPr="00620F0D">
        <w:t xml:space="preserve">Park model and Gaussian wake </w:t>
      </w:r>
      <w:r w:rsidR="00865B1F" w:rsidRPr="00620F0D">
        <w:lastRenderedPageBreak/>
        <w:t>model. Apart from those choice</w:t>
      </w:r>
      <w:r w:rsidR="00527C77" w:rsidRPr="00620F0D">
        <w:t>s</w:t>
      </w:r>
      <w:r w:rsidR="00865B1F" w:rsidRPr="00620F0D">
        <w:t xml:space="preserve">, a machine learning wake mode is </w:t>
      </w:r>
      <w:r w:rsidR="00E671DB" w:rsidRPr="00620F0D">
        <w:t>better</w:t>
      </w:r>
      <w:r w:rsidR="00865B1F" w:rsidRPr="00620F0D">
        <w:t xml:space="preserve"> with the same accuracy as numerical simulation and sufficient efficiency for optimization. </w:t>
      </w:r>
    </w:p>
    <w:p w14:paraId="1E95BBE2" w14:textId="017A37DB" w:rsidR="00FF4D23" w:rsidRPr="00620F0D" w:rsidRDefault="00FF4D23" w:rsidP="00C442CD">
      <w:pPr>
        <w:pStyle w:val="4"/>
        <w:spacing w:before="120" w:after="240"/>
      </w:pPr>
      <w:r w:rsidRPr="00620F0D">
        <w:t>Database preparation</w:t>
      </w:r>
    </w:p>
    <w:p w14:paraId="3186F034" w14:textId="354477AF" w:rsidR="00D435E5" w:rsidRPr="00620F0D" w:rsidRDefault="00527C77" w:rsidP="003C6C3F">
      <w:pPr>
        <w:spacing w:before="120" w:after="120"/>
        <w:ind w:firstLine="480"/>
      </w:pPr>
      <w:r w:rsidRPr="00620F0D">
        <w:rPr>
          <w:rFonts w:hint="eastAsia"/>
        </w:rPr>
        <w:t>F</w:t>
      </w:r>
      <w:r w:rsidRPr="00620F0D">
        <w:t xml:space="preserve">irst, an accurate dataset is essential because it represents the upper bound of model accuracy. Therefore, a rigorously validated CFD simulation method is adopted to generate the dataset. In the dataset, hundreds of cases are included, which should cover the whole </w:t>
      </w:r>
      <w:r w:rsidR="00EC7839" w:rsidRPr="00620F0D">
        <w:t>possible operating</w:t>
      </w:r>
      <w:r w:rsidRPr="00620F0D">
        <w:t xml:space="preserve"> conditions of the wind turbine. In this study, the </w:t>
      </w:r>
      <w:r w:rsidR="00EC7839" w:rsidRPr="00620F0D">
        <w:t xml:space="preserve">study case is about </w:t>
      </w:r>
      <w:r w:rsidR="00E671DB" w:rsidRPr="00620F0D">
        <w:t xml:space="preserve">the </w:t>
      </w:r>
      <w:r w:rsidR="00EC7839" w:rsidRPr="00620F0D">
        <w:t>Horns Rev wind farm. For example, the Vestas V80 2MW wind turbine installed in this wind farm has a range of operating condition</w:t>
      </w:r>
      <w:r w:rsidR="00E671DB" w:rsidRPr="00620F0D">
        <w:t>s</w:t>
      </w:r>
      <w:r w:rsidR="00EC7839" w:rsidRPr="00620F0D">
        <w:t>, whose inflow velocity is from 5</w:t>
      </w:r>
      <w:r w:rsidR="00EC7839" w:rsidRPr="00620F0D">
        <w:rPr>
          <w:rFonts w:hint="eastAsia"/>
        </w:rPr>
        <w:t>m/s</w:t>
      </w:r>
      <w:r w:rsidR="00EC7839" w:rsidRPr="00620F0D">
        <w:t xml:space="preserve"> to 20 m/s. In the meantime, the turbulence intensity of the ambient wind at Horns Rev wind farm is around 7% ~ 8%. However, the turbulence intensity may achieve over 20% in the turbine wake </w:t>
      </w:r>
      <w:r w:rsidR="00D435E5" w:rsidRPr="00620F0D">
        <w:t>for downstream wind turbines. Therefore, the database is defined to have a wide coverage</w:t>
      </w:r>
      <w:r w:rsidR="00E671DB" w:rsidRPr="00620F0D">
        <w:t>:</w:t>
      </w:r>
      <w:r w:rsidR="00D435E5" w:rsidRPr="00620F0D">
        <w:t xml:space="preserve"> 5</w:t>
      </w:r>
      <w:r w:rsidR="00D435E5" w:rsidRPr="00620F0D">
        <w:rPr>
          <w:rFonts w:hint="eastAsia"/>
        </w:rPr>
        <w:t>m/s</w:t>
      </w:r>
      <w:r w:rsidR="00E671DB" w:rsidRPr="00620F0D">
        <w:t>~</w:t>
      </w:r>
      <w:r w:rsidR="00D435E5" w:rsidRPr="00620F0D">
        <w:t>20 m/s for inflow velocity and 2%</w:t>
      </w:r>
      <w:r w:rsidR="00E671DB" w:rsidRPr="00620F0D">
        <w:t>~</w:t>
      </w:r>
      <w:r w:rsidR="00D435E5" w:rsidRPr="00620F0D">
        <w:t>30% for turbulence intensity at hub height.</w:t>
      </w:r>
      <w:r w:rsidR="00FF4D23" w:rsidRPr="00620F0D">
        <w:t xml:space="preserve"> </w:t>
      </w:r>
      <w:r w:rsidR="00D435E5" w:rsidRPr="00620F0D">
        <w:rPr>
          <w:rFonts w:hint="eastAsia"/>
        </w:rPr>
        <w:t>W</w:t>
      </w:r>
      <w:r w:rsidR="00D435E5" w:rsidRPr="00620F0D">
        <w:t>ith a spacing of 0.5 m/s and 2% for velocity and turbulence intensity, the total number of cases is 31</w:t>
      </w:r>
      <m:oMath>
        <m:r>
          <w:rPr>
            <w:rFonts w:ascii="Cambria Math" w:hAnsi="Cambria Math"/>
          </w:rPr>
          <m:t>×</m:t>
        </m:r>
      </m:oMath>
      <w:r w:rsidR="00D435E5" w:rsidRPr="00620F0D">
        <w:rPr>
          <w:rFonts w:hint="eastAsia"/>
        </w:rPr>
        <w:t>1</w:t>
      </w:r>
      <w:r w:rsidR="00D435E5" w:rsidRPr="00620F0D">
        <w:t xml:space="preserve">5 = 465. It should be noticed that the wind turbine is operating in its proper status in each case following the completed control curves, including rotor speed control and blade pitch control. The method </w:t>
      </w:r>
      <w:r w:rsidR="00AE51AF" w:rsidRPr="00620F0D">
        <w:t>includes those key factors in realistic operation, which guarantee the accuracy of CFD simulation.</w:t>
      </w:r>
    </w:p>
    <w:p w14:paraId="5AEB87DB" w14:textId="523CCC66" w:rsidR="00FF4D23" w:rsidRPr="00620F0D" w:rsidRDefault="00FF4D23" w:rsidP="00C442CD">
      <w:pPr>
        <w:pStyle w:val="4"/>
        <w:spacing w:before="120" w:after="240"/>
      </w:pPr>
      <w:r w:rsidRPr="00620F0D">
        <w:t>Machine learning wake model</w:t>
      </w:r>
    </w:p>
    <w:p w14:paraId="138AB4E8" w14:textId="542F4F00" w:rsidR="00AE51AF" w:rsidRPr="00620F0D" w:rsidRDefault="00AE51AF" w:rsidP="003C6C3F">
      <w:pPr>
        <w:spacing w:before="120" w:after="120"/>
        <w:ind w:firstLine="480"/>
      </w:pPr>
      <w:r w:rsidRPr="00620F0D">
        <w:rPr>
          <w:rFonts w:hint="eastAsia"/>
        </w:rPr>
        <w:t>W</w:t>
      </w:r>
      <w:r w:rsidRPr="00620F0D">
        <w:t xml:space="preserve">hen the database is ready, an Artificial Neural Network can be </w:t>
      </w:r>
      <w:r w:rsidR="005924DA" w:rsidRPr="00620F0D">
        <w:t xml:space="preserve">established. The optimization requires </w:t>
      </w:r>
      <w:r w:rsidR="00E671DB" w:rsidRPr="00620F0D">
        <w:t xml:space="preserve">efficient </w:t>
      </w:r>
      <w:r w:rsidR="005924DA" w:rsidRPr="00620F0D">
        <w:t xml:space="preserve">responses, </w:t>
      </w:r>
      <w:r w:rsidR="00E671DB" w:rsidRPr="00620F0D">
        <w:t>which means the wake model's evaluation time</w:t>
      </w:r>
      <w:r w:rsidR="005924DA" w:rsidRPr="00620F0D">
        <w:t xml:space="preserve"> should be as short as possible. Therefore, machine learning methods with </w:t>
      </w:r>
      <w:r w:rsidR="00E671DB" w:rsidRPr="00620F0D">
        <w:t xml:space="preserve">a </w:t>
      </w:r>
      <w:r w:rsidR="005924DA" w:rsidRPr="00620F0D">
        <w:t xml:space="preserve">complicated framework and </w:t>
      </w:r>
      <w:r w:rsidR="00E671DB" w:rsidRPr="00620F0D">
        <w:t>many parameters are impossible to adopt</w:t>
      </w:r>
      <w:r w:rsidR="005924DA" w:rsidRPr="00620F0D">
        <w:t xml:space="preserve">. </w:t>
      </w:r>
      <w:r w:rsidR="001D290A" w:rsidRPr="00620F0D">
        <w:t xml:space="preserve">In this case, the </w:t>
      </w:r>
      <w:r w:rsidR="00250AFF" w:rsidRPr="00620F0D">
        <w:t>simplest</w:t>
      </w:r>
      <w:r w:rsidR="001D290A" w:rsidRPr="00620F0D">
        <w:t xml:space="preserve"> machine learning model, an ANN framework with </w:t>
      </w:r>
      <w:r w:rsidR="00E671DB" w:rsidRPr="00620F0D">
        <w:t xml:space="preserve">a </w:t>
      </w:r>
      <w:r w:rsidR="001D290A" w:rsidRPr="00620F0D">
        <w:t xml:space="preserve">single hidden layer, is used in this study. </w:t>
      </w:r>
      <w:r w:rsidR="00250AFF" w:rsidRPr="00620F0D">
        <w:t xml:space="preserve">The whole domain is large </w:t>
      </w:r>
      <w:r w:rsidR="00250AFF" w:rsidRPr="00620F0D">
        <w:lastRenderedPageBreak/>
        <w:t>enough for wake analysis with a length of 28</w:t>
      </w:r>
      <w:r w:rsidR="00250AFF" w:rsidRPr="00620F0D">
        <w:rPr>
          <w:i/>
          <w:iCs/>
        </w:rPr>
        <w:t>D</w:t>
      </w:r>
      <w:r w:rsidR="00250AFF" w:rsidRPr="00620F0D">
        <w:t>. As the rotor diameter (</w:t>
      </w:r>
      <w:r w:rsidR="00250AFF" w:rsidRPr="00620F0D">
        <w:rPr>
          <w:i/>
          <w:iCs/>
        </w:rPr>
        <w:t>D</w:t>
      </w:r>
      <w:r w:rsidR="00250AFF" w:rsidRPr="00620F0D">
        <w:t xml:space="preserve">) of Vestas V80 2MW wind turbine is 80m, the computational domain is 960m wide, 320m high, and 2240m long in this study. Moreover, the computational domain is also divided into ‘Strips’ as shown in </w:t>
      </w:r>
      <w:r w:rsidR="00CA1328" w:rsidRPr="00620F0D">
        <w:t xml:space="preserve">Figure </w:t>
      </w:r>
      <w:r w:rsidR="00CA1328" w:rsidRPr="00620F0D">
        <w:rPr>
          <w:noProof/>
        </w:rPr>
        <w:t>3</w:t>
      </w:r>
      <w:r w:rsidR="00250AFF" w:rsidRPr="00620F0D">
        <w:t>. The spacing of start points is 10m</w:t>
      </w:r>
      <w:r w:rsidR="00E92EC0" w:rsidRPr="00620F0D">
        <w:t xml:space="preserve">, which means 97 grid points </w:t>
      </w:r>
      <w:r w:rsidR="00E671DB" w:rsidRPr="00620F0D">
        <w:t>o</w:t>
      </w:r>
      <w:r w:rsidR="00E92EC0" w:rsidRPr="00620F0D">
        <w:t xml:space="preserve">n horizontal and 32 grid points </w:t>
      </w:r>
      <w:r w:rsidR="00E671DB" w:rsidRPr="00620F0D">
        <w:t>o</w:t>
      </w:r>
      <w:r w:rsidR="00E92EC0" w:rsidRPr="00620F0D">
        <w:t>n vertical with the ground being skipped. Therefore, the machine learning wake model has 3104 sub</w:t>
      </w:r>
      <w:r w:rsidR="00E671DB" w:rsidRPr="00620F0D">
        <w:t>-</w:t>
      </w:r>
      <w:r w:rsidR="00E92EC0" w:rsidRPr="00620F0D">
        <w:t xml:space="preserve">models for </w:t>
      </w:r>
      <w:r w:rsidR="00E671DB" w:rsidRPr="00620F0D">
        <w:t xml:space="preserve">the </w:t>
      </w:r>
      <w:r w:rsidR="00E92EC0" w:rsidRPr="00620F0D">
        <w:t>velocity model and turbulence model, respectively.</w:t>
      </w:r>
    </w:p>
    <w:p w14:paraId="56EDF227" w14:textId="77777777" w:rsidR="001D290A" w:rsidRPr="00620F0D" w:rsidRDefault="001D290A" w:rsidP="009030C1">
      <w:pPr>
        <w:pStyle w:val="a8"/>
        <w:spacing w:before="120" w:after="240"/>
      </w:pPr>
      <w:r w:rsidRPr="00620F0D">
        <w:rPr>
          <w:noProof/>
        </w:rPr>
        <w:drawing>
          <wp:inline distT="0" distB="0" distL="0" distR="0" wp14:anchorId="7A64B1F3" wp14:editId="07203F59">
            <wp:extent cx="3365771" cy="2425424"/>
            <wp:effectExtent l="0" t="0" r="6350" b="0"/>
            <wp:docPr id="2" name="图片 1">
              <a:extLst xmlns:a="http://schemas.openxmlformats.org/drawingml/2006/main">
                <a:ext uri="{FF2B5EF4-FFF2-40B4-BE49-F238E27FC236}">
                  <a16:creationId xmlns:a16="http://schemas.microsoft.com/office/drawing/2014/main" id="{C49E0EE0-808A-0337-59CB-C7F440390E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C49E0EE0-808A-0337-59CB-C7F440390ED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7318" cy="2433745"/>
                    </a:xfrm>
                    <a:prstGeom prst="rect">
                      <a:avLst/>
                    </a:prstGeom>
                  </pic:spPr>
                </pic:pic>
              </a:graphicData>
            </a:graphic>
          </wp:inline>
        </w:drawing>
      </w:r>
    </w:p>
    <w:p w14:paraId="1F446495" w14:textId="48446A4A" w:rsidR="001D290A" w:rsidRPr="00620F0D" w:rsidRDefault="001D290A" w:rsidP="009030C1">
      <w:pPr>
        <w:pStyle w:val="a8"/>
        <w:spacing w:before="120" w:after="240"/>
      </w:pPr>
      <w:bookmarkStart w:id="2" w:name="_Ref106124080"/>
      <w:r w:rsidRPr="00620F0D">
        <w:t xml:space="preserve">Figure </w:t>
      </w:r>
      <w:r w:rsidR="00CA1328" w:rsidRPr="00620F0D">
        <w:rPr>
          <w:noProof/>
        </w:rPr>
        <w:t>3</w:t>
      </w:r>
      <w:bookmarkEnd w:id="2"/>
      <w:r w:rsidRPr="00620F0D">
        <w:t xml:space="preserve"> Schematics of sub</w:t>
      </w:r>
      <w:r w:rsidR="00E671DB" w:rsidRPr="00620F0D">
        <w:t>-</w:t>
      </w:r>
      <w:r w:rsidRPr="00620F0D">
        <w:t>models of machine learning wake model</w:t>
      </w:r>
    </w:p>
    <w:p w14:paraId="2F581B9E" w14:textId="1F7A6665" w:rsidR="000D4BE7" w:rsidRPr="00620F0D" w:rsidRDefault="000D4BE7" w:rsidP="000D4BE7">
      <w:pPr>
        <w:spacing w:before="120" w:after="120"/>
        <w:ind w:firstLine="480"/>
      </w:pPr>
      <w:r w:rsidRPr="00620F0D">
        <w:rPr>
          <w:rFonts w:hint="eastAsia"/>
        </w:rPr>
        <w:t>T</w:t>
      </w:r>
      <w:r w:rsidRPr="00620F0D">
        <w:t xml:space="preserve">he architecture of each sub-model is demonstrated in Figure </w:t>
      </w:r>
      <w:r w:rsidRPr="00620F0D">
        <w:rPr>
          <w:noProof/>
        </w:rPr>
        <w:t>4</w:t>
      </w:r>
      <w:r w:rsidRPr="00620F0D">
        <w:t xml:space="preserve">. The velocity models and turbulence intensity models share the same architecture. The layer number is defined as one to ensure an efficient framework, while the best learning rate is found to be 0.01, and the layer size is the same as that in literature </w:t>
      </w:r>
      <w:r w:rsidR="000254BD" w:rsidRPr="00620F0D">
        <w:rPr>
          <w:noProof/>
        </w:rPr>
        <w:t>(Ti et al, 2020; Ti et al, 2021)</w:t>
      </w:r>
      <w:r w:rsidRPr="00620F0D">
        <w:t xml:space="preserve">. </w:t>
      </w:r>
    </w:p>
    <w:p w14:paraId="2967AE04" w14:textId="77777777" w:rsidR="00E92EC0" w:rsidRPr="00620F0D" w:rsidRDefault="005924DA" w:rsidP="009030C1">
      <w:pPr>
        <w:pStyle w:val="a8"/>
        <w:spacing w:before="120" w:after="240"/>
      </w:pPr>
      <w:r w:rsidRPr="00620F0D">
        <w:rPr>
          <w:noProof/>
        </w:rPr>
        <w:lastRenderedPageBreak/>
        <w:drawing>
          <wp:inline distT="0" distB="0" distL="0" distR="0" wp14:anchorId="21EB7F46" wp14:editId="6930FB36">
            <wp:extent cx="3784060" cy="1700497"/>
            <wp:effectExtent l="0" t="0" r="6985" b="0"/>
            <wp:docPr id="4" name="图片 3">
              <a:extLst xmlns:a="http://schemas.openxmlformats.org/drawingml/2006/main">
                <a:ext uri="{FF2B5EF4-FFF2-40B4-BE49-F238E27FC236}">
                  <a16:creationId xmlns:a16="http://schemas.microsoft.com/office/drawing/2014/main" id="{791C07EC-1E0E-9260-9360-1A0FC8D7B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791C07EC-1E0E-9260-9360-1A0FC8D7B76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9322" cy="1707355"/>
                    </a:xfrm>
                    <a:prstGeom prst="rect">
                      <a:avLst/>
                    </a:prstGeom>
                  </pic:spPr>
                </pic:pic>
              </a:graphicData>
            </a:graphic>
          </wp:inline>
        </w:drawing>
      </w:r>
    </w:p>
    <w:p w14:paraId="105DE762" w14:textId="436A7DE6" w:rsidR="00AE51AF" w:rsidRPr="00620F0D" w:rsidRDefault="00E92EC0" w:rsidP="009030C1">
      <w:pPr>
        <w:pStyle w:val="a8"/>
        <w:spacing w:before="120" w:after="240"/>
      </w:pPr>
      <w:bookmarkStart w:id="3" w:name="_Ref106124619"/>
      <w:r w:rsidRPr="00620F0D">
        <w:t xml:space="preserve">Figure </w:t>
      </w:r>
      <w:r w:rsidR="00CA1328" w:rsidRPr="00620F0D">
        <w:rPr>
          <w:noProof/>
        </w:rPr>
        <w:t>4</w:t>
      </w:r>
      <w:bookmarkEnd w:id="3"/>
      <w:r w:rsidRPr="00620F0D">
        <w:t xml:space="preserve"> Architecture of a sub</w:t>
      </w:r>
      <w:r w:rsidR="00E671DB" w:rsidRPr="00620F0D">
        <w:t>-</w:t>
      </w:r>
      <w:r w:rsidRPr="00620F0D">
        <w:t>model of machine learning wake model</w:t>
      </w:r>
    </w:p>
    <w:p w14:paraId="60AD9F2E" w14:textId="3A7744CD" w:rsidR="005924DA" w:rsidRPr="00620F0D" w:rsidRDefault="00E671DB" w:rsidP="003C6C3F">
      <w:pPr>
        <w:spacing w:before="120" w:after="120"/>
        <w:ind w:firstLine="480"/>
      </w:pPr>
      <w:r w:rsidRPr="00620F0D">
        <w:t xml:space="preserve">A python-based API interface, </w:t>
      </w:r>
      <w:proofErr w:type="spellStart"/>
      <w:r w:rsidRPr="00620F0D">
        <w:t>Keras</w:t>
      </w:r>
      <w:proofErr w:type="spellEnd"/>
      <w:r w:rsidRPr="00620F0D">
        <w:t>, assists in modeling each sub-model</w:t>
      </w:r>
      <w:r w:rsidR="00F04D3B" w:rsidRPr="00620F0D">
        <w:t xml:space="preserve">. </w:t>
      </w:r>
      <w:proofErr w:type="spellStart"/>
      <w:r w:rsidR="00F04D3B" w:rsidRPr="00620F0D">
        <w:t>Tensorflow</w:t>
      </w:r>
      <w:proofErr w:type="spellEnd"/>
      <w:r w:rsidR="00F04D3B" w:rsidRPr="00620F0D">
        <w:t xml:space="preserve"> is applied as the backend. After preliminary tests, the best architecture consists of a</w:t>
      </w:r>
      <w:r w:rsidR="00D01450" w:rsidRPr="00620F0D">
        <w:t>n</w:t>
      </w:r>
      <w:r w:rsidR="00F04D3B" w:rsidRPr="00620F0D">
        <w:t xml:space="preserve"> input layer with </w:t>
      </w:r>
      <w:r w:rsidRPr="00620F0D">
        <w:t>two</w:t>
      </w:r>
      <w:r w:rsidR="00F04D3B" w:rsidRPr="00620F0D">
        <w:t xml:space="preserve"> variables, a hidden layer with </w:t>
      </w:r>
      <w:r w:rsidRPr="00620F0D">
        <w:t>the ‘</w:t>
      </w:r>
      <w:r w:rsidR="00F04D3B" w:rsidRPr="00620F0D">
        <w:t>tanh</w:t>
      </w:r>
      <w:r w:rsidRPr="00620F0D">
        <w:t>’</w:t>
      </w:r>
      <w:r w:rsidR="00F04D3B" w:rsidRPr="00620F0D">
        <w:t xml:space="preserve"> activation function </w:t>
      </w:r>
      <m:oMath>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x</m:t>
            </m:r>
          </m:e>
        </m:d>
      </m:oMath>
      <w:r w:rsidRPr="00620F0D">
        <w:t>, a</w:t>
      </w:r>
      <w:r w:rsidR="00F04D3B" w:rsidRPr="00620F0D">
        <w:t>nd a</w:t>
      </w:r>
      <w:r w:rsidR="00157DD3" w:rsidRPr="00620F0D">
        <w:t>n</w:t>
      </w:r>
      <w:r w:rsidR="00F04D3B" w:rsidRPr="00620F0D">
        <w:t xml:space="preserve"> output layer with the Rectified Linear Unit activation function </w:t>
      </w:r>
      <m:oMath>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x</m:t>
            </m:r>
          </m:e>
        </m:d>
      </m:oMath>
      <w:r w:rsidR="00F04D3B" w:rsidRPr="00620F0D">
        <w:t>. The activation functions are as follows:</w:t>
      </w:r>
    </w:p>
    <w:p w14:paraId="1C3A5BFE" w14:textId="6A0F18A0" w:rsidR="00F04D3B" w:rsidRPr="00620F0D" w:rsidRDefault="00000000" w:rsidP="000F3EFC">
      <w:pPr>
        <w:spacing w:before="120" w:after="120"/>
        <w:ind w:firstLine="48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tanh</m:t>
                  </m:r>
                </m:fName>
                <m:e>
                  <m:d>
                    <m:dPr>
                      <m:ctrlPr>
                        <w:rPr>
                          <w:rFonts w:ascii="Cambria Math" w:hAnsi="Cambria Math"/>
                          <w:i/>
                        </w:rPr>
                      </m:ctrlPr>
                    </m:dPr>
                    <m:e>
                      <m:r>
                        <w:rPr>
                          <w:rFonts w:ascii="Cambria Math" w:hAnsi="Cambria Math"/>
                        </w:rPr>
                        <m:t>x</m:t>
                      </m:r>
                    </m:e>
                  </m:d>
                </m:e>
              </m:func>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-2x</m:t>
                      </m:r>
                    </m:sup>
                  </m:sSup>
                </m:den>
              </m:f>
              <m:r>
                <w:rPr>
                  <w:rFonts w:ascii="Cambria Math" w:hAnsi="Cambria Math"/>
                </w:rPr>
                <m:t>-1#</m:t>
              </m:r>
              <m:d>
                <m:dPr>
                  <m:grow m:val="0"/>
                  <m:ctrlPr>
                    <w:rPr>
                      <w:rFonts w:ascii="Cambria Math" w:hAnsi="Cambria Math"/>
                      <w:i/>
                    </w:rPr>
                  </m:ctrlPr>
                </m:dPr>
                <m:e>
                  <m:r>
                    <w:rPr>
                      <w:rFonts w:ascii="Cambria Math" w:hAnsi="Cambria Math"/>
                    </w:rPr>
                    <m:t>1</m:t>
                  </m:r>
                </m:e>
              </m:d>
            </m:e>
          </m:eqArr>
        </m:oMath>
      </m:oMathPara>
    </w:p>
    <w:p w14:paraId="05E7CFC2" w14:textId="51F1DAB3" w:rsidR="00F04D3B" w:rsidRPr="00620F0D" w:rsidRDefault="00000000" w:rsidP="000F3EFC">
      <w:pPr>
        <w:spacing w:before="120" w:after="120"/>
        <w:ind w:firstLine="48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x,0</m:t>
                      </m:r>
                    </m:e>
                  </m:d>
                </m:e>
              </m:func>
              <m:r>
                <w:rPr>
                  <w:rFonts w:ascii="Cambria Math" w:hAnsi="Cambria Math"/>
                </w:rPr>
                <m:t>#</m:t>
              </m:r>
              <m:d>
                <m:dPr>
                  <m:grow m:val="0"/>
                  <m:ctrlPr>
                    <w:rPr>
                      <w:rFonts w:ascii="Cambria Math" w:hAnsi="Cambria Math"/>
                      <w:i/>
                    </w:rPr>
                  </m:ctrlPr>
                </m:dPr>
                <m:e>
                  <m:r>
                    <w:rPr>
                      <w:rFonts w:ascii="Cambria Math" w:hAnsi="Cambria Math"/>
                    </w:rPr>
                    <m:t>2</m:t>
                  </m:r>
                </m:e>
              </m:d>
            </m:e>
          </m:eqArr>
        </m:oMath>
      </m:oMathPara>
    </w:p>
    <w:p w14:paraId="4D115373" w14:textId="516CB3DB" w:rsidR="00FF4D23" w:rsidRPr="00620F0D" w:rsidRDefault="00FF4D23" w:rsidP="00C442CD">
      <w:pPr>
        <w:pStyle w:val="4"/>
        <w:spacing w:before="120" w:after="240"/>
      </w:pPr>
      <w:r w:rsidRPr="00620F0D">
        <w:t>Overfitting issue and case separation</w:t>
      </w:r>
    </w:p>
    <w:p w14:paraId="26074225" w14:textId="29A176CB" w:rsidR="00CD2D00" w:rsidRPr="00620F0D" w:rsidRDefault="00CD2D00" w:rsidP="003C6C3F">
      <w:pPr>
        <w:spacing w:before="120" w:after="120"/>
        <w:ind w:firstLine="480"/>
      </w:pPr>
      <w:r w:rsidRPr="00620F0D">
        <w:t xml:space="preserve">Overfitting is one of the most significant issues in machine learning. Therefore, independent </w:t>
      </w:r>
      <w:r w:rsidR="00CE341B" w:rsidRPr="00620F0D">
        <w:t xml:space="preserve">testing datasets are extracted, while the rest of the cases are used for training. As the number of </w:t>
      </w:r>
      <w:r w:rsidR="00D91ACA" w:rsidRPr="00620F0D">
        <w:t>datasets</w:t>
      </w:r>
      <w:r w:rsidR="00CE341B" w:rsidRPr="00620F0D">
        <w:t xml:space="preserve"> is relatively limited, 22 testing cases are evenly selected for each wind speed region. </w:t>
      </w:r>
      <w:r w:rsidR="00D91ACA" w:rsidRPr="00620F0D">
        <w:t xml:space="preserve">Detailed information about the distribution of cases is shown in </w:t>
      </w:r>
      <w:r w:rsidR="00CA1328" w:rsidRPr="00620F0D">
        <w:t xml:space="preserve">Table </w:t>
      </w:r>
      <w:r w:rsidR="00CA1328" w:rsidRPr="00620F0D">
        <w:rPr>
          <w:noProof/>
        </w:rPr>
        <w:t>1</w:t>
      </w:r>
      <w:r w:rsidR="00D91ACA" w:rsidRPr="00620F0D">
        <w:t xml:space="preserve">. The testing cases will not be involved during the whole training procedure. After training, the trained </w:t>
      </w:r>
      <w:r w:rsidR="00FF4D23" w:rsidRPr="00620F0D">
        <w:t>machine learning model will be used to predict the testing cases. As the testing cases are independent, the results will be able to check whether the model is overfitted or not.</w:t>
      </w:r>
    </w:p>
    <w:p w14:paraId="16D3A959" w14:textId="5FDD489A" w:rsidR="00D91ACA" w:rsidRPr="00620F0D" w:rsidRDefault="00D91ACA" w:rsidP="000F3EFC">
      <w:pPr>
        <w:pStyle w:val="Tabletitle"/>
        <w:spacing w:before="240" w:after="120"/>
      </w:pPr>
      <w:bookmarkStart w:id="4" w:name="_Ref106131576"/>
      <w:r w:rsidRPr="00620F0D">
        <w:lastRenderedPageBreak/>
        <w:t xml:space="preserve">Table </w:t>
      </w:r>
      <w:r w:rsidR="00CA1328" w:rsidRPr="00620F0D">
        <w:rPr>
          <w:noProof/>
        </w:rPr>
        <w:t>1</w:t>
      </w:r>
      <w:bookmarkEnd w:id="4"/>
      <w:r w:rsidRPr="00620F0D">
        <w:t>. Distribution of cases</w:t>
      </w:r>
    </w:p>
    <w:tbl>
      <w:tblPr>
        <w:tblStyle w:val="1-3"/>
        <w:tblW w:w="0" w:type="auto"/>
        <w:tblLook w:val="04A0" w:firstRow="1" w:lastRow="0" w:firstColumn="1" w:lastColumn="0" w:noHBand="0" w:noVBand="1"/>
      </w:tblPr>
      <w:tblGrid>
        <w:gridCol w:w="1959"/>
        <w:gridCol w:w="2152"/>
        <w:gridCol w:w="1843"/>
        <w:gridCol w:w="1843"/>
        <w:gridCol w:w="1553"/>
      </w:tblGrid>
      <w:tr w:rsidR="00CE341B" w:rsidRPr="00620F0D" w14:paraId="4C70E261" w14:textId="77777777" w:rsidTr="00D9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Borders>
              <w:top w:val="single" w:sz="12" w:space="0" w:color="auto"/>
            </w:tcBorders>
          </w:tcPr>
          <w:p w14:paraId="002EBC40" w14:textId="77777777" w:rsidR="00CE341B" w:rsidRPr="00620F0D" w:rsidRDefault="00CE341B" w:rsidP="000F3EFC">
            <w:pPr>
              <w:pStyle w:val="Tablewords"/>
              <w:spacing w:before="120" w:after="120"/>
            </w:pPr>
          </w:p>
        </w:tc>
        <w:tc>
          <w:tcPr>
            <w:tcW w:w="2152" w:type="dxa"/>
            <w:tcBorders>
              <w:top w:val="single" w:sz="12" w:space="0" w:color="auto"/>
            </w:tcBorders>
          </w:tcPr>
          <w:p w14:paraId="3C8F6CB9" w14:textId="0AA0838F" w:rsidR="00CE341B" w:rsidRPr="00620F0D" w:rsidRDefault="00CE341B" w:rsidP="000F3EFC">
            <w:pPr>
              <w:pStyle w:val="Tablewords"/>
              <w:spacing w:before="120" w:after="120"/>
              <w:cnfStyle w:val="100000000000" w:firstRow="1" w:lastRow="0" w:firstColumn="0" w:lastColumn="0" w:oddVBand="0" w:evenVBand="0" w:oddHBand="0" w:evenHBand="0" w:firstRowFirstColumn="0" w:firstRowLastColumn="0" w:lastRowFirstColumn="0" w:lastRowLastColumn="0"/>
            </w:pPr>
            <w:r w:rsidRPr="00620F0D">
              <w:rPr>
                <w:rFonts w:hint="eastAsia"/>
              </w:rPr>
              <w:t>W</w:t>
            </w:r>
            <w:r w:rsidRPr="00620F0D">
              <w:t>ind speed</w:t>
            </w:r>
            <w:r w:rsidR="00D91ACA" w:rsidRPr="00620F0D">
              <w:t xml:space="preserve"> (m/s)</w:t>
            </w:r>
          </w:p>
        </w:tc>
        <w:tc>
          <w:tcPr>
            <w:tcW w:w="1843" w:type="dxa"/>
            <w:tcBorders>
              <w:top w:val="single" w:sz="12" w:space="0" w:color="auto"/>
            </w:tcBorders>
          </w:tcPr>
          <w:p w14:paraId="3D0D5011" w14:textId="51B7C2D9" w:rsidR="00CE341B" w:rsidRPr="00620F0D" w:rsidRDefault="00D91ACA" w:rsidP="000F3EFC">
            <w:pPr>
              <w:pStyle w:val="Tablewords"/>
              <w:spacing w:before="120" w:after="120"/>
              <w:cnfStyle w:val="100000000000" w:firstRow="1" w:lastRow="0" w:firstColumn="0" w:lastColumn="0" w:oddVBand="0" w:evenVBand="0" w:oddHBand="0" w:evenHBand="0" w:firstRowFirstColumn="0" w:firstRowLastColumn="0" w:lastRowFirstColumn="0" w:lastRowLastColumn="0"/>
            </w:pPr>
            <w:r w:rsidRPr="00620F0D">
              <w:rPr>
                <w:rFonts w:hint="eastAsia"/>
              </w:rPr>
              <w:t>N</w:t>
            </w:r>
            <w:r w:rsidRPr="00620F0D">
              <w:t>umber of cases</w:t>
            </w:r>
          </w:p>
        </w:tc>
        <w:tc>
          <w:tcPr>
            <w:tcW w:w="1843" w:type="dxa"/>
            <w:tcBorders>
              <w:top w:val="single" w:sz="12" w:space="0" w:color="auto"/>
            </w:tcBorders>
          </w:tcPr>
          <w:p w14:paraId="1BF89A1A" w14:textId="24DC9358" w:rsidR="00CE341B" w:rsidRPr="00620F0D" w:rsidRDefault="00CE341B" w:rsidP="000F3EFC">
            <w:pPr>
              <w:pStyle w:val="Tablewords"/>
              <w:spacing w:before="120" w:after="120"/>
              <w:cnfStyle w:val="100000000000" w:firstRow="1" w:lastRow="0" w:firstColumn="0" w:lastColumn="0" w:oddVBand="0" w:evenVBand="0" w:oddHBand="0" w:evenHBand="0" w:firstRowFirstColumn="0" w:firstRowLastColumn="0" w:lastRowFirstColumn="0" w:lastRowLastColumn="0"/>
            </w:pPr>
            <w:r w:rsidRPr="00620F0D">
              <w:rPr>
                <w:rFonts w:hint="eastAsia"/>
              </w:rPr>
              <w:t>T</w:t>
            </w:r>
            <w:r w:rsidRPr="00620F0D">
              <w:t>raining cases</w:t>
            </w:r>
          </w:p>
        </w:tc>
        <w:tc>
          <w:tcPr>
            <w:tcW w:w="1553" w:type="dxa"/>
            <w:tcBorders>
              <w:top w:val="single" w:sz="12" w:space="0" w:color="auto"/>
            </w:tcBorders>
          </w:tcPr>
          <w:p w14:paraId="2B3C896D" w14:textId="1CB084D4" w:rsidR="00CE341B" w:rsidRPr="00620F0D" w:rsidRDefault="00CE341B" w:rsidP="000F3EFC">
            <w:pPr>
              <w:pStyle w:val="Tablewords"/>
              <w:spacing w:before="120" w:after="120"/>
              <w:cnfStyle w:val="100000000000" w:firstRow="1" w:lastRow="0" w:firstColumn="0" w:lastColumn="0" w:oddVBand="0" w:evenVBand="0" w:oddHBand="0" w:evenHBand="0" w:firstRowFirstColumn="0" w:firstRowLastColumn="0" w:lastRowFirstColumn="0" w:lastRowLastColumn="0"/>
            </w:pPr>
            <w:r w:rsidRPr="00620F0D">
              <w:rPr>
                <w:rFonts w:hint="eastAsia"/>
              </w:rPr>
              <w:t>T</w:t>
            </w:r>
            <w:r w:rsidRPr="00620F0D">
              <w:t>esting cases</w:t>
            </w:r>
          </w:p>
        </w:tc>
      </w:tr>
      <w:tr w:rsidR="00CE341B" w:rsidRPr="00620F0D" w14:paraId="037A2E49" w14:textId="77777777" w:rsidTr="00D91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14:paraId="21A97D87" w14:textId="5AA357EB" w:rsidR="00CE341B" w:rsidRPr="00620F0D" w:rsidRDefault="00CE341B" w:rsidP="000F3EFC">
            <w:pPr>
              <w:pStyle w:val="Tablewords"/>
              <w:spacing w:before="120" w:after="120"/>
            </w:pPr>
            <w:r w:rsidRPr="00620F0D">
              <w:rPr>
                <w:rFonts w:hint="eastAsia"/>
              </w:rPr>
              <w:t>L</w:t>
            </w:r>
            <w:r w:rsidRPr="00620F0D">
              <w:t>ow-speed region</w:t>
            </w:r>
          </w:p>
        </w:tc>
        <w:tc>
          <w:tcPr>
            <w:tcW w:w="2152" w:type="dxa"/>
          </w:tcPr>
          <w:p w14:paraId="7F666E84" w14:textId="7BF27BAD" w:rsidR="00CE341B" w:rsidRPr="00620F0D" w:rsidRDefault="00D91ACA" w:rsidP="000F3EFC">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5</w:t>
            </w:r>
            <w:r w:rsidRPr="00620F0D">
              <w:t>~10</w:t>
            </w:r>
          </w:p>
        </w:tc>
        <w:tc>
          <w:tcPr>
            <w:tcW w:w="1843" w:type="dxa"/>
          </w:tcPr>
          <w:p w14:paraId="28E9302F" w14:textId="4899EB30" w:rsidR="00CE341B" w:rsidRPr="00620F0D" w:rsidRDefault="00D91ACA" w:rsidP="000F3EFC">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1</w:t>
            </w:r>
            <w:r w:rsidRPr="00620F0D">
              <w:t>65</w:t>
            </w:r>
          </w:p>
        </w:tc>
        <w:tc>
          <w:tcPr>
            <w:tcW w:w="1843" w:type="dxa"/>
          </w:tcPr>
          <w:p w14:paraId="7E417928" w14:textId="42C55F63" w:rsidR="00CE341B" w:rsidRPr="00620F0D" w:rsidRDefault="00CE341B" w:rsidP="000F3EFC">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1</w:t>
            </w:r>
            <w:r w:rsidRPr="00620F0D">
              <w:t>43</w:t>
            </w:r>
          </w:p>
        </w:tc>
        <w:tc>
          <w:tcPr>
            <w:tcW w:w="1553" w:type="dxa"/>
          </w:tcPr>
          <w:p w14:paraId="30D200EC" w14:textId="579F8035" w:rsidR="00CE341B" w:rsidRPr="00620F0D" w:rsidRDefault="00CE341B" w:rsidP="000F3EFC">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2</w:t>
            </w:r>
            <w:r w:rsidRPr="00620F0D">
              <w:t>2</w:t>
            </w:r>
          </w:p>
        </w:tc>
      </w:tr>
      <w:tr w:rsidR="00CE341B" w:rsidRPr="00620F0D" w14:paraId="716F8C6A" w14:textId="77777777" w:rsidTr="00D91ACA">
        <w:tc>
          <w:tcPr>
            <w:cnfStyle w:val="001000000000" w:firstRow="0" w:lastRow="0" w:firstColumn="1" w:lastColumn="0" w:oddVBand="0" w:evenVBand="0" w:oddHBand="0" w:evenHBand="0" w:firstRowFirstColumn="0" w:firstRowLastColumn="0" w:lastRowFirstColumn="0" w:lastRowLastColumn="0"/>
            <w:tcW w:w="1959" w:type="dxa"/>
            <w:tcBorders>
              <w:bottom w:val="single" w:sz="12" w:space="0" w:color="auto"/>
            </w:tcBorders>
          </w:tcPr>
          <w:p w14:paraId="014E641D" w14:textId="1F696F72" w:rsidR="00CE341B" w:rsidRPr="00620F0D" w:rsidRDefault="00CE341B" w:rsidP="000F3EFC">
            <w:pPr>
              <w:pStyle w:val="Tablewords"/>
              <w:spacing w:before="120" w:after="120"/>
            </w:pPr>
            <w:r w:rsidRPr="00620F0D">
              <w:rPr>
                <w:rFonts w:hint="eastAsia"/>
              </w:rPr>
              <w:t>H</w:t>
            </w:r>
            <w:r w:rsidRPr="00620F0D">
              <w:t>igh-speed region</w:t>
            </w:r>
          </w:p>
        </w:tc>
        <w:tc>
          <w:tcPr>
            <w:tcW w:w="2152" w:type="dxa"/>
            <w:tcBorders>
              <w:bottom w:val="single" w:sz="12" w:space="0" w:color="auto"/>
            </w:tcBorders>
          </w:tcPr>
          <w:p w14:paraId="095138AF" w14:textId="62D02BDC" w:rsidR="00CE341B" w:rsidRPr="00620F0D" w:rsidRDefault="00D91ACA" w:rsidP="000F3EFC">
            <w:pPr>
              <w:pStyle w:val="Tablewords"/>
              <w:spacing w:before="120" w:after="120"/>
              <w:cnfStyle w:val="000000000000" w:firstRow="0" w:lastRow="0" w:firstColumn="0" w:lastColumn="0" w:oddVBand="0" w:evenVBand="0" w:oddHBand="0" w:evenHBand="0" w:firstRowFirstColumn="0" w:firstRowLastColumn="0" w:lastRowFirstColumn="0" w:lastRowLastColumn="0"/>
            </w:pPr>
            <w:r w:rsidRPr="00620F0D">
              <w:rPr>
                <w:rFonts w:hint="eastAsia"/>
              </w:rPr>
              <w:t>1</w:t>
            </w:r>
            <w:r w:rsidRPr="00620F0D">
              <w:t>0~20</w:t>
            </w:r>
          </w:p>
        </w:tc>
        <w:tc>
          <w:tcPr>
            <w:tcW w:w="1843" w:type="dxa"/>
            <w:tcBorders>
              <w:bottom w:val="single" w:sz="12" w:space="0" w:color="auto"/>
            </w:tcBorders>
          </w:tcPr>
          <w:p w14:paraId="79810C71" w14:textId="12EDDB9A" w:rsidR="00CE341B" w:rsidRPr="00620F0D" w:rsidRDefault="00D91ACA" w:rsidP="000F3EFC">
            <w:pPr>
              <w:pStyle w:val="Tablewords"/>
              <w:spacing w:before="120" w:after="120"/>
              <w:cnfStyle w:val="000000000000" w:firstRow="0" w:lastRow="0" w:firstColumn="0" w:lastColumn="0" w:oddVBand="0" w:evenVBand="0" w:oddHBand="0" w:evenHBand="0" w:firstRowFirstColumn="0" w:firstRowLastColumn="0" w:lastRowFirstColumn="0" w:lastRowLastColumn="0"/>
            </w:pPr>
            <w:r w:rsidRPr="00620F0D">
              <w:rPr>
                <w:rFonts w:hint="eastAsia"/>
              </w:rPr>
              <w:t>3</w:t>
            </w:r>
            <w:r w:rsidRPr="00620F0D">
              <w:t>15</w:t>
            </w:r>
          </w:p>
        </w:tc>
        <w:tc>
          <w:tcPr>
            <w:tcW w:w="1843" w:type="dxa"/>
            <w:tcBorders>
              <w:bottom w:val="single" w:sz="12" w:space="0" w:color="auto"/>
            </w:tcBorders>
          </w:tcPr>
          <w:p w14:paraId="37636BDA" w14:textId="14EA3F0A" w:rsidR="00CE341B" w:rsidRPr="00620F0D" w:rsidRDefault="00CE341B" w:rsidP="000F3EFC">
            <w:pPr>
              <w:pStyle w:val="Tablewords"/>
              <w:spacing w:before="120" w:after="120"/>
              <w:cnfStyle w:val="000000000000" w:firstRow="0" w:lastRow="0" w:firstColumn="0" w:lastColumn="0" w:oddVBand="0" w:evenVBand="0" w:oddHBand="0" w:evenHBand="0" w:firstRowFirstColumn="0" w:firstRowLastColumn="0" w:lastRowFirstColumn="0" w:lastRowLastColumn="0"/>
            </w:pPr>
            <w:r w:rsidRPr="00620F0D">
              <w:rPr>
                <w:rFonts w:hint="eastAsia"/>
              </w:rPr>
              <w:t>2</w:t>
            </w:r>
            <w:r w:rsidRPr="00620F0D">
              <w:t>93</w:t>
            </w:r>
          </w:p>
        </w:tc>
        <w:tc>
          <w:tcPr>
            <w:tcW w:w="1553" w:type="dxa"/>
            <w:tcBorders>
              <w:bottom w:val="single" w:sz="12" w:space="0" w:color="auto"/>
            </w:tcBorders>
          </w:tcPr>
          <w:p w14:paraId="7C2D5053" w14:textId="357D8D48" w:rsidR="00CE341B" w:rsidRPr="00620F0D" w:rsidRDefault="00CE341B" w:rsidP="000F3EFC">
            <w:pPr>
              <w:pStyle w:val="Tablewords"/>
              <w:spacing w:before="120" w:after="120"/>
              <w:cnfStyle w:val="000000000000" w:firstRow="0" w:lastRow="0" w:firstColumn="0" w:lastColumn="0" w:oddVBand="0" w:evenVBand="0" w:oddHBand="0" w:evenHBand="0" w:firstRowFirstColumn="0" w:firstRowLastColumn="0" w:lastRowFirstColumn="0" w:lastRowLastColumn="0"/>
            </w:pPr>
            <w:r w:rsidRPr="00620F0D">
              <w:rPr>
                <w:rFonts w:hint="eastAsia"/>
              </w:rPr>
              <w:t>2</w:t>
            </w:r>
            <w:r w:rsidRPr="00620F0D">
              <w:t>2</w:t>
            </w:r>
          </w:p>
        </w:tc>
      </w:tr>
    </w:tbl>
    <w:p w14:paraId="5A4FD038" w14:textId="14C7BB90" w:rsidR="00CE341B" w:rsidRPr="00620F0D" w:rsidRDefault="00CE341B" w:rsidP="000F3EFC">
      <w:pPr>
        <w:spacing w:before="120" w:after="120"/>
        <w:ind w:firstLine="480"/>
      </w:pPr>
    </w:p>
    <w:p w14:paraId="4D734147" w14:textId="511944AE" w:rsidR="00FF4D23" w:rsidRPr="00620F0D" w:rsidRDefault="00FF4D23" w:rsidP="00C442CD">
      <w:pPr>
        <w:pStyle w:val="4"/>
        <w:spacing w:before="120" w:after="240"/>
      </w:pPr>
      <w:r w:rsidRPr="00620F0D">
        <w:t>Model training</w:t>
      </w:r>
    </w:p>
    <w:p w14:paraId="618D2F24" w14:textId="0C97408C" w:rsidR="002101DA" w:rsidRPr="00620F0D" w:rsidRDefault="00C3496C" w:rsidP="003C6C3F">
      <w:pPr>
        <w:spacing w:before="120" w:after="120"/>
        <w:ind w:firstLine="480"/>
      </w:pPr>
      <w:r w:rsidRPr="00620F0D">
        <w:t xml:space="preserve">The optimizer and number of epochs are also investigated in </w:t>
      </w:r>
      <w:r w:rsidR="002A4329" w:rsidRPr="00620F0D">
        <w:t xml:space="preserve">preliminary tests. As a result, optimizer ’Adam’ is found to be </w:t>
      </w:r>
      <w:r w:rsidR="00E671DB" w:rsidRPr="00620F0D">
        <w:t xml:space="preserve">the </w:t>
      </w:r>
      <w:r w:rsidR="002A4329" w:rsidRPr="00620F0D">
        <w:t>most efficient, while 40000 epochs are enough and suitable for training.</w:t>
      </w:r>
      <w:r w:rsidR="003D16CF" w:rsidRPr="00620F0D">
        <w:t xml:space="preserve"> </w:t>
      </w:r>
    </w:p>
    <w:p w14:paraId="1BF46E38" w14:textId="77777777" w:rsidR="00EA1BAB" w:rsidRPr="00620F0D" w:rsidRDefault="00EA1BAB" w:rsidP="009030C1">
      <w:pPr>
        <w:pStyle w:val="a8"/>
        <w:spacing w:before="120" w:afterLines="0" w:after="0"/>
      </w:pPr>
      <w:r w:rsidRPr="00620F0D">
        <w:rPr>
          <w:noProof/>
        </w:rPr>
        <w:drawing>
          <wp:inline distT="0" distB="0" distL="0" distR="0" wp14:anchorId="74563AF7" wp14:editId="67A04269">
            <wp:extent cx="2453384" cy="180000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3384" cy="1800000"/>
                    </a:xfrm>
                    <a:prstGeom prst="rect">
                      <a:avLst/>
                    </a:prstGeom>
                    <a:noFill/>
                  </pic:spPr>
                </pic:pic>
              </a:graphicData>
            </a:graphic>
          </wp:inline>
        </w:drawing>
      </w:r>
    </w:p>
    <w:p w14:paraId="4096A18C" w14:textId="073DC993" w:rsidR="002A4329" w:rsidRPr="00620F0D" w:rsidRDefault="00EA1BAB" w:rsidP="009030C1">
      <w:pPr>
        <w:pStyle w:val="a8"/>
        <w:spacing w:before="120" w:after="240"/>
      </w:pPr>
      <w:bookmarkStart w:id="5" w:name="_Ref106287241"/>
      <w:r w:rsidRPr="00620F0D">
        <w:t xml:space="preserve">Figure </w:t>
      </w:r>
      <w:r w:rsidR="00CA1328" w:rsidRPr="00620F0D">
        <w:rPr>
          <w:noProof/>
        </w:rPr>
        <w:t>5</w:t>
      </w:r>
      <w:bookmarkEnd w:id="5"/>
      <w:r w:rsidRPr="00620F0D">
        <w:t xml:space="preserve"> Training loss (mean square error) versus epoch</w:t>
      </w:r>
    </w:p>
    <w:p w14:paraId="0DD8D048" w14:textId="6645F808" w:rsidR="002101DA" w:rsidRPr="00620F0D" w:rsidRDefault="00EA1BAB" w:rsidP="003C6C3F">
      <w:pPr>
        <w:spacing w:before="120" w:after="120"/>
        <w:ind w:firstLine="480"/>
      </w:pPr>
      <w:r w:rsidRPr="00620F0D">
        <w:rPr>
          <w:rFonts w:hint="eastAsia"/>
        </w:rPr>
        <w:t>T</w:t>
      </w:r>
      <w:r w:rsidRPr="00620F0D">
        <w:t xml:space="preserve">he history of training loss is shown in </w:t>
      </w:r>
      <w:r w:rsidR="00CA1328" w:rsidRPr="00620F0D">
        <w:t xml:space="preserve">Figure </w:t>
      </w:r>
      <w:r w:rsidR="00CA1328" w:rsidRPr="00620F0D">
        <w:rPr>
          <w:noProof/>
        </w:rPr>
        <w:t>5</w:t>
      </w:r>
      <w:r w:rsidRPr="00620F0D">
        <w:t xml:space="preserve">. </w:t>
      </w:r>
      <w:r w:rsidR="00D32048" w:rsidRPr="00620F0D">
        <w:t>According to the figure, t</w:t>
      </w:r>
      <w:r w:rsidRPr="00620F0D">
        <w:t xml:space="preserve">he mean square error decreases rapidly </w:t>
      </w:r>
      <w:r w:rsidR="00D32048" w:rsidRPr="00620F0D">
        <w:t>at the beginning. When the epoch is between 300k to 400k, the performance of the model becomes very stable and reliable. However, training loss cannot prove the effectiveness of the model. Therefore, the trained model will be applied to predict the test cases and compared with the CFD simulation results.</w:t>
      </w:r>
    </w:p>
    <w:p w14:paraId="08BF6E02" w14:textId="75768ABB" w:rsidR="00D32048" w:rsidRPr="00620F0D" w:rsidRDefault="00D32048" w:rsidP="00C442CD">
      <w:pPr>
        <w:pStyle w:val="4"/>
        <w:spacing w:before="120" w:after="240"/>
      </w:pPr>
      <w:r w:rsidRPr="00620F0D">
        <w:rPr>
          <w:rFonts w:hint="eastAsia"/>
        </w:rPr>
        <w:lastRenderedPageBreak/>
        <w:t>T</w:t>
      </w:r>
      <w:r w:rsidRPr="00620F0D">
        <w:t>esting results</w:t>
      </w:r>
    </w:p>
    <w:p w14:paraId="5FB513D4" w14:textId="5408647B" w:rsidR="00D32048" w:rsidRPr="00620F0D" w:rsidRDefault="00D32048" w:rsidP="003C6C3F">
      <w:pPr>
        <w:spacing w:before="120" w:after="120"/>
        <w:ind w:firstLine="480"/>
      </w:pPr>
      <w:r w:rsidRPr="00620F0D">
        <w:rPr>
          <w:rFonts w:hint="eastAsia"/>
        </w:rPr>
        <w:t>A</w:t>
      </w:r>
      <w:r w:rsidRPr="00620F0D">
        <w:t xml:space="preserve">s mentioned in </w:t>
      </w:r>
      <w:r w:rsidR="00CA1328" w:rsidRPr="00620F0D">
        <w:t xml:space="preserve">Table </w:t>
      </w:r>
      <w:r w:rsidR="00CA1328" w:rsidRPr="00620F0D">
        <w:rPr>
          <w:noProof/>
        </w:rPr>
        <w:t>1</w:t>
      </w:r>
      <w:r w:rsidRPr="00620F0D">
        <w:t xml:space="preserve">, </w:t>
      </w:r>
      <w:r w:rsidRPr="00620F0D">
        <w:rPr>
          <w:rFonts w:hint="eastAsia"/>
        </w:rPr>
        <w:t>about</w:t>
      </w:r>
      <w:r w:rsidRPr="00620F0D">
        <w:t xml:space="preserve"> 10% </w:t>
      </w:r>
      <w:r w:rsidR="00E671DB" w:rsidRPr="00620F0D">
        <w:t xml:space="preserve">of </w:t>
      </w:r>
      <w:r w:rsidRPr="00620F0D">
        <w:t xml:space="preserve">cases are reserved </w:t>
      </w:r>
      <w:r w:rsidR="005D78EA" w:rsidRPr="00620F0D">
        <w:t xml:space="preserve">for testing, which </w:t>
      </w:r>
      <w:r w:rsidR="00E671DB" w:rsidRPr="00620F0D">
        <w:t>is</w:t>
      </w:r>
      <w:r w:rsidR="005D78EA" w:rsidRPr="00620F0D">
        <w:t xml:space="preserve"> not involved in </w:t>
      </w:r>
      <w:r w:rsidR="00E671DB" w:rsidRPr="00620F0D">
        <w:t xml:space="preserve">the </w:t>
      </w:r>
      <w:r w:rsidR="005D78EA" w:rsidRPr="00620F0D">
        <w:t xml:space="preserve">training process. In this case, the prediction results can </w:t>
      </w:r>
      <w:r w:rsidR="00E671DB" w:rsidRPr="00620F0D">
        <w:t>evaluate the trained model's accuracy and check whether the model is overfitted</w:t>
      </w:r>
      <w:r w:rsidR="005D78EA" w:rsidRPr="00620F0D">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8"/>
        <w:gridCol w:w="2337"/>
        <w:gridCol w:w="2338"/>
      </w:tblGrid>
      <w:tr w:rsidR="005D78EA" w:rsidRPr="00620F0D" w14:paraId="690C0C65" w14:textId="77777777" w:rsidTr="009030C1">
        <w:trPr>
          <w:trHeight w:val="2268"/>
        </w:trPr>
        <w:tc>
          <w:tcPr>
            <w:tcW w:w="9350" w:type="dxa"/>
            <w:gridSpan w:val="4"/>
          </w:tcPr>
          <w:p w14:paraId="6B0CE723" w14:textId="214A23F3" w:rsidR="005D78EA" w:rsidRPr="00620F0D" w:rsidRDefault="005D78EA" w:rsidP="009030C1">
            <w:pPr>
              <w:pStyle w:val="Tablewords"/>
              <w:spacing w:beforeLines="0" w:before="0" w:afterLines="0" w:after="0"/>
            </w:pPr>
            <w:r w:rsidRPr="00620F0D">
              <w:drawing>
                <wp:inline distT="0" distB="0" distL="0" distR="0" wp14:anchorId="52C0ED72" wp14:editId="0AE6EF8F">
                  <wp:extent cx="2771027" cy="1440000"/>
                  <wp:effectExtent l="0" t="0" r="0" b="8255"/>
                  <wp:docPr id="6" name="图片 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折线图&#10;&#10;描述已自动生成"/>
                          <pic:cNvPicPr/>
                        </pic:nvPicPr>
                        <pic:blipFill rotWithShape="1">
                          <a:blip r:embed="rId13"/>
                          <a:srcRect l="30026" t="13452" r="5258" b="26823"/>
                          <a:stretch/>
                        </pic:blipFill>
                        <pic:spPr bwMode="auto">
                          <a:xfrm>
                            <a:off x="0" y="0"/>
                            <a:ext cx="2771027" cy="1440000"/>
                          </a:xfrm>
                          <a:prstGeom prst="rect">
                            <a:avLst/>
                          </a:prstGeom>
                          <a:ln>
                            <a:noFill/>
                          </a:ln>
                          <a:extLst>
                            <a:ext uri="{53640926-AAD7-44D8-BBD7-CCE9431645EC}">
                              <a14:shadowObscured xmlns:a14="http://schemas.microsoft.com/office/drawing/2010/main"/>
                            </a:ext>
                          </a:extLst>
                        </pic:spPr>
                      </pic:pic>
                    </a:graphicData>
                  </a:graphic>
                </wp:inline>
              </w:drawing>
            </w:r>
            <w:r w:rsidR="009030C1" w:rsidRPr="00620F0D">
              <w:drawing>
                <wp:inline distT="0" distB="0" distL="0" distR="0" wp14:anchorId="3451DAAC" wp14:editId="15514A2F">
                  <wp:extent cx="2837538" cy="1440000"/>
                  <wp:effectExtent l="0" t="0" r="1270" b="8255"/>
                  <wp:docPr id="7"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折线图&#10;&#10;描述已自动生成"/>
                          <pic:cNvPicPr/>
                        </pic:nvPicPr>
                        <pic:blipFill rotWithShape="1">
                          <a:blip r:embed="rId14" cstate="print">
                            <a:extLst>
                              <a:ext uri="{28A0092B-C50C-407E-A947-70E740481C1C}">
                                <a14:useLocalDpi xmlns:a14="http://schemas.microsoft.com/office/drawing/2010/main" val="0"/>
                              </a:ext>
                            </a:extLst>
                          </a:blip>
                          <a:srcRect l="1232" t="59" r="3079" b="-1"/>
                          <a:stretch/>
                        </pic:blipFill>
                        <pic:spPr bwMode="auto">
                          <a:xfrm>
                            <a:off x="0" y="0"/>
                            <a:ext cx="2837538" cy="1440000"/>
                          </a:xfrm>
                          <a:prstGeom prst="rect">
                            <a:avLst/>
                          </a:prstGeom>
                          <a:ln>
                            <a:noFill/>
                          </a:ln>
                          <a:extLst>
                            <a:ext uri="{53640926-AAD7-44D8-BBD7-CCE9431645EC}">
                              <a14:shadowObscured xmlns:a14="http://schemas.microsoft.com/office/drawing/2010/main"/>
                            </a:ext>
                          </a:extLst>
                        </pic:spPr>
                      </pic:pic>
                    </a:graphicData>
                  </a:graphic>
                </wp:inline>
              </w:drawing>
            </w:r>
          </w:p>
        </w:tc>
      </w:tr>
      <w:tr w:rsidR="009030C1" w:rsidRPr="00620F0D" w14:paraId="4FAD9F31" w14:textId="77777777" w:rsidTr="00C178E3">
        <w:tc>
          <w:tcPr>
            <w:tcW w:w="2337" w:type="dxa"/>
          </w:tcPr>
          <w:p w14:paraId="439BD3D3" w14:textId="77777777" w:rsidR="009030C1" w:rsidRPr="00620F0D" w:rsidRDefault="009030C1" w:rsidP="009030C1">
            <w:pPr>
              <w:pStyle w:val="Tablewords"/>
              <w:spacing w:beforeLines="0" w:before="0" w:afterLines="0" w:after="0"/>
            </w:pPr>
            <w:r w:rsidRPr="00620F0D">
              <w:rPr>
                <w:rFonts w:hint="eastAsia"/>
              </w:rPr>
              <w:t>(</w:t>
            </w:r>
            <w:r w:rsidRPr="00620F0D">
              <w:t>a)</w:t>
            </w:r>
          </w:p>
        </w:tc>
        <w:tc>
          <w:tcPr>
            <w:tcW w:w="2338" w:type="dxa"/>
          </w:tcPr>
          <w:p w14:paraId="0E446113" w14:textId="74D3CFC5" w:rsidR="009030C1" w:rsidRPr="00620F0D" w:rsidRDefault="009030C1" w:rsidP="009030C1">
            <w:pPr>
              <w:pStyle w:val="Tablewords"/>
              <w:spacing w:beforeLines="0" w:before="0" w:afterLines="0" w:after="0"/>
            </w:pPr>
            <w:r w:rsidRPr="00620F0D">
              <w:rPr>
                <w:rFonts w:hint="eastAsia"/>
              </w:rPr>
              <w:t>(</w:t>
            </w:r>
            <w:r w:rsidRPr="00620F0D">
              <w:t>b)</w:t>
            </w:r>
          </w:p>
        </w:tc>
        <w:tc>
          <w:tcPr>
            <w:tcW w:w="2337" w:type="dxa"/>
          </w:tcPr>
          <w:p w14:paraId="26209A3B" w14:textId="6B874A36" w:rsidR="009030C1" w:rsidRPr="00620F0D" w:rsidRDefault="009030C1" w:rsidP="009030C1">
            <w:pPr>
              <w:pStyle w:val="Tablewords"/>
              <w:keepNext/>
              <w:spacing w:beforeLines="0" w:before="0" w:afterLines="0" w:after="0"/>
            </w:pPr>
            <w:r w:rsidRPr="00620F0D">
              <w:rPr>
                <w:rFonts w:hint="eastAsia"/>
              </w:rPr>
              <w:t>(</w:t>
            </w:r>
            <w:r w:rsidRPr="00620F0D">
              <w:t>c)</w:t>
            </w:r>
          </w:p>
        </w:tc>
        <w:tc>
          <w:tcPr>
            <w:tcW w:w="2338" w:type="dxa"/>
          </w:tcPr>
          <w:p w14:paraId="704CDC55" w14:textId="15773D5B" w:rsidR="009030C1" w:rsidRPr="00620F0D" w:rsidRDefault="009030C1" w:rsidP="009030C1">
            <w:pPr>
              <w:pStyle w:val="Tablewords"/>
              <w:keepNext/>
              <w:spacing w:beforeLines="0" w:before="0" w:afterLines="0" w:after="0"/>
            </w:pPr>
            <w:r w:rsidRPr="00620F0D">
              <w:rPr>
                <w:rFonts w:hint="eastAsia"/>
              </w:rPr>
              <w:t>(</w:t>
            </w:r>
            <w:r w:rsidRPr="00620F0D">
              <w:t>d)</w:t>
            </w:r>
          </w:p>
        </w:tc>
      </w:tr>
    </w:tbl>
    <w:p w14:paraId="655883BD" w14:textId="0BA3EB9D" w:rsidR="005D78EA" w:rsidRPr="00620F0D" w:rsidRDefault="005D78EA" w:rsidP="009030C1">
      <w:pPr>
        <w:pStyle w:val="a8"/>
        <w:spacing w:before="120" w:after="240"/>
      </w:pPr>
      <w:bookmarkStart w:id="6" w:name="_Ref106288208"/>
      <w:r w:rsidRPr="00620F0D">
        <w:t xml:space="preserve">Figure </w:t>
      </w:r>
      <w:r w:rsidR="00CA1328" w:rsidRPr="00620F0D">
        <w:rPr>
          <w:noProof/>
        </w:rPr>
        <w:t>6</w:t>
      </w:r>
      <w:bookmarkEnd w:id="6"/>
      <w:r w:rsidRPr="00620F0D">
        <w:t xml:space="preserve"> </w:t>
      </w:r>
      <w:r w:rsidR="00EF687E" w:rsidRPr="00620F0D">
        <w:t>Correlation analysis (a) low-speed region, velocity model (b) low-speed region, turbulence intensity model</w:t>
      </w:r>
      <w:r w:rsidR="009030C1" w:rsidRPr="00620F0D">
        <w:t xml:space="preserve"> (c) high-speed region, velocity model (d) high-speed region, turbulence intensity model</w:t>
      </w:r>
    </w:p>
    <w:p w14:paraId="5C75E9BA" w14:textId="0146B2E9" w:rsidR="005D78EA" w:rsidRPr="00620F0D" w:rsidRDefault="00EF687E" w:rsidP="008843FE">
      <w:pPr>
        <w:spacing w:before="120" w:after="120"/>
        <w:ind w:firstLine="480"/>
      </w:pPr>
      <w:r w:rsidRPr="00620F0D">
        <w:rPr>
          <w:rFonts w:hint="eastAsia"/>
        </w:rPr>
        <w:t>T</w:t>
      </w:r>
      <w:r w:rsidRPr="00620F0D">
        <w:t xml:space="preserve">he correlation analysis is applied between CFD simulation results and ANN prediction results. The scatter plots and coefficient of determination are shown in </w:t>
      </w:r>
      <w:r w:rsidR="00CA1328" w:rsidRPr="00620F0D">
        <w:t xml:space="preserve">Figure </w:t>
      </w:r>
      <w:r w:rsidR="00CA1328" w:rsidRPr="00620F0D">
        <w:rPr>
          <w:noProof/>
        </w:rPr>
        <w:t>6</w:t>
      </w:r>
      <w:r w:rsidRPr="00620F0D">
        <w:t xml:space="preserve">. The coefficient of determination in each case is very high, </w:t>
      </w:r>
      <w:r w:rsidR="00E671DB" w:rsidRPr="00620F0D">
        <w:t>representing</w:t>
      </w:r>
      <w:r w:rsidRPr="00620F0D">
        <w:t xml:space="preserve"> a high agreement between ANN prediction and CFD simulation. Moreover, the trained models have no overfitting issues. In this way, the machine learning model can be used to efficiently predict the wake effects with high accuracy as the CFD simulation.</w:t>
      </w:r>
    </w:p>
    <w:p w14:paraId="73955D4A" w14:textId="77777777" w:rsidR="00EF687E" w:rsidRPr="00620F0D" w:rsidRDefault="00EF687E" w:rsidP="00C442CD">
      <w:pPr>
        <w:spacing w:before="120" w:after="120" w:line="360" w:lineRule="auto"/>
        <w:ind w:firstLine="480"/>
      </w:pPr>
    </w:p>
    <w:p w14:paraId="26E2FD6B" w14:textId="6A0C535F" w:rsidR="00B57AA2" w:rsidRPr="00620F0D" w:rsidRDefault="00B57AA2" w:rsidP="00C442CD">
      <w:pPr>
        <w:pStyle w:val="3"/>
      </w:pPr>
      <w:r w:rsidRPr="00620F0D">
        <w:rPr>
          <w:rFonts w:hint="eastAsia"/>
        </w:rPr>
        <w:t>W</w:t>
      </w:r>
      <w:r w:rsidRPr="00620F0D">
        <w:t>ake superposition method</w:t>
      </w:r>
    </w:p>
    <w:p w14:paraId="1D25EE1F" w14:textId="2E9A4BA5" w:rsidR="00DF5515" w:rsidRPr="00620F0D" w:rsidRDefault="00DF5515" w:rsidP="000266C0">
      <w:pPr>
        <w:spacing w:before="120" w:after="120"/>
        <w:ind w:firstLine="480"/>
      </w:pPr>
      <w:r w:rsidRPr="00620F0D">
        <w:t xml:space="preserve">Wake superposition methods are widely used in multiple wind turbine cases. The wake effects behind multiple wind turbines can be effectively evaluated using proper equations called wake summation or wake superposition. The related methods are well developed and can be found in </w:t>
      </w:r>
      <w:r w:rsidR="00E671DB" w:rsidRPr="00620F0D">
        <w:lastRenderedPageBreak/>
        <w:t xml:space="preserve">the </w:t>
      </w:r>
      <w:r w:rsidRPr="00620F0D">
        <w:t xml:space="preserve">literature </w:t>
      </w:r>
      <w:r w:rsidR="000254BD" w:rsidRPr="00620F0D">
        <w:rPr>
          <w:noProof/>
        </w:rPr>
        <w:t>(Göçmen et al, 2016; Kuo et al, 2014; Ti et al, 2020)</w:t>
      </w:r>
      <w:r w:rsidRPr="00620F0D">
        <w:t>.</w:t>
      </w:r>
      <w:r w:rsidR="00850FEA" w:rsidRPr="00620F0D">
        <w:t xml:space="preserve"> According to the authors’ review, proper </w:t>
      </w:r>
      <w:r w:rsidR="00E671DB" w:rsidRPr="00620F0D">
        <w:t>velocity and turbulence intensity summation methods are selected</w:t>
      </w:r>
      <w:r w:rsidR="00850FEA" w:rsidRPr="00620F0D">
        <w:t>, respectively</w:t>
      </w:r>
      <w:r w:rsidR="000D4BE7" w:rsidRPr="00620F0D">
        <w:t>:</w:t>
      </w:r>
    </w:p>
    <w:p w14:paraId="4F4F692E" w14:textId="22214757" w:rsidR="00850FEA" w:rsidRPr="00620F0D" w:rsidRDefault="00000000" w:rsidP="000F3EFC">
      <w:pPr>
        <w:spacing w:before="120" w:after="120"/>
        <w:ind w:firstLine="480"/>
      </w:pPr>
      <m:oMathPara>
        <m:oMath>
          <m:eqArr>
            <m:eqArrPr>
              <m:maxDist m:val="1"/>
              <m:ctrlPr>
                <w:rPr>
                  <w:rFonts w:ascii="Cambria Math" w:hAnsi="Cambria Math"/>
                  <w:i/>
                </w:rPr>
              </m:ctrlPr>
            </m:eqArrPr>
            <m:e>
              <m:sSup>
                <m:sSupPr>
                  <m:ctrlPr>
                    <w:rPr>
                      <w:rFonts w:ascii="Cambria Math" w:hAnsi="Cambria Math"/>
                    </w:rPr>
                  </m:ctrlPr>
                </m:sSupPr>
                <m:e>
                  <m:d>
                    <m:dPr>
                      <m:ctrlPr>
                        <w:rPr>
                          <w:rFonts w:ascii="Cambria Math" w:hAnsi="Cambria Math"/>
                        </w:rPr>
                      </m:ctrlPr>
                    </m:dPr>
                    <m:e>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i</m:t>
                              </m:r>
                            </m:sub>
                          </m:sSub>
                        </m:num>
                        <m:den>
                          <m:sSub>
                            <m:sSubPr>
                              <m:ctrlPr>
                                <w:rPr>
                                  <w:rFonts w:ascii="Cambria Math" w:hAnsi="Cambria Math"/>
                                </w:rPr>
                              </m:ctrlPr>
                            </m:sSubPr>
                            <m:e>
                              <m:r>
                                <w:rPr>
                                  <w:rFonts w:ascii="Cambria Math" w:hAnsi="Cambria Math"/>
                                </w:rPr>
                                <m:t>u</m:t>
                              </m:r>
                            </m:e>
                            <m:sub>
                              <m:r>
                                <w:rPr>
                                  <w:rFonts w:ascii="Cambria Math" w:hAnsi="Cambria Math"/>
                                </w:rPr>
                                <m:t>∞</m:t>
                              </m:r>
                            </m:sub>
                          </m:sSub>
                        </m:den>
                      </m:f>
                    </m:e>
                  </m:d>
                </m:e>
                <m:sup>
                  <m:r>
                    <w:rPr>
                      <w:rFonts w:ascii="Cambria Math" w:hAnsi="Cambria Math"/>
                    </w:rPr>
                    <m:t>2</m:t>
                  </m:r>
                </m:sup>
              </m:sSup>
              <m:r>
                <w:rPr>
                  <w:rFonts w:ascii="Cambria Math" w:hAnsi="Cambria Math"/>
                </w:rPr>
                <m:t>=</m:t>
              </m:r>
              <m:nary>
                <m:naryPr>
                  <m:chr m:val="∑"/>
                  <m:limLoc m:val="undOvr"/>
                  <m:ctrlPr>
                    <w:rPr>
                      <w:rFonts w:ascii="Cambria Math" w:hAnsi="Cambria Math"/>
                    </w:rPr>
                  </m:ctrlPr>
                </m:naryPr>
                <m:sub>
                  <m:r>
                    <w:rPr>
                      <w:rFonts w:ascii="Cambria Math" w:hAnsi="Cambria Math"/>
                    </w:rPr>
                    <m:t>j=1</m:t>
                  </m:r>
                </m:sub>
                <m:sup>
                  <m:sSub>
                    <m:sSubPr>
                      <m:ctrlPr>
                        <w:rPr>
                          <w:rFonts w:ascii="Cambria Math" w:hAnsi="Cambria Math"/>
                          <w:i/>
                        </w:rPr>
                      </m:ctrlPr>
                    </m:sSubPr>
                    <m:e>
                      <m:r>
                        <w:rPr>
                          <w:rFonts w:ascii="Cambria Math" w:hAnsi="Cambria Math"/>
                        </w:rPr>
                        <m:t>N</m:t>
                      </m:r>
                    </m:e>
                    <m:sub>
                      <m:r>
                        <w:rPr>
                          <w:rFonts w:ascii="Cambria Math" w:hAnsi="Cambria Math"/>
                        </w:rPr>
                        <m:t>WT</m:t>
                      </m:r>
                    </m:sub>
                  </m:sSub>
                </m:sup>
                <m:e>
                  <m:sSup>
                    <m:sSupPr>
                      <m:ctrlPr>
                        <w:rPr>
                          <w:rFonts w:ascii="Cambria Math" w:hAnsi="Cambria Math"/>
                        </w:rPr>
                      </m:ctrlPr>
                    </m:sSupPr>
                    <m:e>
                      <m:d>
                        <m:dPr>
                          <m:ctrlPr>
                            <w:rPr>
                              <w:rFonts w:ascii="Cambria Math" w:hAnsi="Cambria Math"/>
                            </w:rPr>
                          </m:ctrlPr>
                        </m:dPr>
                        <m:e>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ij</m:t>
                                  </m:r>
                                </m:sub>
                              </m:sSub>
                            </m:num>
                            <m:den>
                              <m:sSub>
                                <m:sSubPr>
                                  <m:ctrlPr>
                                    <w:rPr>
                                      <w:rFonts w:ascii="Cambria Math" w:hAnsi="Cambria Math"/>
                                    </w:rPr>
                                  </m:ctrlPr>
                                </m:sSubPr>
                                <m:e>
                                  <m:r>
                                    <w:rPr>
                                      <w:rFonts w:ascii="Cambria Math" w:hAnsi="Cambria Math"/>
                                    </w:rPr>
                                    <m:t>u</m:t>
                                  </m:r>
                                </m:e>
                                <m:sub>
                                  <m:r>
                                    <w:rPr>
                                      <w:rFonts w:ascii="Cambria Math" w:hAnsi="Cambria Math"/>
                                    </w:rPr>
                                    <m:t>j</m:t>
                                  </m:r>
                                </m:sub>
                              </m:sSub>
                            </m:den>
                          </m:f>
                        </m:e>
                      </m:d>
                    </m:e>
                    <m:sup>
                      <m:r>
                        <w:rPr>
                          <w:rFonts w:ascii="Cambria Math" w:hAnsi="Cambria Math"/>
                        </w:rPr>
                        <m:t>2</m:t>
                      </m:r>
                    </m:sup>
                  </m:sSup>
                </m:e>
              </m:nary>
              <m:r>
                <w:rPr>
                  <w:rFonts w:ascii="Cambria Math" w:hAnsi="Cambria Math"/>
                </w:rPr>
                <m:t>#</m:t>
              </m:r>
              <m:d>
                <m:dPr>
                  <m:ctrlPr>
                    <w:rPr>
                      <w:rFonts w:ascii="Cambria Math" w:hAnsi="Cambria Math"/>
                      <w:i/>
                    </w:rPr>
                  </m:ctrlPr>
                </m:dPr>
                <m:e>
                  <m:r>
                    <w:rPr>
                      <w:rFonts w:ascii="Cambria Math" w:hAnsi="Cambria Math"/>
                    </w:rPr>
                    <m:t>3</m:t>
                  </m:r>
                </m:e>
              </m:d>
            </m:e>
          </m:eqArr>
        </m:oMath>
      </m:oMathPara>
    </w:p>
    <w:p w14:paraId="7A7DEBCD" w14:textId="5FEB3766" w:rsidR="00850FEA" w:rsidRPr="00620F0D" w:rsidRDefault="00000000" w:rsidP="000F3EFC">
      <w:pPr>
        <w:spacing w:before="120" w:after="120"/>
        <w:ind w:firstLine="480"/>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m:t>
                  </m:r>
                </m:sub>
              </m:sSub>
              <m:r>
                <w:rPr>
                  <w:rFonts w:ascii="Cambria Math" w:hAnsi="Cambria Math"/>
                </w:rPr>
                <m:t>=</m:t>
              </m:r>
              <m:nary>
                <m:naryPr>
                  <m:chr m:val="∑"/>
                  <m:limLoc m:val="undOvr"/>
                  <m:ctrlPr>
                    <w:rPr>
                      <w:rFonts w:ascii="Cambria Math" w:hAnsi="Cambria Math"/>
                    </w:rPr>
                  </m:ctrlPr>
                </m:naryPr>
                <m:sub>
                  <m:r>
                    <w:rPr>
                      <w:rFonts w:ascii="Cambria Math" w:hAnsi="Cambria Math"/>
                    </w:rPr>
                    <m:t>j</m:t>
                  </m:r>
                </m:sub>
                <m:sup>
                  <m:sSub>
                    <m:sSubPr>
                      <m:ctrlPr>
                        <w:rPr>
                          <w:rFonts w:ascii="Cambria Math" w:hAnsi="Cambria Math"/>
                          <w:i/>
                        </w:rPr>
                      </m:ctrlPr>
                    </m:sSubPr>
                    <m:e>
                      <m:r>
                        <w:rPr>
                          <w:rFonts w:ascii="Cambria Math" w:hAnsi="Cambria Math"/>
                        </w:rPr>
                        <m:t>N</m:t>
                      </m:r>
                    </m:e>
                    <m:sub>
                      <m:r>
                        <w:rPr>
                          <w:rFonts w:ascii="Cambria Math" w:hAnsi="Cambria Math"/>
                        </w:rPr>
                        <m:t>WT</m:t>
                      </m:r>
                    </m:sub>
                  </m:sSub>
                </m:sup>
                <m:e>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ij</m:t>
                      </m:r>
                    </m:sub>
                  </m:sSub>
                </m:e>
              </m:nary>
              <m:r>
                <w:rPr>
                  <w:rFonts w:ascii="Cambria Math" w:hAnsi="Cambria Math"/>
                </w:rPr>
                <m:t>#</m:t>
              </m:r>
              <m:d>
                <m:dPr>
                  <m:ctrlPr>
                    <w:rPr>
                      <w:rFonts w:ascii="Cambria Math" w:hAnsi="Cambria Math"/>
                      <w:i/>
                    </w:rPr>
                  </m:ctrlPr>
                </m:dPr>
                <m:e>
                  <m:r>
                    <w:rPr>
                      <w:rFonts w:ascii="Cambria Math" w:hAnsi="Cambria Math"/>
                    </w:rPr>
                    <m:t>4</m:t>
                  </m:r>
                </m:e>
              </m:d>
            </m:e>
          </m:eqArr>
        </m:oMath>
      </m:oMathPara>
    </w:p>
    <w:p w14:paraId="033613D1" w14:textId="42CDEDEB" w:rsidR="00850FEA" w:rsidRPr="00620F0D" w:rsidRDefault="00850FEA" w:rsidP="000D4BE7">
      <w:pPr>
        <w:spacing w:before="120" w:after="120"/>
        <w:ind w:firstLineChars="0" w:firstLine="0"/>
      </w:pPr>
      <w:r w:rsidRPr="00620F0D">
        <w:t xml:space="preserve">where </w:t>
      </w:r>
      <m:oMath>
        <m:sSub>
          <m:sSubPr>
            <m:ctrlPr>
              <w:rPr>
                <w:rFonts w:ascii="Cambria Math" w:hAnsi="Cambria Math"/>
                <w:i/>
              </w:rPr>
            </m:ctrlPr>
          </m:sSubPr>
          <m:e>
            <m:r>
              <w:rPr>
                <w:rFonts w:ascii="Cambria Math" w:hAnsi="Cambria Math"/>
              </w:rPr>
              <m:t>N</m:t>
            </m:r>
          </m:e>
          <m:sub>
            <m:r>
              <w:rPr>
                <w:rFonts w:ascii="Cambria Math" w:hAnsi="Cambria Math"/>
              </w:rPr>
              <m:t>WT</m:t>
            </m:r>
          </m:sub>
        </m:sSub>
      </m:oMath>
      <w:r w:rsidRPr="00620F0D">
        <w:rPr>
          <w:rFonts w:hint="eastAsia"/>
        </w:rPr>
        <w:t xml:space="preserve"> </w:t>
      </w:r>
      <w:r w:rsidRPr="00620F0D">
        <w:t>is the number of wind turbine</w:t>
      </w:r>
      <w:r w:rsidR="00E671DB" w:rsidRPr="00620F0D">
        <w:t>s</w:t>
      </w:r>
      <w:r w:rsidRPr="00620F0D">
        <w:t xml:space="preserve">, </w:t>
      </w:r>
      <m:oMath>
        <m:r>
          <w:rPr>
            <w:rFonts w:ascii="Cambria Math" w:hAnsi="Cambria Math"/>
          </w:rPr>
          <m:t>u</m:t>
        </m:r>
      </m:oMath>
      <w:r w:rsidR="00EC5C02" w:rsidRPr="00620F0D">
        <w:rPr>
          <w:rFonts w:hint="eastAsia"/>
        </w:rPr>
        <w:t xml:space="preserve"> </w:t>
      </w:r>
      <w:r w:rsidR="00EC5C02" w:rsidRPr="00620F0D">
        <w:t xml:space="preserve">and </w:t>
      </w:r>
      <m:oMath>
        <m:r>
          <w:rPr>
            <w:rFonts w:ascii="Cambria Math" w:hAnsi="Cambria Math"/>
          </w:rPr>
          <m:t>k</m:t>
        </m:r>
      </m:oMath>
      <w:r w:rsidR="00EC5C02" w:rsidRPr="00620F0D">
        <w:rPr>
          <w:rFonts w:hint="eastAsia"/>
        </w:rPr>
        <w:t xml:space="preserve"> </w:t>
      </w:r>
      <w:r w:rsidR="00E671DB" w:rsidRPr="00620F0D">
        <w:t>are</w:t>
      </w:r>
      <w:r w:rsidR="00EC5C02" w:rsidRPr="00620F0D">
        <w:t xml:space="preserve"> the velocity and turbulence intensity at the hub height, respectively. Subscripts </w:t>
      </w:r>
      <m:oMath>
        <m:r>
          <w:rPr>
            <w:rFonts w:ascii="Cambria Math" w:hAnsi="Cambria Math"/>
          </w:rPr>
          <m:t>∞, i, j</m:t>
        </m:r>
      </m:oMath>
      <w:r w:rsidR="00EC5C02" w:rsidRPr="00620F0D">
        <w:rPr>
          <w:rFonts w:hint="eastAsia"/>
        </w:rPr>
        <w:t xml:space="preserve"> </w:t>
      </w:r>
      <w:r w:rsidR="00EC5C02" w:rsidRPr="00620F0D">
        <w:t xml:space="preserve">denote the location at the inlet, downstream wind turbine, and upstream wind turbine, respectively. Particularly, </w:t>
      </w:r>
      <m:oMath>
        <m:sSub>
          <m:sSubPr>
            <m:ctrlPr>
              <w:rPr>
                <w:rFonts w:ascii="Cambria Math" w:hAnsi="Cambria Math"/>
              </w:rPr>
            </m:ctrlPr>
          </m:sSubPr>
          <m:e>
            <m:r>
              <w:rPr>
                <w:rFonts w:ascii="Cambria Math" w:hAnsi="Cambria Math"/>
              </w:rPr>
              <m:t>u</m:t>
            </m:r>
          </m:e>
          <m:sub>
            <m:r>
              <w:rPr>
                <w:rFonts w:ascii="Cambria Math" w:hAnsi="Cambria Math"/>
              </w:rPr>
              <m:t>ij</m:t>
            </m:r>
          </m:sub>
        </m:sSub>
      </m:oMath>
      <w:r w:rsidR="00B57A3F" w:rsidRPr="00620F0D">
        <w:rPr>
          <w:rFonts w:hint="eastAsia"/>
        </w:rPr>
        <w:t xml:space="preserve"> </w:t>
      </w:r>
      <w:r w:rsidR="00B57A3F" w:rsidRPr="00620F0D">
        <w:t xml:space="preserve">and </w:t>
      </w:r>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ij</m:t>
            </m:r>
          </m:sub>
        </m:sSub>
      </m:oMath>
      <w:r w:rsidR="00B57A3F" w:rsidRPr="00620F0D">
        <w:rPr>
          <w:rFonts w:hint="eastAsia"/>
        </w:rPr>
        <w:t xml:space="preserve"> </w:t>
      </w:r>
      <w:r w:rsidR="00B57A3F" w:rsidRPr="00620F0D">
        <w:t xml:space="preserve">represent the velocity and added TKE of downstream wind turbine </w:t>
      </w:r>
      <m:oMath>
        <m:r>
          <w:rPr>
            <w:rFonts w:ascii="Cambria Math" w:hAnsi="Cambria Math"/>
          </w:rPr>
          <m:t>i</m:t>
        </m:r>
      </m:oMath>
      <w:r w:rsidR="00B57A3F" w:rsidRPr="00620F0D">
        <w:rPr>
          <w:rFonts w:hint="eastAsia"/>
        </w:rPr>
        <w:t xml:space="preserve"> </w:t>
      </w:r>
      <w:r w:rsidR="00B57A3F" w:rsidRPr="00620F0D">
        <w:t xml:space="preserve">induced by upstream wind turbine </w:t>
      </w:r>
      <m:oMath>
        <m:r>
          <w:rPr>
            <w:rFonts w:ascii="Cambria Math" w:hAnsi="Cambria Math"/>
          </w:rPr>
          <m:t>j</m:t>
        </m:r>
      </m:oMath>
      <w:r w:rsidR="00B57A3F" w:rsidRPr="00620F0D">
        <w:rPr>
          <w:rFonts w:hint="eastAsia"/>
        </w:rPr>
        <w:t>.</w:t>
      </w:r>
    </w:p>
    <w:p w14:paraId="21CF7ABF" w14:textId="77777777" w:rsidR="00850FEA" w:rsidRPr="00620F0D" w:rsidRDefault="00850FEA" w:rsidP="00C442CD">
      <w:pPr>
        <w:spacing w:before="120" w:after="120" w:line="360" w:lineRule="auto"/>
        <w:ind w:firstLine="480"/>
      </w:pPr>
    </w:p>
    <w:p w14:paraId="1E31A07B" w14:textId="4F7140FA" w:rsidR="00B57AA2" w:rsidRPr="00620F0D" w:rsidRDefault="00B57AA2" w:rsidP="00C442CD">
      <w:pPr>
        <w:pStyle w:val="3"/>
      </w:pPr>
      <w:r w:rsidRPr="00620F0D">
        <w:t>Optimization algorithms</w:t>
      </w:r>
    </w:p>
    <w:p w14:paraId="0E7B8980" w14:textId="3F691F17" w:rsidR="000254BD" w:rsidRPr="00620F0D" w:rsidRDefault="005F705A" w:rsidP="000254BD">
      <w:pPr>
        <w:spacing w:before="120" w:after="120"/>
        <w:ind w:firstLine="480"/>
      </w:pPr>
      <w:r w:rsidRPr="00620F0D">
        <w:t xml:space="preserve">In the past, it </w:t>
      </w:r>
      <w:r w:rsidR="00E671DB" w:rsidRPr="00620F0D">
        <w:t>has been</w:t>
      </w:r>
      <w:r w:rsidRPr="00620F0D">
        <w:t xml:space="preserve"> pointed out that the wind farm layout optimization problem is complicated and high</w:t>
      </w:r>
      <w:r w:rsidR="00654A43" w:rsidRPr="00620F0D">
        <w:t>ly</w:t>
      </w:r>
      <w:r w:rsidRPr="00620F0D">
        <w:t xml:space="preserve"> nonlinear</w:t>
      </w:r>
      <w:r w:rsidR="00654A43" w:rsidRPr="00620F0D">
        <w:t xml:space="preserve"> </w:t>
      </w:r>
      <w:r w:rsidR="000254BD" w:rsidRPr="00620F0D">
        <w:rPr>
          <w:noProof/>
        </w:rPr>
        <w:t>(Elkinton et al, 2008)</w:t>
      </w:r>
      <w:r w:rsidRPr="00620F0D">
        <w:t xml:space="preserve">. </w:t>
      </w:r>
      <w:r w:rsidR="00654A43" w:rsidRPr="00620F0D">
        <w:t xml:space="preserve">Therefore, some researchers recommend gradient-free algorithms, such as </w:t>
      </w:r>
      <w:r w:rsidR="00E671DB" w:rsidRPr="00620F0D">
        <w:t xml:space="preserve">the </w:t>
      </w:r>
      <w:r w:rsidR="00654A43" w:rsidRPr="00620F0D">
        <w:t xml:space="preserve">Genetic Algorithm (GA) and Particle Swarm Optimization algorithm (PSO) </w:t>
      </w:r>
      <w:r w:rsidR="000254BD" w:rsidRPr="00620F0D">
        <w:rPr>
          <w:noProof/>
        </w:rPr>
        <w:t>(Brogna et al, 2020; Elkinton et al, 2008)</w:t>
      </w:r>
      <w:r w:rsidR="00654A43" w:rsidRPr="00620F0D">
        <w:t>. In this study, both gradient-free algorithm</w:t>
      </w:r>
      <w:r w:rsidR="00E671DB" w:rsidRPr="00620F0D">
        <w:t>s</w:t>
      </w:r>
      <w:r w:rsidR="00654A43" w:rsidRPr="00620F0D">
        <w:t xml:space="preserve"> and gradient-based algorithm</w:t>
      </w:r>
      <w:r w:rsidR="00E671DB" w:rsidRPr="00620F0D">
        <w:t>s</w:t>
      </w:r>
      <w:r w:rsidR="00654A43" w:rsidRPr="00620F0D">
        <w:t xml:space="preserve"> are applied for a comprehensive analysis. </w:t>
      </w:r>
      <w:r w:rsidR="00CC10D2" w:rsidRPr="00620F0D">
        <w:t>T</w:t>
      </w:r>
      <w:r w:rsidR="00654A43" w:rsidRPr="00620F0D">
        <w:t>he GA method and SQP gradient-based method are applied to represent gradient-free algorithm</w:t>
      </w:r>
      <w:r w:rsidR="00E671DB" w:rsidRPr="00620F0D">
        <w:t>s</w:t>
      </w:r>
      <w:r w:rsidR="00654A43" w:rsidRPr="00620F0D">
        <w:t xml:space="preserve"> and gradient-based algorithm</w:t>
      </w:r>
      <w:r w:rsidR="00E671DB" w:rsidRPr="00620F0D">
        <w:t>s</w:t>
      </w:r>
      <w:r w:rsidR="00654A43" w:rsidRPr="00620F0D">
        <w:t xml:space="preserve">, respectively. </w:t>
      </w:r>
      <w:r w:rsidR="00CC10D2" w:rsidRPr="00620F0D">
        <w:t xml:space="preserve">For better comparison, both methods are applied on </w:t>
      </w:r>
      <w:r w:rsidR="00E671DB" w:rsidRPr="00620F0D">
        <w:t xml:space="preserve">the </w:t>
      </w:r>
      <w:r w:rsidR="00CC10D2" w:rsidRPr="00620F0D">
        <w:t xml:space="preserve">MATLAB platform, which has complete introductions for both algorithms </w:t>
      </w:r>
      <w:r w:rsidR="000254BD" w:rsidRPr="00620F0D">
        <w:rPr>
          <w:noProof/>
        </w:rPr>
        <w:t>(The MathWorks Inc, 2022a, b)</w:t>
      </w:r>
      <w:r w:rsidR="00CC10D2" w:rsidRPr="00620F0D">
        <w:t>.</w:t>
      </w:r>
      <w:r w:rsidR="000254BD" w:rsidRPr="00620F0D">
        <w:t xml:space="preserve"> Particularly, multi-start method has been adopted in SQP gradient-based method to find the minimum of multiple local minimums. Moreover, the population in GA is defined as the same </w:t>
      </w:r>
      <w:r w:rsidR="000254BD" w:rsidRPr="00620F0D">
        <w:lastRenderedPageBreak/>
        <w:t>of random start points in SQP, which is 200 as suggested in MATLAB guide. The stopping criteria will be checked including the improvement of objective function, step length. As the coordinates will be scaled to [0,1] for normalization, the tolerances are all set as 1</w:t>
      </w:r>
      <m:oMath>
        <m:r>
          <w:rPr>
            <w:rFonts w:ascii="Cambria Math" w:hAnsi="Cambria Math"/>
          </w:rPr>
          <m:t>×</m:t>
        </m:r>
      </m:oMath>
      <w:r w:rsidR="000254BD" w:rsidRPr="00620F0D">
        <w:rPr>
          <w:rFonts w:hint="eastAsia"/>
        </w:rPr>
        <w:t>1</w:t>
      </w:r>
      <w:r w:rsidR="000254BD" w:rsidRPr="00620F0D">
        <w:t>0</w:t>
      </w:r>
      <w:r w:rsidR="000254BD" w:rsidRPr="00620F0D">
        <w:rPr>
          <w:vertAlign w:val="superscript"/>
        </w:rPr>
        <w:t>-6</w:t>
      </w:r>
      <w:r w:rsidR="000254BD" w:rsidRPr="00620F0D">
        <w:t xml:space="preserve">. Even a maximum iteration limit is set for both algorithms. The programs terminated because of the objective function changes smaller than the criterion. </w:t>
      </w:r>
    </w:p>
    <w:p w14:paraId="7E20118E" w14:textId="72F81CFC" w:rsidR="00B57AA2" w:rsidRPr="00620F0D" w:rsidRDefault="00122850" w:rsidP="00C442CD">
      <w:pPr>
        <w:pStyle w:val="2"/>
        <w:spacing w:before="120" w:after="240"/>
      </w:pPr>
      <w:r w:rsidRPr="00620F0D">
        <w:t>O</w:t>
      </w:r>
      <w:r w:rsidRPr="00620F0D">
        <w:rPr>
          <w:rFonts w:hint="eastAsia"/>
        </w:rPr>
        <w:t>p</w:t>
      </w:r>
      <w:r w:rsidRPr="00620F0D">
        <w:t>timization p</w:t>
      </w:r>
      <w:r w:rsidR="00AD51A0" w:rsidRPr="00620F0D">
        <w:t>roblem scheme</w:t>
      </w:r>
    </w:p>
    <w:p w14:paraId="56BE548B" w14:textId="5CF65204" w:rsidR="00AD51A0" w:rsidRPr="00620F0D" w:rsidRDefault="00AD51A0" w:rsidP="00C442CD">
      <w:pPr>
        <w:pStyle w:val="3"/>
      </w:pPr>
      <w:r w:rsidRPr="00620F0D">
        <w:t xml:space="preserve">A </w:t>
      </w:r>
      <w:r w:rsidR="00287A8D" w:rsidRPr="00620F0D">
        <w:t>general</w:t>
      </w:r>
      <w:r w:rsidRPr="00620F0D">
        <w:t xml:space="preserve"> optimization problem setup</w:t>
      </w:r>
    </w:p>
    <w:p w14:paraId="0210203C" w14:textId="21828081" w:rsidR="00AD51A0" w:rsidRPr="00620F0D" w:rsidRDefault="00CB614C" w:rsidP="000266C0">
      <w:pPr>
        <w:spacing w:before="120" w:after="120"/>
        <w:ind w:firstLine="480"/>
      </w:pPr>
      <w:r w:rsidRPr="00620F0D">
        <w:rPr>
          <w:rFonts w:hint="eastAsia"/>
        </w:rPr>
        <w:t>I</w:t>
      </w:r>
      <w:r w:rsidRPr="00620F0D">
        <w:t xml:space="preserve">n the past, the wind farm layout optimization </w:t>
      </w:r>
      <w:r w:rsidR="00E671DB" w:rsidRPr="00620F0D">
        <w:t>wa</w:t>
      </w:r>
      <w:r w:rsidRPr="00620F0D">
        <w:t xml:space="preserve">s usually simplified using </w:t>
      </w:r>
      <w:proofErr w:type="spellStart"/>
      <w:r w:rsidRPr="00620F0D">
        <w:t>Mosetti’s</w:t>
      </w:r>
      <w:proofErr w:type="spellEnd"/>
      <w:r w:rsidRPr="00620F0D">
        <w:t xml:space="preserve"> problem scheme </w:t>
      </w:r>
      <w:r w:rsidR="000254BD" w:rsidRPr="00620F0D">
        <w:rPr>
          <w:noProof/>
        </w:rPr>
        <w:t>(Mosetti et al, 1994)</w:t>
      </w:r>
      <w:r w:rsidRPr="00620F0D">
        <w:t xml:space="preserve">, in which the area is divided into </w:t>
      </w:r>
      <w:r w:rsidR="001E788B" w:rsidRPr="00620F0D">
        <w:t xml:space="preserve">discrete </w:t>
      </w:r>
      <w:r w:rsidRPr="00620F0D">
        <w:t>grids</w:t>
      </w:r>
      <w:r w:rsidR="00E671DB" w:rsidRPr="00620F0D">
        <w:t>,</w:t>
      </w:r>
      <w:r w:rsidRPr="00620F0D">
        <w:t xml:space="preserve"> and the wind turbines </w:t>
      </w:r>
      <w:r w:rsidR="00E671DB" w:rsidRPr="00620F0D">
        <w:t xml:space="preserve">are </w:t>
      </w:r>
      <w:r w:rsidRPr="00620F0D">
        <w:t>only locate</w:t>
      </w:r>
      <w:r w:rsidR="00E671DB" w:rsidRPr="00620F0D">
        <w:t>d</w:t>
      </w:r>
      <w:r w:rsidRPr="00620F0D">
        <w:t xml:space="preserve"> at the centers of grids. This simplification significantly reduces </w:t>
      </w:r>
      <w:r w:rsidR="00173B6D" w:rsidRPr="00620F0D">
        <w:t xml:space="preserve">the probabilities of layout designs. Later, some researchers also tried </w:t>
      </w:r>
      <w:r w:rsidR="001E788B" w:rsidRPr="00620F0D">
        <w:t xml:space="preserve">coordinate models, which directly apply the coordinates as variables </w:t>
      </w:r>
      <w:r w:rsidR="000254BD" w:rsidRPr="00620F0D">
        <w:rPr>
          <w:noProof/>
        </w:rPr>
        <w:t>(Kusiak and Song, 2010)</w:t>
      </w:r>
      <w:r w:rsidR="001E788B" w:rsidRPr="00620F0D">
        <w:t>.</w:t>
      </w:r>
      <w:r w:rsidR="00F56F2D" w:rsidRPr="00620F0D">
        <w:t xml:space="preserve"> This issue has been well reviewed in reviews </w:t>
      </w:r>
      <w:r w:rsidR="000254BD" w:rsidRPr="00620F0D">
        <w:rPr>
          <w:noProof/>
        </w:rPr>
        <w:t>(González et al, 2014; Hou et al, 2019)</w:t>
      </w:r>
      <w:r w:rsidR="00F56F2D" w:rsidRPr="00620F0D">
        <w:t>. In this study, a coordinate model will be optimiz</w:t>
      </w:r>
      <w:r w:rsidR="00E671DB" w:rsidRPr="00620F0D">
        <w:t>ed</w:t>
      </w:r>
      <w:r w:rsidR="00F56F2D" w:rsidRPr="00620F0D">
        <w:t xml:space="preserve"> for </w:t>
      </w:r>
      <w:r w:rsidR="00E671DB" w:rsidRPr="00620F0D">
        <w:t xml:space="preserve">a </w:t>
      </w:r>
      <w:r w:rsidR="00F56F2D" w:rsidRPr="00620F0D">
        <w:t>large-scale wind farm with 80 or more wind turbines. Therefore, the variables in this problem will be 160 or more, which will bring challenge</w:t>
      </w:r>
      <w:r w:rsidR="00E671DB" w:rsidRPr="00620F0D">
        <w:t>s</w:t>
      </w:r>
      <w:r w:rsidR="00F56F2D" w:rsidRPr="00620F0D">
        <w:t xml:space="preserve"> to the efficiency of the local solver and the optimization algorithm. </w:t>
      </w:r>
    </w:p>
    <w:p w14:paraId="6B873064" w14:textId="560F0318" w:rsidR="00F56F2D" w:rsidRPr="00620F0D" w:rsidRDefault="00F56F2D" w:rsidP="000266C0">
      <w:pPr>
        <w:spacing w:before="120" w:after="120"/>
        <w:ind w:firstLine="480"/>
      </w:pPr>
      <w:r w:rsidRPr="00620F0D">
        <w:rPr>
          <w:rFonts w:hint="eastAsia"/>
        </w:rPr>
        <w:t>T</w:t>
      </w:r>
      <w:r w:rsidRPr="00620F0D">
        <w:t xml:space="preserve">he local solver is the method adopted to evaluate the annual energy production (AEP) of </w:t>
      </w:r>
      <w:r w:rsidR="00E671DB" w:rsidRPr="00620F0D">
        <w:t xml:space="preserve">the </w:t>
      </w:r>
      <w:r w:rsidRPr="00620F0D">
        <w:t>wind farm, which can be expressed as Eq.</w:t>
      </w:r>
      <w:r w:rsidR="00CA1328" w:rsidRPr="00620F0D">
        <w:t>5</w:t>
      </w:r>
      <w:r w:rsidR="008650A1" w:rsidRPr="00620F0D">
        <w:t>:</w:t>
      </w:r>
    </w:p>
    <w:p w14:paraId="7798F5E0" w14:textId="193E3FBC" w:rsidR="00F56F2D" w:rsidRPr="00620F0D" w:rsidRDefault="00000000" w:rsidP="000F3EFC">
      <w:pPr>
        <w:spacing w:before="120" w:after="120"/>
        <w:ind w:firstLine="480"/>
      </w:pPr>
      <m:oMathPara>
        <m:oMath>
          <m:eqArr>
            <m:eqArrPr>
              <m:maxDist m:val="1"/>
              <m:ctrlPr>
                <w:rPr>
                  <w:rFonts w:ascii="Cambria Math" w:hAnsi="Cambria Math"/>
                  <w:i/>
                </w:rPr>
              </m:ctrlPr>
            </m:eqArrPr>
            <m:e>
              <m:r>
                <w:rPr>
                  <w:rFonts w:ascii="Cambria Math" w:hAnsi="Cambria Math"/>
                </w:rPr>
                <m:t>AEP=</m:t>
              </m:r>
              <m:sSub>
                <m:sSubPr>
                  <m:ctrlPr>
                    <w:rPr>
                      <w:rFonts w:ascii="Cambria Math" w:hAnsi="Cambria Math"/>
                      <w:i/>
                    </w:rPr>
                  </m:ctrlPr>
                </m:sSubPr>
                <m:e>
                  <m:r>
                    <w:rPr>
                      <w:rFonts w:ascii="Cambria Math" w:hAnsi="Cambria Math"/>
                    </w:rPr>
                    <m:t>T</m:t>
                  </m:r>
                </m:e>
                <m:sub>
                  <m:r>
                    <w:rPr>
                      <w:rFonts w:ascii="Cambria Math" w:hAnsi="Cambria Math"/>
                    </w:rPr>
                    <m:t>y</m:t>
                  </m:r>
                </m:sub>
              </m:sSub>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s</m:t>
                      </m:r>
                    </m:sub>
                  </m:sSub>
                </m:sup>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e>
              </m:nary>
              <m:r>
                <w:rPr>
                  <w:rFonts w:ascii="Cambria Math" w:hAnsi="Cambria Math"/>
                </w:rPr>
                <m:t>#</m:t>
              </m:r>
              <m:d>
                <m:dPr>
                  <m:ctrlPr>
                    <w:rPr>
                      <w:rFonts w:ascii="Cambria Math" w:hAnsi="Cambria Math"/>
                      <w:i/>
                    </w:rPr>
                  </m:ctrlPr>
                </m:dPr>
                <m:e>
                  <m:r>
                    <w:rPr>
                      <w:rFonts w:ascii="Cambria Math" w:hAnsi="Cambria Math"/>
                    </w:rPr>
                    <m:t>5</m:t>
                  </m:r>
                </m:e>
              </m:d>
            </m:e>
          </m:eqArr>
        </m:oMath>
      </m:oMathPara>
    </w:p>
    <w:p w14:paraId="22F41205" w14:textId="59C4CEBF" w:rsidR="00F56F2D" w:rsidRPr="00620F0D" w:rsidRDefault="00EF1ACD" w:rsidP="000266C0">
      <w:pPr>
        <w:spacing w:before="120" w:after="120"/>
        <w:ind w:firstLineChars="0" w:firstLine="0"/>
      </w:pPr>
      <w:r w:rsidRPr="00620F0D">
        <w:t xml:space="preserve">where </w:t>
      </w:r>
      <m:oMath>
        <m:sSub>
          <m:sSubPr>
            <m:ctrlPr>
              <w:rPr>
                <w:rFonts w:ascii="Cambria Math" w:hAnsi="Cambria Math"/>
                <w:i/>
              </w:rPr>
            </m:ctrlPr>
          </m:sSubPr>
          <m:e>
            <m:r>
              <w:rPr>
                <w:rFonts w:ascii="Cambria Math" w:hAnsi="Cambria Math"/>
              </w:rPr>
              <m:t>T</m:t>
            </m:r>
          </m:e>
          <m:sub>
            <m:r>
              <w:rPr>
                <w:rFonts w:ascii="Cambria Math" w:hAnsi="Cambria Math"/>
              </w:rPr>
              <m:t>y</m:t>
            </m:r>
          </m:sub>
        </m:sSub>
      </m:oMath>
      <w:r w:rsidR="00341E3E" w:rsidRPr="00620F0D">
        <w:rPr>
          <w:rFonts w:hint="eastAsia"/>
        </w:rPr>
        <w:t xml:space="preserve"> </w:t>
      </w:r>
      <w:r w:rsidR="00341E3E" w:rsidRPr="00620F0D">
        <w:t xml:space="preserve">represents the time of one year, which is 8760 h, </w:t>
      </w: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00341E3E" w:rsidRPr="00620F0D">
        <w:rPr>
          <w:rFonts w:hint="eastAsia"/>
        </w:rPr>
        <w:t xml:space="preserve"> </w:t>
      </w:r>
      <w:r w:rsidR="00341E3E" w:rsidRPr="00620F0D">
        <w:t xml:space="preserve">is the number of sectors,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341E3E" w:rsidRPr="00620F0D">
        <w:rPr>
          <w:rFonts w:hint="eastAsia"/>
        </w:rPr>
        <w:t xml:space="preserve"> </w:t>
      </w:r>
      <w:r w:rsidR="00341E3E" w:rsidRPr="00620F0D">
        <w:t xml:space="preserve">and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341E3E" w:rsidRPr="00620F0D">
        <w:rPr>
          <w:rFonts w:hint="eastAsia"/>
        </w:rPr>
        <w:t xml:space="preserve"> </w:t>
      </w:r>
      <w:r w:rsidR="00341E3E" w:rsidRPr="00620F0D">
        <w:t xml:space="preserve">denotes the power production and probability of </w:t>
      </w:r>
      <m:oMath>
        <m:r>
          <w:rPr>
            <w:rFonts w:ascii="Cambria Math" w:hAnsi="Cambria Math" w:hint="eastAsia"/>
          </w:rPr>
          <m:t>i</m:t>
        </m:r>
      </m:oMath>
      <w:r w:rsidR="00341E3E" w:rsidRPr="00620F0D">
        <w:rPr>
          <w:rFonts w:hint="eastAsia"/>
        </w:rPr>
        <w:t>t</w:t>
      </w:r>
      <w:r w:rsidR="00341E3E" w:rsidRPr="00620F0D">
        <w:t xml:space="preserve">h wind sector, respectively. </w:t>
      </w:r>
    </w:p>
    <w:p w14:paraId="192F5174" w14:textId="6F64E35D" w:rsidR="00287A8D" w:rsidRPr="00620F0D" w:rsidRDefault="00122850" w:rsidP="00C442CD">
      <w:pPr>
        <w:pStyle w:val="3"/>
      </w:pPr>
      <w:r w:rsidRPr="00620F0D">
        <w:lastRenderedPageBreak/>
        <w:t>Inflow conditions</w:t>
      </w:r>
    </w:p>
    <w:p w14:paraId="533B9D6A" w14:textId="0EDAE028" w:rsidR="00D15215" w:rsidRPr="00620F0D" w:rsidRDefault="00E671DB" w:rsidP="000266C0">
      <w:pPr>
        <w:spacing w:before="120" w:after="120"/>
        <w:ind w:firstLine="480"/>
      </w:pPr>
      <w:r w:rsidRPr="00620F0D">
        <w:t>In order t</w:t>
      </w:r>
      <w:r w:rsidR="000266C0" w:rsidRPr="00620F0D">
        <w:t xml:space="preserve">o obtain a more realistic prediction on AEP, the inflow condition should be as detailed as possible. On the other hand, the number of wind speed intervals and </w:t>
      </w:r>
      <w:r w:rsidRPr="00620F0D">
        <w:t xml:space="preserve">the </w:t>
      </w:r>
      <w:r w:rsidR="000266C0" w:rsidRPr="00620F0D">
        <w:t>number of sectors will determine the computational cost of the optimization. After balancing these two points, the wind rose is defined with 12 sectors. Mean wind speed of three years (2019-2021) is used in every wind rose sector.</w:t>
      </w:r>
      <w:r w:rsidR="000266C0" w:rsidRPr="00620F0D">
        <w:rPr>
          <w:rFonts w:hint="eastAsia"/>
        </w:rPr>
        <w:t xml:space="preserve"> </w:t>
      </w:r>
      <w:r w:rsidR="000266C0" w:rsidRPr="00620F0D">
        <w:t xml:space="preserve">The wind speed data is based on an online database provided by Copernicus Climate Change Service (C3S) Climate Data Store (CDS). The dataset ‘ERA5 hourly data on single levels from 1979 to present’ </w:t>
      </w:r>
      <w:r w:rsidR="000254BD" w:rsidRPr="00620F0D">
        <w:rPr>
          <w:noProof/>
        </w:rPr>
        <w:t>(Hersbach et al, 2018)</w:t>
      </w:r>
      <w:r w:rsidR="000266C0" w:rsidRPr="00620F0D">
        <w:t xml:space="preserve"> contains hourly global wind data. Meanwhile, an average turbulence intensity of 8% is defined for all the cases. After extracting wind data at Horns Rev wind farm location, the mean wind speed at hub height (70 m) and the probability distribution are shown in </w:t>
      </w:r>
      <w:r w:rsidR="00CA1328" w:rsidRPr="00620F0D">
        <w:t xml:space="preserve">Figure </w:t>
      </w:r>
      <w:r w:rsidR="00CA1328" w:rsidRPr="00620F0D">
        <w:rPr>
          <w:noProof/>
        </w:rPr>
        <w:t>7</w:t>
      </w:r>
      <w:r w:rsidR="000266C0" w:rsidRPr="00620F0D">
        <w:t xml:space="preserve">. The nearest three </w:t>
      </w:r>
      <w:r w:rsidRPr="00620F0D">
        <w:t>full</w:t>
      </w:r>
      <w:r w:rsidR="000266C0" w:rsidRPr="00620F0D">
        <w:t xml:space="preserve"> years (2019-2021) are investigated.</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F656C" w:rsidRPr="00620F0D" w14:paraId="25F5FE98" w14:textId="77777777" w:rsidTr="004271DC">
        <w:tc>
          <w:tcPr>
            <w:tcW w:w="4675" w:type="dxa"/>
            <w:vAlign w:val="center"/>
          </w:tcPr>
          <w:p w14:paraId="357F9EE8" w14:textId="77777777" w:rsidR="001F656C" w:rsidRPr="00620F0D" w:rsidRDefault="001F656C" w:rsidP="004271DC">
            <w:pPr>
              <w:pStyle w:val="a8"/>
              <w:spacing w:beforeLines="0" w:before="0" w:afterLines="0" w:after="0"/>
            </w:pPr>
            <w:r w:rsidRPr="00620F0D">
              <w:rPr>
                <w:noProof/>
              </w:rPr>
              <w:drawing>
                <wp:inline distT="0" distB="0" distL="0" distR="0" wp14:anchorId="1C373689" wp14:editId="47C6B3C8">
                  <wp:extent cx="2786397" cy="2700000"/>
                  <wp:effectExtent l="0" t="0" r="0" b="0"/>
                  <wp:docPr id="12" name="图片 12" descr="图表, 旭日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 旭日形&#10;&#10;描述已自动生成"/>
                          <pic:cNvPicPr>
                            <a:picLocks noChangeAspect="1" noChangeArrowheads="1"/>
                          </pic:cNvPicPr>
                        </pic:nvPicPr>
                        <pic:blipFill rotWithShape="1">
                          <a:blip r:embed="rId15">
                            <a:extLst>
                              <a:ext uri="{28A0092B-C50C-407E-A947-70E740481C1C}">
                                <a14:useLocalDpi xmlns:a14="http://schemas.microsoft.com/office/drawing/2010/main" val="0"/>
                              </a:ext>
                            </a:extLst>
                          </a:blip>
                          <a:srcRect l="2891" t="2248" b="3654"/>
                          <a:stretch/>
                        </pic:blipFill>
                        <pic:spPr bwMode="auto">
                          <a:xfrm>
                            <a:off x="0" y="0"/>
                            <a:ext cx="2786397" cy="27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vAlign w:val="center"/>
          </w:tcPr>
          <w:p w14:paraId="7BFFF8BA" w14:textId="77777777" w:rsidR="001F656C" w:rsidRPr="00620F0D" w:rsidRDefault="001F656C" w:rsidP="004271DC">
            <w:pPr>
              <w:pStyle w:val="a8"/>
              <w:spacing w:beforeLines="0" w:before="0" w:afterLines="0" w:after="0"/>
            </w:pPr>
            <w:r w:rsidRPr="00620F0D">
              <w:rPr>
                <w:noProof/>
              </w:rPr>
              <w:drawing>
                <wp:inline distT="0" distB="0" distL="0" distR="0" wp14:anchorId="1C4F92F6" wp14:editId="210D7C32">
                  <wp:extent cx="2787177" cy="2700000"/>
                  <wp:effectExtent l="0" t="0" r="0" b="5715"/>
                  <wp:docPr id="13" name="图片 13" descr="图表, 旭日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旭日形&#10;&#10;描述已自动生成"/>
                          <pic:cNvPicPr>
                            <a:picLocks noChangeAspect="1" noChangeArrowheads="1"/>
                          </pic:cNvPicPr>
                        </pic:nvPicPr>
                        <pic:blipFill rotWithShape="1">
                          <a:blip r:embed="rId16">
                            <a:extLst>
                              <a:ext uri="{28A0092B-C50C-407E-A947-70E740481C1C}">
                                <a14:useLocalDpi xmlns:a14="http://schemas.microsoft.com/office/drawing/2010/main" val="0"/>
                              </a:ext>
                            </a:extLst>
                          </a:blip>
                          <a:srcRect l="3534" t="3854" r="2645" b="5260"/>
                          <a:stretch/>
                        </pic:blipFill>
                        <pic:spPr bwMode="auto">
                          <a:xfrm>
                            <a:off x="0" y="0"/>
                            <a:ext cx="2787177" cy="27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656C" w:rsidRPr="00620F0D" w14:paraId="466D18B3" w14:textId="77777777" w:rsidTr="004271DC">
        <w:tc>
          <w:tcPr>
            <w:tcW w:w="4675" w:type="dxa"/>
            <w:vAlign w:val="center"/>
          </w:tcPr>
          <w:p w14:paraId="6934CCFB" w14:textId="77777777" w:rsidR="001F656C" w:rsidRPr="00620F0D" w:rsidRDefault="001F656C" w:rsidP="004271DC">
            <w:pPr>
              <w:pStyle w:val="a8"/>
              <w:spacing w:beforeLines="0" w:before="0" w:afterLines="0" w:after="0"/>
            </w:pPr>
            <w:r w:rsidRPr="00620F0D">
              <w:rPr>
                <w:rFonts w:hint="eastAsia"/>
              </w:rPr>
              <w:t>(</w:t>
            </w:r>
            <w:r w:rsidRPr="00620F0D">
              <w:t>a)</w:t>
            </w:r>
          </w:p>
        </w:tc>
        <w:tc>
          <w:tcPr>
            <w:tcW w:w="4675" w:type="dxa"/>
            <w:vAlign w:val="center"/>
          </w:tcPr>
          <w:p w14:paraId="29A8A921" w14:textId="77777777" w:rsidR="001F656C" w:rsidRPr="00620F0D" w:rsidRDefault="001F656C" w:rsidP="004271DC">
            <w:pPr>
              <w:pStyle w:val="a8"/>
              <w:keepNext/>
              <w:spacing w:beforeLines="0" w:before="0" w:afterLines="0" w:after="0"/>
            </w:pPr>
            <w:r w:rsidRPr="00620F0D">
              <w:rPr>
                <w:rFonts w:hint="eastAsia"/>
              </w:rPr>
              <w:t>(</w:t>
            </w:r>
            <w:r w:rsidRPr="00620F0D">
              <w:t>b)</w:t>
            </w:r>
          </w:p>
        </w:tc>
      </w:tr>
    </w:tbl>
    <w:p w14:paraId="32DBCE21" w14:textId="32A32D2A" w:rsidR="001F656C" w:rsidRPr="00620F0D" w:rsidRDefault="001F656C" w:rsidP="001F656C">
      <w:pPr>
        <w:pStyle w:val="a8"/>
        <w:spacing w:before="120" w:after="240"/>
      </w:pPr>
      <w:bookmarkStart w:id="7" w:name="_Ref107256810"/>
      <w:r w:rsidRPr="00620F0D">
        <w:t xml:space="preserve">Figure </w:t>
      </w:r>
      <w:r w:rsidRPr="00620F0D">
        <w:rPr>
          <w:noProof/>
        </w:rPr>
        <w:t>7</w:t>
      </w:r>
      <w:bookmarkEnd w:id="7"/>
      <w:r w:rsidRPr="00620F0D">
        <w:t xml:space="preserve"> (a) Mean wind speed and (b) probability of wind condition </w:t>
      </w:r>
      <w:r w:rsidRPr="00620F0D">
        <w:br/>
        <w:t>at Horns Rev wind farm during 2019-2021.</w:t>
      </w:r>
    </w:p>
    <w:p w14:paraId="0393E7E4" w14:textId="15D3B326" w:rsidR="0013640E" w:rsidRPr="00620F0D" w:rsidRDefault="00342ABD" w:rsidP="00C442CD">
      <w:pPr>
        <w:pStyle w:val="3"/>
      </w:pPr>
      <w:r w:rsidRPr="00620F0D">
        <w:rPr>
          <w:rFonts w:hint="eastAsia"/>
        </w:rPr>
        <w:lastRenderedPageBreak/>
        <w:t>H</w:t>
      </w:r>
      <w:r w:rsidRPr="00620F0D">
        <w:t>orns Rev wind farm initial design</w:t>
      </w:r>
    </w:p>
    <w:p w14:paraId="72803108" w14:textId="79D6AC10" w:rsidR="001662C1" w:rsidRPr="00620F0D" w:rsidRDefault="001662C1" w:rsidP="000266C0">
      <w:pPr>
        <w:spacing w:before="120" w:after="120"/>
        <w:ind w:firstLine="480"/>
      </w:pPr>
      <w:r w:rsidRPr="00620F0D">
        <w:rPr>
          <w:rFonts w:hint="eastAsia"/>
        </w:rPr>
        <w:t>H</w:t>
      </w:r>
      <w:r w:rsidRPr="00620F0D">
        <w:t xml:space="preserve">orns Rev offshore wind farm consists of 80 Vestas V80 2MW wind turbines. Its current layout is shown in </w:t>
      </w:r>
      <w:r w:rsidR="00CA1328" w:rsidRPr="00620F0D">
        <w:t xml:space="preserve">Figure </w:t>
      </w:r>
      <w:r w:rsidR="00CA1328" w:rsidRPr="00620F0D">
        <w:rPr>
          <w:noProof/>
        </w:rPr>
        <w:t>8</w:t>
      </w:r>
      <w:r w:rsidRPr="00620F0D">
        <w:t>. As the original design boundary can hardly be found, the design boundaries are defined as the envelope of the initial layout. The initial spacing is 7</w:t>
      </w:r>
      <w:r w:rsidRPr="00620F0D">
        <w:rPr>
          <w:i/>
          <w:iCs/>
        </w:rPr>
        <w:t>D</w:t>
      </w:r>
      <w:r w:rsidRPr="00620F0D">
        <w:t xml:space="preserve">, which is a long distance with limited wake effects. </w:t>
      </w:r>
    </w:p>
    <w:p w14:paraId="5A49976A" w14:textId="77777777" w:rsidR="001F656C" w:rsidRPr="00620F0D" w:rsidRDefault="001F656C" w:rsidP="001F656C">
      <w:pPr>
        <w:pStyle w:val="a8"/>
        <w:spacing w:before="120" w:after="240"/>
      </w:pPr>
      <w:r w:rsidRPr="00620F0D">
        <w:rPr>
          <w:noProof/>
        </w:rPr>
        <w:drawing>
          <wp:inline distT="0" distB="0" distL="0" distR="0" wp14:anchorId="1A4A7C48" wp14:editId="368E9911">
            <wp:extent cx="5040000" cy="2726214"/>
            <wp:effectExtent l="0" t="0" r="0" b="0"/>
            <wp:docPr id="11" name="图片 1" descr="形状, 矩形&#10;&#10;描述已自动生成">
              <a:extLst xmlns:a="http://schemas.openxmlformats.org/drawingml/2006/main">
                <a:ext uri="{FF2B5EF4-FFF2-40B4-BE49-F238E27FC236}">
                  <a16:creationId xmlns:a16="http://schemas.microsoft.com/office/drawing/2014/main" id="{226124ED-411E-7904-CF3A-5A36845DC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形状, 矩形&#10;&#10;描述已自动生成">
                      <a:extLst>
                        <a:ext uri="{FF2B5EF4-FFF2-40B4-BE49-F238E27FC236}">
                          <a16:creationId xmlns:a16="http://schemas.microsoft.com/office/drawing/2014/main" id="{226124ED-411E-7904-CF3A-5A36845DC030}"/>
                        </a:ext>
                      </a:extLst>
                    </pic:cNvPr>
                    <pic:cNvPicPr>
                      <a:picLocks noChangeAspect="1"/>
                    </pic:cNvPicPr>
                  </pic:nvPicPr>
                  <pic:blipFill>
                    <a:blip r:embed="rId17"/>
                    <a:stretch>
                      <a:fillRect/>
                    </a:stretch>
                  </pic:blipFill>
                  <pic:spPr>
                    <a:xfrm>
                      <a:off x="0" y="0"/>
                      <a:ext cx="5040000" cy="2726214"/>
                    </a:xfrm>
                    <a:prstGeom prst="rect">
                      <a:avLst/>
                    </a:prstGeom>
                  </pic:spPr>
                </pic:pic>
              </a:graphicData>
            </a:graphic>
          </wp:inline>
        </w:drawing>
      </w:r>
    </w:p>
    <w:p w14:paraId="54429B3E" w14:textId="3049DB93" w:rsidR="001F656C" w:rsidRPr="00620F0D" w:rsidRDefault="001F656C" w:rsidP="001F656C">
      <w:pPr>
        <w:pStyle w:val="a8"/>
        <w:spacing w:before="120" w:after="240"/>
      </w:pPr>
      <w:bookmarkStart w:id="8" w:name="_Ref107235453"/>
      <w:r w:rsidRPr="00620F0D">
        <w:t xml:space="preserve">Figure </w:t>
      </w:r>
      <w:r w:rsidRPr="00620F0D">
        <w:rPr>
          <w:noProof/>
        </w:rPr>
        <w:t>8</w:t>
      </w:r>
      <w:bookmarkEnd w:id="8"/>
      <w:r w:rsidRPr="00620F0D">
        <w:t xml:space="preserve"> Schematics of Horns Rev offshore wind farm initial layout design.</w:t>
      </w:r>
    </w:p>
    <w:p w14:paraId="1B1F24D0" w14:textId="16BD82E2" w:rsidR="008E7ED0" w:rsidRPr="00620F0D" w:rsidRDefault="00122850" w:rsidP="00C442CD">
      <w:pPr>
        <w:pStyle w:val="3"/>
      </w:pPr>
      <w:r w:rsidRPr="00620F0D">
        <w:t>Renovation optimization and freeform optimization</w:t>
      </w:r>
    </w:p>
    <w:p w14:paraId="0FFC2799" w14:textId="34BB52D9" w:rsidR="008E7ED0" w:rsidRPr="00620F0D" w:rsidRDefault="008E7ED0" w:rsidP="00E671DB">
      <w:pPr>
        <w:spacing w:before="120" w:after="120"/>
        <w:ind w:firstLine="480"/>
      </w:pPr>
      <w:r w:rsidRPr="00620F0D">
        <w:rPr>
          <w:rFonts w:hint="eastAsia"/>
        </w:rPr>
        <w:t>T</w:t>
      </w:r>
      <w:r w:rsidRPr="00620F0D">
        <w:t>he renovation plan proposed in this paper means constructing additional wind turbines within the operational wind farm. Therefore, the variables are the coordinates of additional wind turbines. In the meantime, all the initial wind turbines will remain the same</w:t>
      </w:r>
      <w:r w:rsidR="004D1F66" w:rsidRPr="00620F0D">
        <w:t xml:space="preserve">. The renovation cases have 10, 20, and 40 additional wind turbines. </w:t>
      </w:r>
      <w:r w:rsidR="00E671DB" w:rsidRPr="00620F0D">
        <w:t>The gradient-based algorithm combined with the multi-start global optimization method is adopted in the optimization, and so is the genetic algorithm.</w:t>
      </w:r>
      <w:r w:rsidR="004D1F66" w:rsidRPr="00620F0D">
        <w:t xml:space="preserve"> </w:t>
      </w:r>
    </w:p>
    <w:p w14:paraId="4C058DF8" w14:textId="451EE3E4" w:rsidR="00480F1F" w:rsidRPr="00620F0D" w:rsidRDefault="001662C1" w:rsidP="00122850">
      <w:pPr>
        <w:spacing w:before="120" w:after="120"/>
        <w:ind w:firstLine="480"/>
      </w:pPr>
      <w:r w:rsidRPr="00620F0D">
        <w:rPr>
          <w:rFonts w:hint="eastAsia"/>
        </w:rPr>
        <w:lastRenderedPageBreak/>
        <w:t>T</w:t>
      </w:r>
      <w:r w:rsidRPr="00620F0D">
        <w:t xml:space="preserve">he freeform optimization means the overall wind farm is assumed to be reconstructed. Therefore, </w:t>
      </w:r>
      <w:r w:rsidR="008E7ED0" w:rsidRPr="00620F0D">
        <w:t xml:space="preserve">the locations of all wind turbines are optimized within the design boundaries. This case is a </w:t>
      </w:r>
      <w:r w:rsidR="00E671DB" w:rsidRPr="00620F0D">
        <w:t>normal</w:t>
      </w:r>
      <w:r w:rsidR="008E7ED0" w:rsidRPr="00620F0D">
        <w:t xml:space="preserve"> wind farm layout optimization (WFLO). </w:t>
      </w:r>
      <w:r w:rsidR="004D1F66" w:rsidRPr="00620F0D">
        <w:t xml:space="preserve">The freeform cases are defined with the same number of wind turbines as renovation cases. </w:t>
      </w:r>
      <w:r w:rsidR="00E671DB" w:rsidRPr="00620F0D">
        <w:t>Therefore, the freeform cases have 90, 100, and 120 wind turbines</w:t>
      </w:r>
      <w:r w:rsidR="00216CEB" w:rsidRPr="00620F0D">
        <w:t>.</w:t>
      </w:r>
    </w:p>
    <w:p w14:paraId="1B0C85EE" w14:textId="4921B710" w:rsidR="00342ABD" w:rsidRPr="00620F0D" w:rsidRDefault="00342ABD" w:rsidP="00C442CD">
      <w:pPr>
        <w:pStyle w:val="3"/>
      </w:pPr>
      <w:r w:rsidRPr="00620F0D">
        <w:rPr>
          <w:rFonts w:hint="eastAsia"/>
        </w:rPr>
        <w:t>R</w:t>
      </w:r>
      <w:r w:rsidRPr="00620F0D">
        <w:t>esults and discussion</w:t>
      </w:r>
    </w:p>
    <w:p w14:paraId="2D78AA18" w14:textId="642D4153" w:rsidR="003A17AA" w:rsidRPr="00620F0D" w:rsidRDefault="00C75A45" w:rsidP="00C442CD">
      <w:pPr>
        <w:pStyle w:val="4"/>
        <w:spacing w:before="120" w:after="240"/>
      </w:pPr>
      <w:r w:rsidRPr="00620F0D">
        <w:t>Initial design</w:t>
      </w:r>
    </w:p>
    <w:p w14:paraId="0608A0B8" w14:textId="65D76AA7" w:rsidR="003A17AA" w:rsidRPr="00620F0D" w:rsidRDefault="00C75A45" w:rsidP="003A17AA">
      <w:pPr>
        <w:spacing w:before="120" w:after="120"/>
        <w:ind w:firstLine="480"/>
      </w:pPr>
      <w:r w:rsidRPr="00620F0D">
        <w:rPr>
          <w:rFonts w:hint="eastAsia"/>
        </w:rPr>
        <w:t>T</w:t>
      </w:r>
      <w:r w:rsidRPr="00620F0D">
        <w:t xml:space="preserve">he initial design of </w:t>
      </w:r>
      <w:r w:rsidR="00E671DB" w:rsidRPr="00620F0D">
        <w:t xml:space="preserve">the </w:t>
      </w:r>
      <w:r w:rsidRPr="00620F0D">
        <w:t xml:space="preserve">Horns Rev wind farm is first investigated. Its annual energy production (AEP) is evaluated under the wind condition demonstrated in </w:t>
      </w:r>
      <w:r w:rsidR="00CA1328" w:rsidRPr="00620F0D">
        <w:t xml:space="preserve">Figure </w:t>
      </w:r>
      <w:r w:rsidR="00CA1328" w:rsidRPr="00620F0D">
        <w:rPr>
          <w:noProof/>
        </w:rPr>
        <w:t>7</w:t>
      </w:r>
      <w:r w:rsidRPr="00620F0D">
        <w:t xml:space="preserve">. For normalization, the AEP of </w:t>
      </w:r>
      <w:r w:rsidR="00E671DB" w:rsidRPr="00620F0D">
        <w:t xml:space="preserve">the </w:t>
      </w:r>
      <w:r w:rsidRPr="00620F0D">
        <w:t xml:space="preserve">initial design is divided by the AEP of </w:t>
      </w:r>
      <w:r w:rsidR="00E671DB" w:rsidRPr="00620F0D">
        <w:t xml:space="preserve">an </w:t>
      </w:r>
      <w:r w:rsidRPr="00620F0D">
        <w:t>equivalent number of wind turbine</w:t>
      </w:r>
      <w:r w:rsidR="00E671DB" w:rsidRPr="00620F0D">
        <w:t>s</w:t>
      </w:r>
      <w:r w:rsidRPr="00620F0D">
        <w:t xml:space="preserve"> without wake effects. The normalized AEP of </w:t>
      </w:r>
      <w:r w:rsidR="00E671DB" w:rsidRPr="00620F0D">
        <w:t xml:space="preserve">the </w:t>
      </w:r>
      <w:r w:rsidRPr="00620F0D">
        <w:t xml:space="preserve">initial layout is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0,nw</m:t>
            </m:r>
          </m:sub>
        </m:sSub>
        <m:r>
          <w:rPr>
            <w:rFonts w:ascii="Cambria Math" w:hAnsi="Cambria Math"/>
          </w:rPr>
          <m:t>=96.6%</m:t>
        </m:r>
      </m:oMath>
      <w:r w:rsidRPr="00620F0D">
        <w:t xml:space="preserve">, which means the initial design of </w:t>
      </w:r>
      <w:r w:rsidR="00E671DB" w:rsidRPr="00620F0D">
        <w:t xml:space="preserve">the </w:t>
      </w:r>
      <w:r w:rsidRPr="00620F0D">
        <w:t>Horns Rev wind farm has a limited optimal potential with only a little wake effect</w:t>
      </w:r>
      <w:r w:rsidR="000D0DD4" w:rsidRPr="00620F0D">
        <w:t xml:space="preserve">. Conducting layout optimization can only achieve a maximum optimal ratio of </w:t>
      </w:r>
      <m:oMath>
        <m:sSub>
          <m:sSubPr>
            <m:ctrlPr>
              <w:rPr>
                <w:rFonts w:ascii="Cambria Math" w:hAnsi="Cambria Math"/>
                <w:i/>
              </w:rPr>
            </m:ctrlPr>
          </m:sSubPr>
          <m:e>
            <m:r>
              <w:rPr>
                <w:rFonts w:ascii="Cambria Math" w:hAnsi="Cambria Math"/>
              </w:rPr>
              <m:t>r</m:t>
            </m:r>
          </m:e>
          <m:sub>
            <m:r>
              <w:rPr>
                <w:rFonts w:ascii="Cambria Math" w:hAnsi="Cambria Math"/>
              </w:rPr>
              <m:t>max</m:t>
            </m:r>
          </m:sub>
        </m:sSub>
        <m:r>
          <w:rPr>
            <w:rFonts w:ascii="Cambria Math" w:hAnsi="Cambria Math"/>
          </w:rPr>
          <m:t>=</m:t>
        </m:r>
      </m:oMath>
      <w:r w:rsidR="000D0DD4" w:rsidRPr="00620F0D">
        <w:t>(1/0.966 - 1</w:t>
      </w:r>
      <w:r w:rsidR="000D0DD4" w:rsidRPr="00620F0D">
        <w:rPr>
          <w:rFonts w:hint="eastAsia"/>
        </w:rPr>
        <w:t>)</w:t>
      </w:r>
      <w:r w:rsidR="000D0DD4" w:rsidRPr="00620F0D">
        <w:t xml:space="preserve"> = 3.57%.</w:t>
      </w:r>
    </w:p>
    <w:p w14:paraId="2C8692EC" w14:textId="4FFE6C89" w:rsidR="000D0DD4" w:rsidRPr="00620F0D" w:rsidRDefault="000D0DD4" w:rsidP="00C442CD">
      <w:pPr>
        <w:pStyle w:val="4"/>
        <w:spacing w:before="120" w:after="240"/>
      </w:pPr>
      <w:r w:rsidRPr="00620F0D">
        <w:rPr>
          <w:rFonts w:hint="eastAsia"/>
        </w:rPr>
        <w:t>R</w:t>
      </w:r>
      <w:r w:rsidRPr="00620F0D">
        <w:t xml:space="preserve">esults of renovation and </w:t>
      </w:r>
      <w:r w:rsidR="00DE538B" w:rsidRPr="00620F0D">
        <w:t>freeform optimization</w:t>
      </w:r>
    </w:p>
    <w:p w14:paraId="1026BD08" w14:textId="78671A6F" w:rsidR="00CD1CDF" w:rsidRPr="00620F0D" w:rsidRDefault="007D7490" w:rsidP="00CD1CDF">
      <w:pPr>
        <w:spacing w:before="120" w:after="120"/>
        <w:ind w:firstLine="480"/>
      </w:pPr>
      <w:r w:rsidRPr="00620F0D">
        <w:rPr>
          <w:rFonts w:hint="eastAsia"/>
        </w:rPr>
        <w:t>A</w:t>
      </w:r>
      <w:r w:rsidRPr="00620F0D">
        <w:t xml:space="preserve">s mentioned above, the spacing of the initial design of </w:t>
      </w:r>
      <w:r w:rsidR="00E671DB" w:rsidRPr="00620F0D">
        <w:t xml:space="preserve">the </w:t>
      </w:r>
      <w:r w:rsidRPr="00620F0D">
        <w:t xml:space="preserve">Horns Rev wind farm is large enough with only a little wake effect. The large spacing will ensure the performance of </w:t>
      </w:r>
      <w:r w:rsidR="00E671DB" w:rsidRPr="00620F0D">
        <w:t xml:space="preserve">the </w:t>
      </w:r>
      <w:r w:rsidRPr="00620F0D">
        <w:t>wind farm</w:t>
      </w:r>
      <w:r w:rsidR="00E671DB" w:rsidRPr="00620F0D">
        <w:t>,</w:t>
      </w:r>
      <w:r w:rsidRPr="00620F0D">
        <w:t xml:space="preserve"> but it requests more area. The capacity density of Horns Rev is relatively small</w:t>
      </w:r>
      <w:r w:rsidR="00E671DB" w:rsidRPr="00620F0D">
        <w:t>,</w:t>
      </w:r>
      <w:r w:rsidRPr="00620F0D">
        <w:t xml:space="preserve"> with only 8.16 MW/km</w:t>
      </w:r>
      <w:r w:rsidRPr="00620F0D">
        <w:rPr>
          <w:vertAlign w:val="superscript"/>
        </w:rPr>
        <w:t>2</w:t>
      </w:r>
      <w:r w:rsidRPr="00620F0D">
        <w:t xml:space="preserve">, as shown in </w:t>
      </w:r>
      <w:r w:rsidR="00CA1328" w:rsidRPr="00620F0D">
        <w:t xml:space="preserve">Table </w:t>
      </w:r>
      <w:r w:rsidR="00CA1328" w:rsidRPr="00620F0D">
        <w:rPr>
          <w:noProof/>
        </w:rPr>
        <w:t>2</w:t>
      </w:r>
      <w:r w:rsidRPr="00620F0D">
        <w:t xml:space="preserve">. </w:t>
      </w:r>
      <w:r w:rsidR="00B05C87" w:rsidRPr="00620F0D">
        <w:t xml:space="preserve">Note that the coverage of design boundaries in Figure </w:t>
      </w:r>
      <w:r w:rsidR="00B05C87" w:rsidRPr="00620F0D">
        <w:rPr>
          <w:noProof/>
        </w:rPr>
        <w:t>8</w:t>
      </w:r>
      <w:r w:rsidR="00B05C87" w:rsidRPr="00620F0D">
        <w:t xml:space="preserve"> is assumed to be the area. </w:t>
      </w:r>
      <w:r w:rsidRPr="00620F0D">
        <w:t>When the number of wind turbine</w:t>
      </w:r>
      <w:r w:rsidR="00E671DB" w:rsidRPr="00620F0D">
        <w:rPr>
          <w:rFonts w:hint="eastAsia"/>
        </w:rPr>
        <w:t>s</w:t>
      </w:r>
      <w:r w:rsidRPr="00620F0D">
        <w:t xml:space="preserve"> increases, the capacity density grows linearly because no more area is required.</w:t>
      </w:r>
      <w:r w:rsidR="00B05C87" w:rsidRPr="00620F0D">
        <w:t xml:space="preserve"> </w:t>
      </w:r>
      <w:r w:rsidRPr="00620F0D">
        <w:rPr>
          <w:rFonts w:hint="eastAsia"/>
        </w:rPr>
        <w:t>U</w:t>
      </w:r>
      <w:r w:rsidRPr="00620F0D">
        <w:t xml:space="preserve">nder this circumstance, the cases with additional wind turbines are optimized with two different plans: renovation and freeform. The renovation plan </w:t>
      </w:r>
      <w:r w:rsidRPr="00620F0D">
        <w:lastRenderedPageBreak/>
        <w:t xml:space="preserve">remains the initial layout, while the freeform plan </w:t>
      </w:r>
      <w:r w:rsidR="00E671DB" w:rsidRPr="00620F0D">
        <w:t>optimizes</w:t>
      </w:r>
      <w:r w:rsidRPr="00620F0D">
        <w:t xml:space="preserve"> the locations of all the wind turbines. The results of optimal designs are shown </w:t>
      </w:r>
      <w:r w:rsidR="00E671DB" w:rsidRPr="00620F0D">
        <w:t>in</w:t>
      </w:r>
      <w:r w:rsidRPr="00620F0D">
        <w:t xml:space="preserve"> </w:t>
      </w:r>
      <w:r w:rsidR="00CA1328" w:rsidRPr="00620F0D">
        <w:t xml:space="preserve">Figure </w:t>
      </w:r>
      <w:r w:rsidR="00CA1328" w:rsidRPr="00620F0D">
        <w:rPr>
          <w:noProof/>
        </w:rPr>
        <w:t>9</w:t>
      </w:r>
      <w:r w:rsidRPr="00620F0D">
        <w:t xml:space="preserve"> to </w:t>
      </w:r>
      <w:r w:rsidR="00CA1328" w:rsidRPr="00620F0D">
        <w:t xml:space="preserve">Figure </w:t>
      </w:r>
      <w:r w:rsidR="00CA1328" w:rsidRPr="00620F0D">
        <w:rPr>
          <w:noProof/>
        </w:rPr>
        <w:t>11</w:t>
      </w:r>
      <w:r w:rsidRPr="00620F0D">
        <w:t>. GS denotes the gradient search optimization method</w:t>
      </w:r>
      <w:r w:rsidR="00E671DB" w:rsidRPr="00620F0D">
        <w:t>,</w:t>
      </w:r>
      <w:r w:rsidRPr="00620F0D">
        <w:t xml:space="preserve"> and GA represents the Genetic Algorithm method.</w:t>
      </w:r>
      <w:r w:rsidR="00CD1CDF" w:rsidRPr="00620F0D">
        <w:rPr>
          <w:rFonts w:hint="eastAsia"/>
        </w:rPr>
        <w:t xml:space="preserve"> </w:t>
      </w:r>
    </w:p>
    <w:p w14:paraId="0E19519C" w14:textId="15198A2C" w:rsidR="00CD1CDF" w:rsidRPr="00620F0D" w:rsidRDefault="00CD1CDF" w:rsidP="00CD1CDF">
      <w:pPr>
        <w:spacing w:before="120" w:after="120"/>
        <w:ind w:firstLine="480"/>
      </w:pPr>
      <w:r w:rsidRPr="00620F0D">
        <w:rPr>
          <w:rFonts w:hint="eastAsia"/>
        </w:rPr>
        <w:t>Th</w:t>
      </w:r>
      <w:r w:rsidRPr="00620F0D">
        <w:t xml:space="preserve">e optimal layouts seem to have no regulation when the number of additional wind turbines is only 10. However, when 20 and 40 additional wind turbines are added, the locations of them are mainly concentrated in the right part of the area. It is because the mainstreams of the wind rose are Westerly and Northwesterly winds, according to Figure </w:t>
      </w:r>
      <w:r w:rsidRPr="00620F0D">
        <w:rPr>
          <w:noProof/>
        </w:rPr>
        <w:t>7</w:t>
      </w:r>
      <w:r w:rsidRPr="00620F0D">
        <w:t>. When most additional wind turbines are located in the right part, the turbine wakes will affect fewer wind turbines.</w:t>
      </w:r>
    </w:p>
    <w:p w14:paraId="47295CCB" w14:textId="481D216F" w:rsidR="00AF56E1" w:rsidRPr="00620F0D" w:rsidRDefault="00AF56E1" w:rsidP="00AF56E1">
      <w:pPr>
        <w:pStyle w:val="Tabletitle"/>
        <w:spacing w:before="240" w:after="120"/>
      </w:pPr>
      <w:bookmarkStart w:id="9" w:name="_Ref110174683"/>
      <w:r w:rsidRPr="00620F0D">
        <w:t xml:space="preserve">Table </w:t>
      </w:r>
      <w:r w:rsidR="00CA1328" w:rsidRPr="00620F0D">
        <w:rPr>
          <w:noProof/>
        </w:rPr>
        <w:t>2</w:t>
      </w:r>
      <w:bookmarkEnd w:id="9"/>
      <w:r w:rsidRPr="00620F0D">
        <w:t>. Capacity density of Horns Rev wind farm with different number of wind turbines</w:t>
      </w:r>
    </w:p>
    <w:tbl>
      <w:tblPr>
        <w:tblStyle w:val="13"/>
        <w:tblW w:w="5000" w:type="pct"/>
        <w:tblLook w:val="04A0" w:firstRow="1" w:lastRow="0" w:firstColumn="1" w:lastColumn="0" w:noHBand="0" w:noVBand="1"/>
      </w:tblPr>
      <w:tblGrid>
        <w:gridCol w:w="3255"/>
        <w:gridCol w:w="1524"/>
        <w:gridCol w:w="1526"/>
        <w:gridCol w:w="1526"/>
        <w:gridCol w:w="1529"/>
      </w:tblGrid>
      <w:tr w:rsidR="00AF56E1" w:rsidRPr="00620F0D" w14:paraId="50FB21B8" w14:textId="77777777" w:rsidTr="00AF56E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tcBorders>
            <w:noWrap/>
            <w:vAlign w:val="center"/>
            <w:hideMark/>
          </w:tcPr>
          <w:p w14:paraId="77B7606D" w14:textId="17A7B5AE" w:rsidR="00AF56E1" w:rsidRPr="00620F0D" w:rsidRDefault="00AF56E1" w:rsidP="00AF56E1">
            <w:pPr>
              <w:pStyle w:val="Tablewords"/>
              <w:spacing w:before="120" w:after="120"/>
              <w:rPr>
                <w:i w:val="0"/>
                <w:iCs/>
              </w:rPr>
            </w:pPr>
            <w:r w:rsidRPr="00620F0D">
              <w:rPr>
                <w:rFonts w:hint="eastAsia"/>
                <w:i w:val="0"/>
                <w:iCs/>
              </w:rPr>
              <w:t>Horns Rev</w:t>
            </w:r>
            <w:r w:rsidRPr="00620F0D">
              <w:rPr>
                <w:i w:val="0"/>
                <w:iCs/>
              </w:rPr>
              <w:t xml:space="preserve"> wind farm</w:t>
            </w:r>
          </w:p>
        </w:tc>
      </w:tr>
      <w:tr w:rsidR="00AF56E1" w:rsidRPr="00620F0D" w14:paraId="1B76E428" w14:textId="77777777" w:rsidTr="00B05C8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4D496DE1" w14:textId="77777777" w:rsidR="00AF56E1" w:rsidRPr="00620F0D" w:rsidRDefault="00AF56E1" w:rsidP="00AF56E1">
            <w:pPr>
              <w:pStyle w:val="Tablewords"/>
              <w:spacing w:before="120" w:after="120"/>
              <w:rPr>
                <w:i w:val="0"/>
                <w:iCs/>
              </w:rPr>
            </w:pPr>
            <w:r w:rsidRPr="00620F0D">
              <w:rPr>
                <w:rFonts w:hint="eastAsia"/>
                <w:i w:val="0"/>
                <w:iCs/>
              </w:rPr>
              <w:t>Area (km</w:t>
            </w:r>
            <w:r w:rsidRPr="00620F0D">
              <w:rPr>
                <w:rFonts w:hint="eastAsia"/>
                <w:i w:val="0"/>
                <w:iCs/>
                <w:vertAlign w:val="superscript"/>
              </w:rPr>
              <w:t>2</w:t>
            </w:r>
            <w:r w:rsidRPr="00620F0D">
              <w:rPr>
                <w:rFonts w:hint="eastAsia"/>
                <w:i w:val="0"/>
                <w:iCs/>
              </w:rPr>
              <w:t>)</w:t>
            </w:r>
          </w:p>
        </w:tc>
        <w:tc>
          <w:tcPr>
            <w:tcW w:w="3261" w:type="pct"/>
            <w:gridSpan w:val="4"/>
            <w:noWrap/>
            <w:vAlign w:val="center"/>
            <w:hideMark/>
          </w:tcPr>
          <w:p w14:paraId="15092902" w14:textId="41F847D1" w:rsidR="00AF56E1" w:rsidRPr="00620F0D" w:rsidRDefault="00AF56E1" w:rsidP="00AF56E1">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19.61</w:t>
            </w:r>
          </w:p>
        </w:tc>
      </w:tr>
      <w:tr w:rsidR="00AF56E1" w:rsidRPr="00620F0D" w14:paraId="3D8E0808" w14:textId="77777777" w:rsidTr="00B05C87">
        <w:trPr>
          <w:trHeight w:val="285"/>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3B1B8F60" w14:textId="05E64983" w:rsidR="00AF56E1" w:rsidRPr="00620F0D" w:rsidRDefault="00AF56E1" w:rsidP="00AF56E1">
            <w:pPr>
              <w:pStyle w:val="Tablewords"/>
              <w:spacing w:before="120" w:after="120"/>
              <w:rPr>
                <w:i w:val="0"/>
                <w:iCs/>
              </w:rPr>
            </w:pPr>
            <w:r w:rsidRPr="00620F0D">
              <w:rPr>
                <w:rFonts w:hint="eastAsia"/>
                <w:i w:val="0"/>
                <w:iCs/>
              </w:rPr>
              <w:t>Number of WT</w:t>
            </w:r>
            <w:r w:rsidR="00C80057" w:rsidRPr="00620F0D">
              <w:rPr>
                <w:i w:val="0"/>
                <w:iCs/>
              </w:rPr>
              <w:t>s</w:t>
            </w:r>
          </w:p>
        </w:tc>
        <w:tc>
          <w:tcPr>
            <w:tcW w:w="814" w:type="pct"/>
            <w:noWrap/>
            <w:vAlign w:val="center"/>
            <w:hideMark/>
          </w:tcPr>
          <w:p w14:paraId="2B581C3C" w14:textId="77777777" w:rsidR="00AF56E1" w:rsidRPr="00620F0D" w:rsidRDefault="00AF56E1" w:rsidP="00AF56E1">
            <w:pPr>
              <w:pStyle w:val="Tablewords"/>
              <w:spacing w:before="120" w:after="120"/>
              <w:cnfStyle w:val="000000000000" w:firstRow="0" w:lastRow="0" w:firstColumn="0" w:lastColumn="0" w:oddVBand="0" w:evenVBand="0" w:oddHBand="0" w:evenHBand="0" w:firstRowFirstColumn="0" w:firstRowLastColumn="0" w:lastRowFirstColumn="0" w:lastRowLastColumn="0"/>
            </w:pPr>
            <w:r w:rsidRPr="00620F0D">
              <w:rPr>
                <w:rFonts w:hint="eastAsia"/>
              </w:rPr>
              <w:t>80</w:t>
            </w:r>
          </w:p>
        </w:tc>
        <w:tc>
          <w:tcPr>
            <w:tcW w:w="815" w:type="pct"/>
            <w:noWrap/>
            <w:vAlign w:val="center"/>
            <w:hideMark/>
          </w:tcPr>
          <w:p w14:paraId="6E3FF2C6" w14:textId="77777777" w:rsidR="00AF56E1" w:rsidRPr="00620F0D" w:rsidRDefault="00AF56E1" w:rsidP="00AF56E1">
            <w:pPr>
              <w:pStyle w:val="Tablewords"/>
              <w:spacing w:before="120" w:after="120"/>
              <w:cnfStyle w:val="000000000000" w:firstRow="0" w:lastRow="0" w:firstColumn="0" w:lastColumn="0" w:oddVBand="0" w:evenVBand="0" w:oddHBand="0" w:evenHBand="0" w:firstRowFirstColumn="0" w:firstRowLastColumn="0" w:lastRowFirstColumn="0" w:lastRowLastColumn="0"/>
            </w:pPr>
            <w:r w:rsidRPr="00620F0D">
              <w:rPr>
                <w:rFonts w:hint="eastAsia"/>
              </w:rPr>
              <w:t>90</w:t>
            </w:r>
          </w:p>
        </w:tc>
        <w:tc>
          <w:tcPr>
            <w:tcW w:w="815" w:type="pct"/>
            <w:noWrap/>
            <w:vAlign w:val="center"/>
            <w:hideMark/>
          </w:tcPr>
          <w:p w14:paraId="265192FD" w14:textId="77777777" w:rsidR="00AF56E1" w:rsidRPr="00620F0D" w:rsidRDefault="00AF56E1" w:rsidP="00AF56E1">
            <w:pPr>
              <w:pStyle w:val="Tablewords"/>
              <w:spacing w:before="120" w:after="120"/>
              <w:cnfStyle w:val="000000000000" w:firstRow="0" w:lastRow="0" w:firstColumn="0" w:lastColumn="0" w:oddVBand="0" w:evenVBand="0" w:oddHBand="0" w:evenHBand="0" w:firstRowFirstColumn="0" w:firstRowLastColumn="0" w:lastRowFirstColumn="0" w:lastRowLastColumn="0"/>
            </w:pPr>
            <w:r w:rsidRPr="00620F0D">
              <w:rPr>
                <w:rFonts w:hint="eastAsia"/>
              </w:rPr>
              <w:t>100</w:t>
            </w:r>
          </w:p>
        </w:tc>
        <w:tc>
          <w:tcPr>
            <w:tcW w:w="816" w:type="pct"/>
            <w:noWrap/>
            <w:vAlign w:val="center"/>
            <w:hideMark/>
          </w:tcPr>
          <w:p w14:paraId="2280AD88" w14:textId="77777777" w:rsidR="00AF56E1" w:rsidRPr="00620F0D" w:rsidRDefault="00AF56E1" w:rsidP="00AF56E1">
            <w:pPr>
              <w:pStyle w:val="Tablewords"/>
              <w:spacing w:before="120" w:after="120"/>
              <w:cnfStyle w:val="000000000000" w:firstRow="0" w:lastRow="0" w:firstColumn="0" w:lastColumn="0" w:oddVBand="0" w:evenVBand="0" w:oddHBand="0" w:evenHBand="0" w:firstRowFirstColumn="0" w:firstRowLastColumn="0" w:lastRowFirstColumn="0" w:lastRowLastColumn="0"/>
            </w:pPr>
            <w:r w:rsidRPr="00620F0D">
              <w:rPr>
                <w:rFonts w:hint="eastAsia"/>
              </w:rPr>
              <w:t>120</w:t>
            </w:r>
          </w:p>
        </w:tc>
      </w:tr>
      <w:tr w:rsidR="00AF56E1" w:rsidRPr="00620F0D" w14:paraId="79AAD938" w14:textId="77777777" w:rsidTr="00B05C8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0CD6FBA4" w14:textId="77777777" w:rsidR="00AF56E1" w:rsidRPr="00620F0D" w:rsidRDefault="00AF56E1" w:rsidP="00AF56E1">
            <w:pPr>
              <w:pStyle w:val="Tablewords"/>
              <w:spacing w:before="120" w:after="120"/>
              <w:rPr>
                <w:i w:val="0"/>
                <w:iCs/>
              </w:rPr>
            </w:pPr>
            <w:r w:rsidRPr="00620F0D">
              <w:rPr>
                <w:rFonts w:hint="eastAsia"/>
                <w:i w:val="0"/>
                <w:iCs/>
              </w:rPr>
              <w:t>Capacity of single WT (MW)</w:t>
            </w:r>
          </w:p>
        </w:tc>
        <w:tc>
          <w:tcPr>
            <w:tcW w:w="814" w:type="pct"/>
            <w:noWrap/>
            <w:vAlign w:val="center"/>
            <w:hideMark/>
          </w:tcPr>
          <w:p w14:paraId="2E808929" w14:textId="77777777" w:rsidR="00AF56E1" w:rsidRPr="00620F0D" w:rsidRDefault="00AF56E1" w:rsidP="00AF56E1">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2</w:t>
            </w:r>
          </w:p>
        </w:tc>
        <w:tc>
          <w:tcPr>
            <w:tcW w:w="815" w:type="pct"/>
            <w:noWrap/>
            <w:vAlign w:val="center"/>
            <w:hideMark/>
          </w:tcPr>
          <w:p w14:paraId="141AC7C8" w14:textId="77777777" w:rsidR="00AF56E1" w:rsidRPr="00620F0D" w:rsidRDefault="00AF56E1" w:rsidP="00AF56E1">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2</w:t>
            </w:r>
          </w:p>
        </w:tc>
        <w:tc>
          <w:tcPr>
            <w:tcW w:w="815" w:type="pct"/>
            <w:noWrap/>
            <w:vAlign w:val="center"/>
            <w:hideMark/>
          </w:tcPr>
          <w:p w14:paraId="626F0DFC" w14:textId="77777777" w:rsidR="00AF56E1" w:rsidRPr="00620F0D" w:rsidRDefault="00AF56E1" w:rsidP="00AF56E1">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2</w:t>
            </w:r>
          </w:p>
        </w:tc>
        <w:tc>
          <w:tcPr>
            <w:tcW w:w="816" w:type="pct"/>
            <w:noWrap/>
            <w:vAlign w:val="center"/>
            <w:hideMark/>
          </w:tcPr>
          <w:p w14:paraId="59785D94" w14:textId="77777777" w:rsidR="00AF56E1" w:rsidRPr="00620F0D" w:rsidRDefault="00AF56E1" w:rsidP="00AF56E1">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2</w:t>
            </w:r>
          </w:p>
        </w:tc>
      </w:tr>
      <w:tr w:rsidR="00AF56E1" w:rsidRPr="00620F0D" w14:paraId="0C798085" w14:textId="77777777" w:rsidTr="00B05C87">
        <w:trPr>
          <w:trHeight w:val="285"/>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2A5C2D1C" w14:textId="77777777" w:rsidR="00AF56E1" w:rsidRPr="00620F0D" w:rsidRDefault="00AF56E1" w:rsidP="00AF56E1">
            <w:pPr>
              <w:pStyle w:val="Tablewords"/>
              <w:spacing w:before="120" w:after="120"/>
              <w:rPr>
                <w:i w:val="0"/>
                <w:iCs/>
              </w:rPr>
            </w:pPr>
            <w:r w:rsidRPr="00620F0D">
              <w:rPr>
                <w:rFonts w:hint="eastAsia"/>
                <w:i w:val="0"/>
                <w:iCs/>
              </w:rPr>
              <w:t>Capacity (MW)</w:t>
            </w:r>
          </w:p>
        </w:tc>
        <w:tc>
          <w:tcPr>
            <w:tcW w:w="814" w:type="pct"/>
            <w:noWrap/>
            <w:vAlign w:val="center"/>
            <w:hideMark/>
          </w:tcPr>
          <w:p w14:paraId="2D3B5713" w14:textId="77777777" w:rsidR="00AF56E1" w:rsidRPr="00620F0D" w:rsidRDefault="00AF56E1" w:rsidP="00AF56E1">
            <w:pPr>
              <w:pStyle w:val="Tablewords"/>
              <w:spacing w:before="120" w:after="120"/>
              <w:cnfStyle w:val="000000000000" w:firstRow="0" w:lastRow="0" w:firstColumn="0" w:lastColumn="0" w:oddVBand="0" w:evenVBand="0" w:oddHBand="0" w:evenHBand="0" w:firstRowFirstColumn="0" w:firstRowLastColumn="0" w:lastRowFirstColumn="0" w:lastRowLastColumn="0"/>
            </w:pPr>
            <w:r w:rsidRPr="00620F0D">
              <w:rPr>
                <w:rFonts w:hint="eastAsia"/>
              </w:rPr>
              <w:t>160</w:t>
            </w:r>
          </w:p>
        </w:tc>
        <w:tc>
          <w:tcPr>
            <w:tcW w:w="815" w:type="pct"/>
            <w:noWrap/>
            <w:vAlign w:val="center"/>
            <w:hideMark/>
          </w:tcPr>
          <w:p w14:paraId="58884DD1" w14:textId="77777777" w:rsidR="00AF56E1" w:rsidRPr="00620F0D" w:rsidRDefault="00AF56E1" w:rsidP="00AF56E1">
            <w:pPr>
              <w:pStyle w:val="Tablewords"/>
              <w:spacing w:before="120" w:after="120"/>
              <w:cnfStyle w:val="000000000000" w:firstRow="0" w:lastRow="0" w:firstColumn="0" w:lastColumn="0" w:oddVBand="0" w:evenVBand="0" w:oddHBand="0" w:evenHBand="0" w:firstRowFirstColumn="0" w:firstRowLastColumn="0" w:lastRowFirstColumn="0" w:lastRowLastColumn="0"/>
            </w:pPr>
            <w:r w:rsidRPr="00620F0D">
              <w:rPr>
                <w:rFonts w:hint="eastAsia"/>
              </w:rPr>
              <w:t>180</w:t>
            </w:r>
          </w:p>
        </w:tc>
        <w:tc>
          <w:tcPr>
            <w:tcW w:w="815" w:type="pct"/>
            <w:noWrap/>
            <w:vAlign w:val="center"/>
            <w:hideMark/>
          </w:tcPr>
          <w:p w14:paraId="001E2392" w14:textId="77777777" w:rsidR="00AF56E1" w:rsidRPr="00620F0D" w:rsidRDefault="00AF56E1" w:rsidP="00AF56E1">
            <w:pPr>
              <w:pStyle w:val="Tablewords"/>
              <w:spacing w:before="120" w:after="120"/>
              <w:cnfStyle w:val="000000000000" w:firstRow="0" w:lastRow="0" w:firstColumn="0" w:lastColumn="0" w:oddVBand="0" w:evenVBand="0" w:oddHBand="0" w:evenHBand="0" w:firstRowFirstColumn="0" w:firstRowLastColumn="0" w:lastRowFirstColumn="0" w:lastRowLastColumn="0"/>
            </w:pPr>
            <w:r w:rsidRPr="00620F0D">
              <w:rPr>
                <w:rFonts w:hint="eastAsia"/>
              </w:rPr>
              <w:t>200</w:t>
            </w:r>
          </w:p>
        </w:tc>
        <w:tc>
          <w:tcPr>
            <w:tcW w:w="816" w:type="pct"/>
            <w:noWrap/>
            <w:vAlign w:val="center"/>
            <w:hideMark/>
          </w:tcPr>
          <w:p w14:paraId="1F4746F2" w14:textId="77777777" w:rsidR="00AF56E1" w:rsidRPr="00620F0D" w:rsidRDefault="00AF56E1" w:rsidP="00AF56E1">
            <w:pPr>
              <w:pStyle w:val="Tablewords"/>
              <w:spacing w:before="120" w:after="120"/>
              <w:cnfStyle w:val="000000000000" w:firstRow="0" w:lastRow="0" w:firstColumn="0" w:lastColumn="0" w:oddVBand="0" w:evenVBand="0" w:oddHBand="0" w:evenHBand="0" w:firstRowFirstColumn="0" w:firstRowLastColumn="0" w:lastRowFirstColumn="0" w:lastRowLastColumn="0"/>
            </w:pPr>
            <w:r w:rsidRPr="00620F0D">
              <w:rPr>
                <w:rFonts w:hint="eastAsia"/>
              </w:rPr>
              <w:t>240</w:t>
            </w:r>
          </w:p>
        </w:tc>
      </w:tr>
      <w:tr w:rsidR="00AF56E1" w:rsidRPr="00620F0D" w14:paraId="3B0D14F6" w14:textId="77777777" w:rsidTr="00B05C8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39" w:type="pct"/>
            <w:tcBorders>
              <w:bottom w:val="single" w:sz="4" w:space="0" w:color="auto"/>
            </w:tcBorders>
            <w:noWrap/>
            <w:vAlign w:val="center"/>
            <w:hideMark/>
          </w:tcPr>
          <w:p w14:paraId="2C441E92" w14:textId="77777777" w:rsidR="00AF56E1" w:rsidRPr="00620F0D" w:rsidRDefault="00AF56E1" w:rsidP="00AF56E1">
            <w:pPr>
              <w:pStyle w:val="Tablewords"/>
              <w:spacing w:before="120" w:after="120"/>
              <w:rPr>
                <w:i w:val="0"/>
                <w:iCs/>
              </w:rPr>
            </w:pPr>
            <w:r w:rsidRPr="00620F0D">
              <w:rPr>
                <w:rFonts w:hint="eastAsia"/>
                <w:i w:val="0"/>
                <w:iCs/>
              </w:rPr>
              <w:t>Capacity density (MW/km</w:t>
            </w:r>
            <w:r w:rsidRPr="00620F0D">
              <w:rPr>
                <w:rFonts w:hint="eastAsia"/>
                <w:i w:val="0"/>
                <w:iCs/>
                <w:vertAlign w:val="superscript"/>
              </w:rPr>
              <w:t>2</w:t>
            </w:r>
            <w:r w:rsidRPr="00620F0D">
              <w:rPr>
                <w:rFonts w:hint="eastAsia"/>
                <w:i w:val="0"/>
                <w:iCs/>
              </w:rPr>
              <w:t>)</w:t>
            </w:r>
          </w:p>
        </w:tc>
        <w:tc>
          <w:tcPr>
            <w:tcW w:w="814" w:type="pct"/>
            <w:tcBorders>
              <w:bottom w:val="single" w:sz="4" w:space="0" w:color="auto"/>
            </w:tcBorders>
            <w:noWrap/>
            <w:vAlign w:val="center"/>
            <w:hideMark/>
          </w:tcPr>
          <w:p w14:paraId="4C559FFB" w14:textId="6CE80081" w:rsidR="00AF56E1" w:rsidRPr="00620F0D" w:rsidRDefault="00AF56E1" w:rsidP="00AF56E1">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8.16</w:t>
            </w:r>
          </w:p>
        </w:tc>
        <w:tc>
          <w:tcPr>
            <w:tcW w:w="815" w:type="pct"/>
            <w:tcBorders>
              <w:bottom w:val="single" w:sz="4" w:space="0" w:color="auto"/>
            </w:tcBorders>
            <w:noWrap/>
            <w:vAlign w:val="center"/>
            <w:hideMark/>
          </w:tcPr>
          <w:p w14:paraId="0BE72AF7" w14:textId="1B683E11" w:rsidR="00AF56E1" w:rsidRPr="00620F0D" w:rsidRDefault="00AF56E1" w:rsidP="00AF56E1">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9.18</w:t>
            </w:r>
          </w:p>
        </w:tc>
        <w:tc>
          <w:tcPr>
            <w:tcW w:w="815" w:type="pct"/>
            <w:tcBorders>
              <w:bottom w:val="single" w:sz="4" w:space="0" w:color="auto"/>
            </w:tcBorders>
            <w:noWrap/>
            <w:vAlign w:val="center"/>
            <w:hideMark/>
          </w:tcPr>
          <w:p w14:paraId="3E6803D9" w14:textId="0921C68E" w:rsidR="00AF56E1" w:rsidRPr="00620F0D" w:rsidRDefault="00AF56E1" w:rsidP="00AF56E1">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10.20</w:t>
            </w:r>
          </w:p>
        </w:tc>
        <w:tc>
          <w:tcPr>
            <w:tcW w:w="816" w:type="pct"/>
            <w:tcBorders>
              <w:bottom w:val="single" w:sz="4" w:space="0" w:color="auto"/>
            </w:tcBorders>
            <w:noWrap/>
            <w:vAlign w:val="center"/>
            <w:hideMark/>
          </w:tcPr>
          <w:p w14:paraId="37686590" w14:textId="6FCAE7C9" w:rsidR="00AF56E1" w:rsidRPr="00620F0D" w:rsidRDefault="00AF56E1" w:rsidP="00AF56E1">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12.24</w:t>
            </w:r>
          </w:p>
        </w:tc>
      </w:tr>
    </w:tbl>
    <w:p w14:paraId="25F730EA" w14:textId="77777777" w:rsidR="00875071" w:rsidRPr="00620F0D" w:rsidRDefault="00875071" w:rsidP="00875071">
      <w:pPr>
        <w:spacing w:before="120" w:after="120"/>
        <w:ind w:firstLine="480"/>
      </w:pPr>
      <w:r w:rsidRPr="00620F0D">
        <w:t xml:space="preserve">During optimization, the objective function becomes flat near the optimal solution. The step becomes very small, and the objective function drops slowly. Therefore, GS is more likely to stop early. Anyhow, the optimal solutions searched by both methods all have good performances. The error between them is limited to 0.3%. Therefore, both methods are reliable for finding an optimal solution with good performance. As the results are all close to the optimal limits, it is believed that the optimal solution is close to the global minimum, and the optimal algorithms will not make significant differences. </w:t>
      </w:r>
    </w:p>
    <w:p w14:paraId="10B515A1" w14:textId="6CD65B7E" w:rsidR="00875071" w:rsidRPr="00620F0D" w:rsidRDefault="00875071" w:rsidP="00875071">
      <w:pPr>
        <w:pStyle w:val="Tabletitle"/>
        <w:spacing w:before="240" w:after="120"/>
      </w:pPr>
      <w:bookmarkStart w:id="10" w:name="_Ref110175678"/>
      <w:r w:rsidRPr="00620F0D">
        <w:lastRenderedPageBreak/>
        <w:t xml:space="preserve">Table </w:t>
      </w:r>
      <w:r w:rsidRPr="00620F0D">
        <w:rPr>
          <w:noProof/>
        </w:rPr>
        <w:t>3</w:t>
      </w:r>
      <w:bookmarkEnd w:id="10"/>
      <w:r w:rsidRPr="00620F0D">
        <w:t>. Normalized AEP of wind farm.</w:t>
      </w:r>
    </w:p>
    <w:tbl>
      <w:tblPr>
        <w:tblStyle w:val="13"/>
        <w:tblW w:w="5000" w:type="pct"/>
        <w:tblLook w:val="04A0" w:firstRow="1" w:lastRow="0" w:firstColumn="1" w:lastColumn="0" w:noHBand="0" w:noVBand="1"/>
      </w:tblPr>
      <w:tblGrid>
        <w:gridCol w:w="3362"/>
        <w:gridCol w:w="2997"/>
        <w:gridCol w:w="3001"/>
      </w:tblGrid>
      <w:tr w:rsidR="00875071" w:rsidRPr="00620F0D" w14:paraId="20E7BB86" w14:textId="77777777" w:rsidTr="004271D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6" w:type="pct"/>
            <w:vMerge w:val="restart"/>
            <w:tcBorders>
              <w:top w:val="single" w:sz="4" w:space="0" w:color="auto"/>
              <w:right w:val="single" w:sz="4" w:space="0" w:color="auto"/>
            </w:tcBorders>
            <w:noWrap/>
            <w:vAlign w:val="center"/>
            <w:hideMark/>
          </w:tcPr>
          <w:p w14:paraId="0E0B68D4" w14:textId="77777777" w:rsidR="00875071" w:rsidRPr="00620F0D" w:rsidRDefault="00875071" w:rsidP="004271DC">
            <w:pPr>
              <w:pStyle w:val="Tablewords"/>
              <w:spacing w:beforeLines="0" w:before="0" w:afterLines="0" w:after="0"/>
              <w:rPr>
                <w:i w:val="0"/>
                <w:iCs/>
              </w:rPr>
            </w:pPr>
            <w:r w:rsidRPr="00620F0D">
              <w:rPr>
                <w:i w:val="0"/>
                <w:iCs/>
              </w:rPr>
              <w:t>Number of WTs</w:t>
            </w:r>
          </w:p>
        </w:tc>
        <w:tc>
          <w:tcPr>
            <w:tcW w:w="3204" w:type="pct"/>
            <w:gridSpan w:val="2"/>
            <w:tcBorders>
              <w:top w:val="single" w:sz="4" w:space="0" w:color="auto"/>
              <w:left w:val="single" w:sz="4" w:space="0" w:color="auto"/>
            </w:tcBorders>
            <w:noWrap/>
            <w:vAlign w:val="center"/>
            <w:hideMark/>
          </w:tcPr>
          <w:p w14:paraId="66C14E5A" w14:textId="77777777" w:rsidR="00875071" w:rsidRPr="00620F0D" w:rsidRDefault="00875071" w:rsidP="004271DC">
            <w:pPr>
              <w:pStyle w:val="Tablewords"/>
              <w:spacing w:beforeLines="0" w:before="0" w:afterLines="0" w:after="0"/>
              <w:cnfStyle w:val="100000000000" w:firstRow="1" w:lastRow="0" w:firstColumn="0" w:lastColumn="0" w:oddVBand="0" w:evenVBand="0" w:oddHBand="0" w:evenHBand="0" w:firstRowFirstColumn="0" w:firstRowLastColumn="0" w:lastRowFirstColumn="0" w:lastRowLastColumn="0"/>
              <w:rPr>
                <w:i w:val="0"/>
                <w:iCs/>
              </w:rPr>
            </w:pPr>
            <w:r w:rsidRPr="00620F0D">
              <w:rPr>
                <w:rFonts w:hint="eastAsia"/>
                <w:i w:val="0"/>
                <w:iCs/>
              </w:rPr>
              <w:t>Renovation</w:t>
            </w:r>
            <w:r w:rsidRPr="00620F0D">
              <w:rPr>
                <w:i w:val="0"/>
                <w:iCs/>
              </w:rPr>
              <w:t xml:space="preserve"> plan</w:t>
            </w:r>
          </w:p>
        </w:tc>
      </w:tr>
      <w:tr w:rsidR="00875071" w:rsidRPr="00620F0D" w14:paraId="0F2E6B38" w14:textId="77777777" w:rsidTr="004271D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6" w:type="pct"/>
            <w:vMerge/>
            <w:tcBorders>
              <w:bottom w:val="single" w:sz="4" w:space="0" w:color="auto"/>
              <w:right w:val="single" w:sz="4" w:space="0" w:color="auto"/>
            </w:tcBorders>
            <w:vAlign w:val="center"/>
            <w:hideMark/>
          </w:tcPr>
          <w:p w14:paraId="7511BB93" w14:textId="77777777" w:rsidR="00875071" w:rsidRPr="00620F0D" w:rsidRDefault="00875071" w:rsidP="004271DC">
            <w:pPr>
              <w:pStyle w:val="Tablewords"/>
              <w:spacing w:beforeLines="0" w:before="0" w:afterLines="0" w:after="0"/>
            </w:pPr>
          </w:p>
        </w:tc>
        <w:tc>
          <w:tcPr>
            <w:tcW w:w="1601" w:type="pct"/>
            <w:tcBorders>
              <w:left w:val="single" w:sz="4" w:space="0" w:color="auto"/>
              <w:bottom w:val="single" w:sz="4" w:space="0" w:color="auto"/>
            </w:tcBorders>
            <w:noWrap/>
            <w:vAlign w:val="center"/>
            <w:hideMark/>
          </w:tcPr>
          <w:p w14:paraId="4455E393" w14:textId="77777777" w:rsidR="00875071" w:rsidRPr="00620F0D" w:rsidRDefault="00875071" w:rsidP="004271DC">
            <w:pPr>
              <w:pStyle w:val="Tablewords"/>
              <w:spacing w:beforeLines="0" w:before="0" w:afterLines="0" w:after="0"/>
              <w:cnfStyle w:val="000000100000" w:firstRow="0" w:lastRow="0" w:firstColumn="0" w:lastColumn="0" w:oddVBand="0" w:evenVBand="0" w:oddHBand="1" w:evenHBand="0" w:firstRowFirstColumn="0" w:firstRowLastColumn="0" w:lastRowFirstColumn="0" w:lastRowLastColumn="0"/>
              <w:rPr>
                <w:i w:val="0"/>
                <w:iCs/>
              </w:rPr>
            </w:pPr>
            <w:r w:rsidRPr="00620F0D">
              <w:rPr>
                <w:rFonts w:hint="eastAsia"/>
                <w:i w:val="0"/>
                <w:iCs/>
              </w:rPr>
              <w:t>GS</w:t>
            </w:r>
          </w:p>
        </w:tc>
        <w:tc>
          <w:tcPr>
            <w:tcW w:w="1603" w:type="pct"/>
            <w:tcBorders>
              <w:bottom w:val="single" w:sz="4" w:space="0" w:color="auto"/>
            </w:tcBorders>
            <w:noWrap/>
            <w:vAlign w:val="center"/>
            <w:hideMark/>
          </w:tcPr>
          <w:p w14:paraId="2E084AE8" w14:textId="77777777" w:rsidR="00875071" w:rsidRPr="00620F0D" w:rsidRDefault="00875071" w:rsidP="004271DC">
            <w:pPr>
              <w:pStyle w:val="Tablewords"/>
              <w:spacing w:beforeLines="0" w:before="0" w:afterLines="0" w:after="0"/>
              <w:cnfStyle w:val="000000100000" w:firstRow="0" w:lastRow="0" w:firstColumn="0" w:lastColumn="0" w:oddVBand="0" w:evenVBand="0" w:oddHBand="1" w:evenHBand="0" w:firstRowFirstColumn="0" w:firstRowLastColumn="0" w:lastRowFirstColumn="0" w:lastRowLastColumn="0"/>
              <w:rPr>
                <w:i w:val="0"/>
                <w:iCs/>
              </w:rPr>
            </w:pPr>
            <w:r w:rsidRPr="00620F0D">
              <w:rPr>
                <w:rFonts w:hint="eastAsia"/>
                <w:i w:val="0"/>
                <w:iCs/>
              </w:rPr>
              <w:t>GA</w:t>
            </w:r>
          </w:p>
        </w:tc>
      </w:tr>
      <w:tr w:rsidR="00875071" w:rsidRPr="00620F0D" w14:paraId="7CECC00E" w14:textId="77777777" w:rsidTr="004271DC">
        <w:trPr>
          <w:trHeight w:val="397"/>
        </w:trPr>
        <w:tc>
          <w:tcPr>
            <w:cnfStyle w:val="001000000000" w:firstRow="0" w:lastRow="0" w:firstColumn="1" w:lastColumn="0" w:oddVBand="0" w:evenVBand="0" w:oddHBand="0" w:evenHBand="0" w:firstRowFirstColumn="0" w:firstRowLastColumn="0" w:lastRowFirstColumn="0" w:lastRowLastColumn="0"/>
            <w:tcW w:w="1796" w:type="pct"/>
            <w:tcBorders>
              <w:top w:val="single" w:sz="4" w:space="0" w:color="auto"/>
              <w:right w:val="single" w:sz="4" w:space="0" w:color="auto"/>
            </w:tcBorders>
            <w:noWrap/>
            <w:vAlign w:val="center"/>
            <w:hideMark/>
          </w:tcPr>
          <w:p w14:paraId="02D3FB05" w14:textId="77777777" w:rsidR="00875071" w:rsidRPr="00620F0D" w:rsidRDefault="00875071" w:rsidP="004271DC">
            <w:pPr>
              <w:pStyle w:val="Tablewords"/>
              <w:spacing w:beforeLines="0" w:before="0" w:afterLines="0" w:after="0"/>
            </w:pPr>
            <w:r w:rsidRPr="00620F0D">
              <w:rPr>
                <w:rFonts w:hint="eastAsia"/>
              </w:rPr>
              <w:t>90</w:t>
            </w:r>
          </w:p>
        </w:tc>
        <w:tc>
          <w:tcPr>
            <w:tcW w:w="1601" w:type="pct"/>
            <w:tcBorders>
              <w:top w:val="single" w:sz="4" w:space="0" w:color="auto"/>
              <w:left w:val="single" w:sz="4" w:space="0" w:color="auto"/>
            </w:tcBorders>
            <w:noWrap/>
            <w:vAlign w:val="center"/>
            <w:hideMark/>
          </w:tcPr>
          <w:p w14:paraId="1951A0B9" w14:textId="77777777" w:rsidR="00875071" w:rsidRPr="00620F0D" w:rsidRDefault="00875071" w:rsidP="004271DC">
            <w:pPr>
              <w:pStyle w:val="Tablewords"/>
              <w:spacing w:beforeLines="0" w:before="0" w:afterLines="0" w:after="0"/>
              <w:cnfStyle w:val="000000000000" w:firstRow="0" w:lastRow="0" w:firstColumn="0" w:lastColumn="0" w:oddVBand="0" w:evenVBand="0" w:oddHBand="0" w:evenHBand="0" w:firstRowFirstColumn="0" w:firstRowLastColumn="0" w:lastRowFirstColumn="0" w:lastRowLastColumn="0"/>
            </w:pPr>
            <w:r w:rsidRPr="00620F0D">
              <w:rPr>
                <w:rFonts w:hint="eastAsia"/>
              </w:rPr>
              <w:t>95.7%</w:t>
            </w:r>
          </w:p>
        </w:tc>
        <w:tc>
          <w:tcPr>
            <w:tcW w:w="1603" w:type="pct"/>
            <w:tcBorders>
              <w:top w:val="single" w:sz="4" w:space="0" w:color="auto"/>
            </w:tcBorders>
            <w:noWrap/>
            <w:vAlign w:val="center"/>
            <w:hideMark/>
          </w:tcPr>
          <w:p w14:paraId="6B8F8BA2" w14:textId="77777777" w:rsidR="00875071" w:rsidRPr="00620F0D" w:rsidRDefault="00875071" w:rsidP="004271DC">
            <w:pPr>
              <w:pStyle w:val="Tablewords"/>
              <w:spacing w:beforeLines="0" w:before="0" w:afterLines="0" w:after="0"/>
              <w:cnfStyle w:val="000000000000" w:firstRow="0" w:lastRow="0" w:firstColumn="0" w:lastColumn="0" w:oddVBand="0" w:evenVBand="0" w:oddHBand="0" w:evenHBand="0" w:firstRowFirstColumn="0" w:firstRowLastColumn="0" w:lastRowFirstColumn="0" w:lastRowLastColumn="0"/>
            </w:pPr>
            <w:r w:rsidRPr="00620F0D">
              <w:rPr>
                <w:rFonts w:hint="eastAsia"/>
              </w:rPr>
              <w:t>95.9%</w:t>
            </w:r>
          </w:p>
        </w:tc>
      </w:tr>
      <w:tr w:rsidR="00875071" w:rsidRPr="00620F0D" w14:paraId="59610EB3" w14:textId="77777777" w:rsidTr="004271D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6" w:type="pct"/>
            <w:tcBorders>
              <w:right w:val="single" w:sz="4" w:space="0" w:color="auto"/>
            </w:tcBorders>
            <w:noWrap/>
            <w:vAlign w:val="center"/>
            <w:hideMark/>
          </w:tcPr>
          <w:p w14:paraId="2190E32E" w14:textId="77777777" w:rsidR="00875071" w:rsidRPr="00620F0D" w:rsidRDefault="00875071" w:rsidP="004271DC">
            <w:pPr>
              <w:pStyle w:val="Tablewords"/>
              <w:spacing w:beforeLines="0" w:before="0" w:afterLines="0" w:after="0"/>
            </w:pPr>
            <w:r w:rsidRPr="00620F0D">
              <w:rPr>
                <w:rFonts w:hint="eastAsia"/>
              </w:rPr>
              <w:t>100</w:t>
            </w:r>
          </w:p>
        </w:tc>
        <w:tc>
          <w:tcPr>
            <w:tcW w:w="1601" w:type="pct"/>
            <w:tcBorders>
              <w:left w:val="single" w:sz="4" w:space="0" w:color="auto"/>
            </w:tcBorders>
            <w:noWrap/>
            <w:vAlign w:val="center"/>
            <w:hideMark/>
          </w:tcPr>
          <w:p w14:paraId="4E682C8F" w14:textId="77777777" w:rsidR="00875071" w:rsidRPr="00620F0D" w:rsidRDefault="00875071" w:rsidP="004271DC">
            <w:pPr>
              <w:pStyle w:val="Tablewords"/>
              <w:spacing w:beforeLines="0" w:before="0" w:afterLines="0" w:after="0"/>
              <w:cnfStyle w:val="000000100000" w:firstRow="0" w:lastRow="0" w:firstColumn="0" w:lastColumn="0" w:oddVBand="0" w:evenVBand="0" w:oddHBand="1" w:evenHBand="0" w:firstRowFirstColumn="0" w:firstRowLastColumn="0" w:lastRowFirstColumn="0" w:lastRowLastColumn="0"/>
            </w:pPr>
            <w:r w:rsidRPr="00620F0D">
              <w:rPr>
                <w:rFonts w:hint="eastAsia"/>
              </w:rPr>
              <w:t>94.9%</w:t>
            </w:r>
          </w:p>
        </w:tc>
        <w:tc>
          <w:tcPr>
            <w:tcW w:w="1603" w:type="pct"/>
            <w:noWrap/>
            <w:vAlign w:val="center"/>
            <w:hideMark/>
          </w:tcPr>
          <w:p w14:paraId="0D82436B" w14:textId="77777777" w:rsidR="00875071" w:rsidRPr="00620F0D" w:rsidRDefault="00875071" w:rsidP="004271DC">
            <w:pPr>
              <w:pStyle w:val="Tablewords"/>
              <w:spacing w:beforeLines="0" w:before="0" w:afterLines="0" w:after="0"/>
              <w:cnfStyle w:val="000000100000" w:firstRow="0" w:lastRow="0" w:firstColumn="0" w:lastColumn="0" w:oddVBand="0" w:evenVBand="0" w:oddHBand="1" w:evenHBand="0" w:firstRowFirstColumn="0" w:firstRowLastColumn="0" w:lastRowFirstColumn="0" w:lastRowLastColumn="0"/>
            </w:pPr>
            <w:r w:rsidRPr="00620F0D">
              <w:rPr>
                <w:rFonts w:hint="eastAsia"/>
              </w:rPr>
              <w:t>95.0%</w:t>
            </w:r>
          </w:p>
        </w:tc>
      </w:tr>
      <w:tr w:rsidR="00875071" w:rsidRPr="00620F0D" w14:paraId="7C0CA059" w14:textId="77777777" w:rsidTr="004271DC">
        <w:trPr>
          <w:trHeight w:val="397"/>
        </w:trPr>
        <w:tc>
          <w:tcPr>
            <w:cnfStyle w:val="001000000000" w:firstRow="0" w:lastRow="0" w:firstColumn="1" w:lastColumn="0" w:oddVBand="0" w:evenVBand="0" w:oddHBand="0" w:evenHBand="0" w:firstRowFirstColumn="0" w:firstRowLastColumn="0" w:lastRowFirstColumn="0" w:lastRowLastColumn="0"/>
            <w:tcW w:w="1796" w:type="pct"/>
            <w:tcBorders>
              <w:bottom w:val="single" w:sz="4" w:space="0" w:color="auto"/>
              <w:right w:val="single" w:sz="4" w:space="0" w:color="auto"/>
            </w:tcBorders>
            <w:noWrap/>
            <w:vAlign w:val="center"/>
            <w:hideMark/>
          </w:tcPr>
          <w:p w14:paraId="7B7DD705" w14:textId="77777777" w:rsidR="00875071" w:rsidRPr="00620F0D" w:rsidRDefault="00875071" w:rsidP="004271DC">
            <w:pPr>
              <w:pStyle w:val="Tablewords"/>
              <w:spacing w:beforeLines="0" w:before="0" w:afterLines="0" w:after="0"/>
            </w:pPr>
            <w:r w:rsidRPr="00620F0D">
              <w:rPr>
                <w:rFonts w:hint="eastAsia"/>
              </w:rPr>
              <w:t>120</w:t>
            </w:r>
          </w:p>
        </w:tc>
        <w:tc>
          <w:tcPr>
            <w:tcW w:w="1601" w:type="pct"/>
            <w:tcBorders>
              <w:left w:val="single" w:sz="4" w:space="0" w:color="auto"/>
              <w:bottom w:val="single" w:sz="4" w:space="0" w:color="auto"/>
            </w:tcBorders>
            <w:noWrap/>
            <w:vAlign w:val="center"/>
            <w:hideMark/>
          </w:tcPr>
          <w:p w14:paraId="25AECD89" w14:textId="77777777" w:rsidR="00875071" w:rsidRPr="00620F0D" w:rsidRDefault="00875071" w:rsidP="004271DC">
            <w:pPr>
              <w:pStyle w:val="Tablewords"/>
              <w:spacing w:beforeLines="0" w:before="0" w:afterLines="0" w:after="0"/>
              <w:cnfStyle w:val="000000000000" w:firstRow="0" w:lastRow="0" w:firstColumn="0" w:lastColumn="0" w:oddVBand="0" w:evenVBand="0" w:oddHBand="0" w:evenHBand="0" w:firstRowFirstColumn="0" w:firstRowLastColumn="0" w:lastRowFirstColumn="0" w:lastRowLastColumn="0"/>
            </w:pPr>
            <w:r w:rsidRPr="00620F0D">
              <w:rPr>
                <w:rFonts w:hint="eastAsia"/>
              </w:rPr>
              <w:t>93.1%</w:t>
            </w:r>
          </w:p>
        </w:tc>
        <w:tc>
          <w:tcPr>
            <w:tcW w:w="1603" w:type="pct"/>
            <w:tcBorders>
              <w:bottom w:val="single" w:sz="4" w:space="0" w:color="auto"/>
            </w:tcBorders>
            <w:noWrap/>
            <w:vAlign w:val="center"/>
            <w:hideMark/>
          </w:tcPr>
          <w:p w14:paraId="3E0FB7D8" w14:textId="77777777" w:rsidR="00875071" w:rsidRPr="00620F0D" w:rsidRDefault="00875071" w:rsidP="004271DC">
            <w:pPr>
              <w:pStyle w:val="Tablewords"/>
              <w:spacing w:beforeLines="0" w:before="0" w:afterLines="0" w:after="0"/>
              <w:cnfStyle w:val="000000000000" w:firstRow="0" w:lastRow="0" w:firstColumn="0" w:lastColumn="0" w:oddVBand="0" w:evenVBand="0" w:oddHBand="0" w:evenHBand="0" w:firstRowFirstColumn="0" w:firstRowLastColumn="0" w:lastRowFirstColumn="0" w:lastRowLastColumn="0"/>
            </w:pPr>
            <w:r w:rsidRPr="00620F0D">
              <w:rPr>
                <w:rFonts w:hint="eastAsia"/>
              </w:rPr>
              <w:t>93.4%</w:t>
            </w:r>
          </w:p>
        </w:tc>
      </w:tr>
    </w:tbl>
    <w:p w14:paraId="4BF72EF2" w14:textId="7657EDBD" w:rsidR="00AF56E1" w:rsidRPr="00620F0D" w:rsidRDefault="00AF56E1" w:rsidP="00361940">
      <w:pPr>
        <w:spacing w:before="120" w:after="120"/>
        <w:ind w:firstLine="480"/>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51441" w:rsidRPr="00620F0D" w14:paraId="14DB690A" w14:textId="77777777" w:rsidTr="00730704">
        <w:trPr>
          <w:trHeight w:val="2835"/>
        </w:trPr>
        <w:tc>
          <w:tcPr>
            <w:tcW w:w="4675" w:type="dxa"/>
          </w:tcPr>
          <w:p w14:paraId="37871FEA" w14:textId="62105AE4" w:rsidR="00351441" w:rsidRPr="00620F0D" w:rsidRDefault="00351441" w:rsidP="00351441">
            <w:pPr>
              <w:pStyle w:val="Tablewords"/>
              <w:spacing w:before="120" w:after="120"/>
            </w:pPr>
            <w:r w:rsidRPr="00620F0D">
              <w:drawing>
                <wp:inline distT="0" distB="0" distL="0" distR="0" wp14:anchorId="48ADCB99" wp14:editId="08A8986E">
                  <wp:extent cx="2700000" cy="1900001"/>
                  <wp:effectExtent l="0" t="0" r="571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334" t="5665" r="8418" b="3246"/>
                          <a:stretch/>
                        </pic:blipFill>
                        <pic:spPr bwMode="auto">
                          <a:xfrm>
                            <a:off x="0" y="0"/>
                            <a:ext cx="2700000" cy="19000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55E03198" w14:textId="4FC8DFC0" w:rsidR="00351441" w:rsidRPr="00620F0D" w:rsidRDefault="00351441" w:rsidP="00351441">
            <w:pPr>
              <w:pStyle w:val="Tablewords"/>
              <w:spacing w:before="120" w:after="120"/>
            </w:pPr>
            <w:r w:rsidRPr="00620F0D">
              <w:drawing>
                <wp:inline distT="0" distB="0" distL="0" distR="0" wp14:anchorId="2255F636" wp14:editId="70C31FD1">
                  <wp:extent cx="2700000" cy="1881818"/>
                  <wp:effectExtent l="0" t="0" r="571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67" t="6026" r="8643" b="4864"/>
                          <a:stretch/>
                        </pic:blipFill>
                        <pic:spPr bwMode="auto">
                          <a:xfrm>
                            <a:off x="0" y="0"/>
                            <a:ext cx="2700000" cy="18818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1441" w:rsidRPr="00620F0D" w14:paraId="39D61C4F" w14:textId="77777777" w:rsidTr="00730704">
        <w:tc>
          <w:tcPr>
            <w:tcW w:w="4675" w:type="dxa"/>
          </w:tcPr>
          <w:p w14:paraId="40596FC9" w14:textId="6A09AD5C" w:rsidR="00351441" w:rsidRPr="00620F0D" w:rsidRDefault="00351441" w:rsidP="00012A2F">
            <w:pPr>
              <w:pStyle w:val="Tablewords"/>
              <w:spacing w:beforeLines="0" w:before="0" w:afterLines="0" w:after="0"/>
            </w:pPr>
            <w:r w:rsidRPr="00620F0D">
              <w:rPr>
                <w:rFonts w:hint="eastAsia"/>
              </w:rPr>
              <w:t>(</w:t>
            </w:r>
            <w:r w:rsidRPr="00620F0D">
              <w:t>a)</w:t>
            </w:r>
          </w:p>
        </w:tc>
        <w:tc>
          <w:tcPr>
            <w:tcW w:w="4675" w:type="dxa"/>
          </w:tcPr>
          <w:p w14:paraId="422252FA" w14:textId="3D8749EE" w:rsidR="00351441" w:rsidRPr="00620F0D" w:rsidRDefault="00351441" w:rsidP="00012A2F">
            <w:pPr>
              <w:pStyle w:val="Tablewords"/>
              <w:keepNext/>
              <w:spacing w:beforeLines="0" w:before="0" w:afterLines="0" w:after="0"/>
            </w:pPr>
            <w:r w:rsidRPr="00620F0D">
              <w:rPr>
                <w:rFonts w:hint="eastAsia"/>
              </w:rPr>
              <w:t>(</w:t>
            </w:r>
            <w:r w:rsidRPr="00620F0D">
              <w:t>b)</w:t>
            </w:r>
          </w:p>
        </w:tc>
      </w:tr>
    </w:tbl>
    <w:p w14:paraId="357F8606" w14:textId="18182ADF" w:rsidR="00351441" w:rsidRPr="00620F0D" w:rsidRDefault="00351441" w:rsidP="00351441">
      <w:pPr>
        <w:pStyle w:val="a8"/>
        <w:spacing w:before="120" w:after="240"/>
      </w:pPr>
      <w:bookmarkStart w:id="11" w:name="_Ref110175569"/>
      <w:bookmarkStart w:id="12" w:name="_Ref110175558"/>
      <w:r w:rsidRPr="00620F0D">
        <w:t xml:space="preserve">Figure </w:t>
      </w:r>
      <w:r w:rsidR="00CA1328" w:rsidRPr="00620F0D">
        <w:rPr>
          <w:noProof/>
        </w:rPr>
        <w:t>9</w:t>
      </w:r>
      <w:bookmarkEnd w:id="11"/>
      <w:r w:rsidRPr="00620F0D">
        <w:t xml:space="preserve"> </w:t>
      </w:r>
      <w:r w:rsidR="00730704" w:rsidRPr="00620F0D">
        <w:t xml:space="preserve">Optimal layout of renovation plan with 10 additional wind turbines </w:t>
      </w:r>
      <w:r w:rsidR="00730704" w:rsidRPr="00620F0D">
        <w:br/>
        <w:t>(a) GS method; (b) GA method</w:t>
      </w:r>
      <w:r w:rsidR="001F656C" w:rsidRPr="00620F0D">
        <w:t xml:space="preserve"> (Cross: initial wind turbine; Circle: additional wind turbine)</w:t>
      </w:r>
      <w:r w:rsidR="00730704" w:rsidRPr="00620F0D">
        <w:t>.</w:t>
      </w:r>
      <w:bookmarkEnd w:id="12"/>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30704" w:rsidRPr="00620F0D" w14:paraId="6638B201" w14:textId="77777777" w:rsidTr="00B01960">
        <w:trPr>
          <w:trHeight w:val="2835"/>
        </w:trPr>
        <w:tc>
          <w:tcPr>
            <w:tcW w:w="4675" w:type="dxa"/>
          </w:tcPr>
          <w:p w14:paraId="6F1498D2" w14:textId="77777777" w:rsidR="00730704" w:rsidRPr="00620F0D" w:rsidRDefault="00730704" w:rsidP="00B01960">
            <w:pPr>
              <w:pStyle w:val="Tablewords"/>
              <w:spacing w:before="120" w:after="120"/>
            </w:pPr>
            <w:r w:rsidRPr="00620F0D">
              <w:drawing>
                <wp:inline distT="0" distB="0" distL="0" distR="0" wp14:anchorId="5D71D628" wp14:editId="4886A70B">
                  <wp:extent cx="2700000" cy="1884564"/>
                  <wp:effectExtent l="0" t="0" r="571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409" t="6483" r="8768" b="3613"/>
                          <a:stretch/>
                        </pic:blipFill>
                        <pic:spPr bwMode="auto">
                          <a:xfrm>
                            <a:off x="0" y="0"/>
                            <a:ext cx="2700000" cy="18845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0437A81A" w14:textId="77777777" w:rsidR="00730704" w:rsidRPr="00620F0D" w:rsidRDefault="00730704" w:rsidP="00B01960">
            <w:pPr>
              <w:pStyle w:val="Tablewords"/>
              <w:spacing w:before="120" w:after="120"/>
            </w:pPr>
            <w:r w:rsidRPr="00620F0D">
              <w:drawing>
                <wp:inline distT="0" distB="0" distL="0" distR="0" wp14:anchorId="5239F6F9" wp14:editId="2A31834B">
                  <wp:extent cx="2700000" cy="1894577"/>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02" t="5640" r="8604" b="4536"/>
                          <a:stretch/>
                        </pic:blipFill>
                        <pic:spPr bwMode="auto">
                          <a:xfrm>
                            <a:off x="0" y="0"/>
                            <a:ext cx="2700000" cy="18945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0704" w:rsidRPr="00620F0D" w14:paraId="357C2E71" w14:textId="77777777" w:rsidTr="00B01960">
        <w:tc>
          <w:tcPr>
            <w:tcW w:w="4675" w:type="dxa"/>
          </w:tcPr>
          <w:p w14:paraId="2811B1EC" w14:textId="77777777" w:rsidR="00730704" w:rsidRPr="00620F0D" w:rsidRDefault="00730704" w:rsidP="00012A2F">
            <w:pPr>
              <w:pStyle w:val="Tablewords"/>
              <w:spacing w:beforeLines="0" w:before="0" w:afterLines="0" w:after="0"/>
            </w:pPr>
            <w:r w:rsidRPr="00620F0D">
              <w:rPr>
                <w:rFonts w:hint="eastAsia"/>
              </w:rPr>
              <w:t>(</w:t>
            </w:r>
            <w:r w:rsidRPr="00620F0D">
              <w:t>a)</w:t>
            </w:r>
          </w:p>
        </w:tc>
        <w:tc>
          <w:tcPr>
            <w:tcW w:w="4675" w:type="dxa"/>
          </w:tcPr>
          <w:p w14:paraId="49E3713E" w14:textId="77777777" w:rsidR="00730704" w:rsidRPr="00620F0D" w:rsidRDefault="00730704" w:rsidP="00012A2F">
            <w:pPr>
              <w:pStyle w:val="Tablewords"/>
              <w:keepNext/>
              <w:spacing w:beforeLines="0" w:before="0" w:afterLines="0" w:after="0"/>
            </w:pPr>
            <w:r w:rsidRPr="00620F0D">
              <w:rPr>
                <w:rFonts w:hint="eastAsia"/>
              </w:rPr>
              <w:t>(</w:t>
            </w:r>
            <w:r w:rsidRPr="00620F0D">
              <w:t>b)</w:t>
            </w:r>
          </w:p>
        </w:tc>
      </w:tr>
    </w:tbl>
    <w:p w14:paraId="780E737F" w14:textId="7FDA331F" w:rsidR="00730704" w:rsidRPr="00620F0D" w:rsidRDefault="00730704" w:rsidP="00730704">
      <w:pPr>
        <w:pStyle w:val="a8"/>
        <w:spacing w:before="120" w:after="240"/>
      </w:pPr>
      <w:r w:rsidRPr="00620F0D">
        <w:t xml:space="preserve">Figure </w:t>
      </w:r>
      <w:r w:rsidR="00CA1328" w:rsidRPr="00620F0D">
        <w:rPr>
          <w:noProof/>
        </w:rPr>
        <w:t>10</w:t>
      </w:r>
      <w:r w:rsidRPr="00620F0D">
        <w:t xml:space="preserve"> Optimal layout of renovation plan with 20 additional wind turbines</w:t>
      </w:r>
      <w:r w:rsidRPr="00620F0D">
        <w:br/>
        <w:t>(a) GS method; (b) GA method</w:t>
      </w:r>
      <w:r w:rsidR="001F656C" w:rsidRPr="00620F0D">
        <w:t xml:space="preserve"> (Cross: initial wind turbine; Circle: additional wind turbine)</w:t>
      </w:r>
      <w:r w:rsidRPr="00620F0D">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30704" w:rsidRPr="00620F0D" w14:paraId="6052BDEB" w14:textId="77777777" w:rsidTr="00B01960">
        <w:trPr>
          <w:trHeight w:val="2835"/>
        </w:trPr>
        <w:tc>
          <w:tcPr>
            <w:tcW w:w="4675" w:type="dxa"/>
          </w:tcPr>
          <w:p w14:paraId="5CB0DA44" w14:textId="77777777" w:rsidR="00730704" w:rsidRPr="00620F0D" w:rsidRDefault="00730704" w:rsidP="00B01960">
            <w:pPr>
              <w:pStyle w:val="Tablewords"/>
              <w:spacing w:before="120" w:after="120"/>
            </w:pPr>
            <w:r w:rsidRPr="00620F0D">
              <w:lastRenderedPageBreak/>
              <w:drawing>
                <wp:inline distT="0" distB="0" distL="0" distR="0" wp14:anchorId="3262205F" wp14:editId="3EC86E05">
                  <wp:extent cx="2700000" cy="1888175"/>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24" t="5626" r="8691" b="4759"/>
                          <a:stretch/>
                        </pic:blipFill>
                        <pic:spPr bwMode="auto">
                          <a:xfrm>
                            <a:off x="0" y="0"/>
                            <a:ext cx="2700000" cy="1888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07B25AD1" w14:textId="2A6CAD04" w:rsidR="00730704" w:rsidRPr="00620F0D" w:rsidRDefault="00730704" w:rsidP="00B01960">
            <w:pPr>
              <w:pStyle w:val="Tablewords"/>
              <w:spacing w:before="120" w:after="120"/>
            </w:pPr>
            <w:r w:rsidRPr="00620F0D">
              <w:drawing>
                <wp:inline distT="0" distB="0" distL="0" distR="0" wp14:anchorId="58B299F2" wp14:editId="16B1D1C0">
                  <wp:extent cx="2700000" cy="1922033"/>
                  <wp:effectExtent l="0" t="0" r="571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076" t="5607" r="9138" b="3810"/>
                          <a:stretch/>
                        </pic:blipFill>
                        <pic:spPr bwMode="auto">
                          <a:xfrm>
                            <a:off x="0" y="0"/>
                            <a:ext cx="2700000" cy="19220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0704" w:rsidRPr="00620F0D" w14:paraId="73E78A40" w14:textId="77777777" w:rsidTr="00B01960">
        <w:tc>
          <w:tcPr>
            <w:tcW w:w="4675" w:type="dxa"/>
          </w:tcPr>
          <w:p w14:paraId="614CD0D6" w14:textId="77777777" w:rsidR="00730704" w:rsidRPr="00620F0D" w:rsidRDefault="00730704" w:rsidP="00012A2F">
            <w:pPr>
              <w:pStyle w:val="Tablewords"/>
              <w:spacing w:beforeLines="0" w:before="0" w:afterLines="0" w:after="0"/>
            </w:pPr>
            <w:r w:rsidRPr="00620F0D">
              <w:rPr>
                <w:rFonts w:hint="eastAsia"/>
              </w:rPr>
              <w:t>(</w:t>
            </w:r>
            <w:r w:rsidRPr="00620F0D">
              <w:t>a)</w:t>
            </w:r>
          </w:p>
        </w:tc>
        <w:tc>
          <w:tcPr>
            <w:tcW w:w="4675" w:type="dxa"/>
          </w:tcPr>
          <w:p w14:paraId="5AF4943B" w14:textId="77777777" w:rsidR="00730704" w:rsidRPr="00620F0D" w:rsidRDefault="00730704" w:rsidP="00012A2F">
            <w:pPr>
              <w:pStyle w:val="Tablewords"/>
              <w:keepNext/>
              <w:spacing w:beforeLines="0" w:before="0" w:afterLines="0" w:after="0"/>
            </w:pPr>
            <w:r w:rsidRPr="00620F0D">
              <w:rPr>
                <w:rFonts w:hint="eastAsia"/>
              </w:rPr>
              <w:t>(</w:t>
            </w:r>
            <w:r w:rsidRPr="00620F0D">
              <w:t>b)</w:t>
            </w:r>
          </w:p>
        </w:tc>
      </w:tr>
    </w:tbl>
    <w:p w14:paraId="14AFABE5" w14:textId="7F08AF82" w:rsidR="00730704" w:rsidRPr="00620F0D" w:rsidRDefault="00730704" w:rsidP="00730704">
      <w:pPr>
        <w:pStyle w:val="a8"/>
        <w:spacing w:before="120" w:after="240"/>
      </w:pPr>
      <w:bookmarkStart w:id="13" w:name="_Ref110175572"/>
      <w:r w:rsidRPr="00620F0D">
        <w:t xml:space="preserve">Figure </w:t>
      </w:r>
      <w:r w:rsidR="00CA1328" w:rsidRPr="00620F0D">
        <w:rPr>
          <w:noProof/>
        </w:rPr>
        <w:t>11</w:t>
      </w:r>
      <w:bookmarkEnd w:id="13"/>
      <w:r w:rsidRPr="00620F0D">
        <w:t xml:space="preserve"> Optimal layout of renovation plan with 40 additional wind turbines</w:t>
      </w:r>
      <w:r w:rsidRPr="00620F0D">
        <w:br/>
        <w:t>(a) GS method; (b) GA method</w:t>
      </w:r>
      <w:r w:rsidR="001F656C" w:rsidRPr="00620F0D">
        <w:t xml:space="preserve"> (Cross: initial wind turbine; Circle: additional wind turbine)</w:t>
      </w:r>
      <w:r w:rsidRPr="00620F0D">
        <w:t>.</w:t>
      </w:r>
    </w:p>
    <w:p w14:paraId="4322E5EF" w14:textId="2BBCB5C7" w:rsidR="00B05C87" w:rsidRPr="00620F0D" w:rsidRDefault="00B05C87" w:rsidP="00B05C87">
      <w:pPr>
        <w:pStyle w:val="Tabletitle"/>
        <w:spacing w:before="240" w:after="120"/>
      </w:pPr>
      <w:bookmarkStart w:id="14" w:name="_Ref110343823"/>
      <w:r w:rsidRPr="00620F0D">
        <w:t xml:space="preserve">Table </w:t>
      </w:r>
      <w:r w:rsidRPr="00620F0D">
        <w:rPr>
          <w:noProof/>
        </w:rPr>
        <w:t>4</w:t>
      </w:r>
      <w:bookmarkEnd w:id="14"/>
      <w:r w:rsidRPr="00620F0D">
        <w:t>. Normalized AEP of optimal layouts with freeform plan</w:t>
      </w:r>
    </w:p>
    <w:tbl>
      <w:tblPr>
        <w:tblStyle w:val="13"/>
        <w:tblW w:w="5000" w:type="pct"/>
        <w:jc w:val="center"/>
        <w:tblLook w:val="04A0" w:firstRow="1" w:lastRow="0" w:firstColumn="1" w:lastColumn="0" w:noHBand="0" w:noVBand="1"/>
      </w:tblPr>
      <w:tblGrid>
        <w:gridCol w:w="2657"/>
        <w:gridCol w:w="2233"/>
        <w:gridCol w:w="2233"/>
        <w:gridCol w:w="2237"/>
      </w:tblGrid>
      <w:tr w:rsidR="00B05C87" w:rsidRPr="00620F0D" w14:paraId="0C2A5C0B" w14:textId="77777777" w:rsidTr="00903609">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noWrap/>
            <w:vAlign w:val="center"/>
            <w:hideMark/>
          </w:tcPr>
          <w:p w14:paraId="2CDBED46" w14:textId="77777777" w:rsidR="00B05C87" w:rsidRPr="00620F0D" w:rsidRDefault="00B05C87" w:rsidP="00903609">
            <w:pPr>
              <w:pStyle w:val="Tablewords"/>
              <w:spacing w:before="120" w:after="120"/>
              <w:rPr>
                <w:i w:val="0"/>
                <w:iCs/>
              </w:rPr>
            </w:pPr>
            <w:r w:rsidRPr="00620F0D">
              <w:rPr>
                <w:i w:val="0"/>
                <w:iCs/>
              </w:rPr>
              <w:t>Freeform plan</w:t>
            </w:r>
          </w:p>
        </w:tc>
      </w:tr>
      <w:tr w:rsidR="00B05C87" w:rsidRPr="00620F0D" w14:paraId="43240025" w14:textId="77777777" w:rsidTr="00B05C8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419" w:type="pct"/>
            <w:noWrap/>
            <w:vAlign w:val="center"/>
            <w:hideMark/>
          </w:tcPr>
          <w:p w14:paraId="5019BBA8" w14:textId="77777777" w:rsidR="00B05C87" w:rsidRPr="00620F0D" w:rsidRDefault="00B05C87" w:rsidP="00903609">
            <w:pPr>
              <w:pStyle w:val="Tablewords"/>
              <w:spacing w:before="120" w:after="120"/>
              <w:rPr>
                <w:i w:val="0"/>
                <w:iCs/>
              </w:rPr>
            </w:pPr>
            <w:r w:rsidRPr="00620F0D">
              <w:rPr>
                <w:rFonts w:hint="eastAsia"/>
                <w:i w:val="0"/>
                <w:iCs/>
              </w:rPr>
              <w:t>Case</w:t>
            </w:r>
          </w:p>
        </w:tc>
        <w:tc>
          <w:tcPr>
            <w:tcW w:w="1193" w:type="pct"/>
            <w:noWrap/>
            <w:vAlign w:val="center"/>
            <w:hideMark/>
          </w:tcPr>
          <w:p w14:paraId="0640F593" w14:textId="77777777" w:rsidR="00B05C87" w:rsidRPr="00620F0D" w:rsidRDefault="00B05C87" w:rsidP="00903609">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(a)</w:t>
            </w:r>
          </w:p>
        </w:tc>
        <w:tc>
          <w:tcPr>
            <w:tcW w:w="1193" w:type="pct"/>
            <w:noWrap/>
            <w:vAlign w:val="center"/>
            <w:hideMark/>
          </w:tcPr>
          <w:p w14:paraId="0519BE34" w14:textId="77777777" w:rsidR="00B05C87" w:rsidRPr="00620F0D" w:rsidRDefault="00B05C87" w:rsidP="00903609">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(b)</w:t>
            </w:r>
          </w:p>
        </w:tc>
        <w:tc>
          <w:tcPr>
            <w:tcW w:w="1195" w:type="pct"/>
            <w:noWrap/>
            <w:vAlign w:val="center"/>
            <w:hideMark/>
          </w:tcPr>
          <w:p w14:paraId="47A29467" w14:textId="77777777" w:rsidR="00B05C87" w:rsidRPr="00620F0D" w:rsidRDefault="00B05C87" w:rsidP="00903609">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(c)</w:t>
            </w:r>
          </w:p>
        </w:tc>
      </w:tr>
      <w:tr w:rsidR="00B05C87" w:rsidRPr="00620F0D" w14:paraId="466FD65A" w14:textId="77777777" w:rsidTr="00B05C87">
        <w:trPr>
          <w:trHeight w:val="285"/>
          <w:jc w:val="center"/>
        </w:trPr>
        <w:tc>
          <w:tcPr>
            <w:cnfStyle w:val="001000000000" w:firstRow="0" w:lastRow="0" w:firstColumn="1" w:lastColumn="0" w:oddVBand="0" w:evenVBand="0" w:oddHBand="0" w:evenHBand="0" w:firstRowFirstColumn="0" w:firstRowLastColumn="0" w:lastRowFirstColumn="0" w:lastRowLastColumn="0"/>
            <w:tcW w:w="1419" w:type="pct"/>
            <w:noWrap/>
            <w:vAlign w:val="center"/>
            <w:hideMark/>
          </w:tcPr>
          <w:p w14:paraId="57266548" w14:textId="77777777" w:rsidR="00B05C87" w:rsidRPr="00620F0D" w:rsidRDefault="00B05C87" w:rsidP="00903609">
            <w:pPr>
              <w:pStyle w:val="Tablewords"/>
              <w:spacing w:before="120" w:after="120"/>
              <w:rPr>
                <w:i w:val="0"/>
                <w:iCs/>
              </w:rPr>
            </w:pPr>
            <w:r w:rsidRPr="00620F0D">
              <w:rPr>
                <w:i w:val="0"/>
                <w:iCs/>
              </w:rPr>
              <w:t>Number of WTs</w:t>
            </w:r>
          </w:p>
        </w:tc>
        <w:tc>
          <w:tcPr>
            <w:tcW w:w="1193" w:type="pct"/>
            <w:noWrap/>
            <w:vAlign w:val="center"/>
            <w:hideMark/>
          </w:tcPr>
          <w:p w14:paraId="77084CD3" w14:textId="77777777" w:rsidR="00B05C87" w:rsidRPr="00620F0D" w:rsidRDefault="00B05C87" w:rsidP="00903609">
            <w:pPr>
              <w:pStyle w:val="Tablewords"/>
              <w:spacing w:before="120" w:after="120"/>
              <w:cnfStyle w:val="000000000000" w:firstRow="0" w:lastRow="0" w:firstColumn="0" w:lastColumn="0" w:oddVBand="0" w:evenVBand="0" w:oddHBand="0" w:evenHBand="0" w:firstRowFirstColumn="0" w:firstRowLastColumn="0" w:lastRowFirstColumn="0" w:lastRowLastColumn="0"/>
            </w:pPr>
            <w:r w:rsidRPr="00620F0D">
              <w:rPr>
                <w:rFonts w:hint="eastAsia"/>
              </w:rPr>
              <w:t>90</w:t>
            </w:r>
          </w:p>
        </w:tc>
        <w:tc>
          <w:tcPr>
            <w:tcW w:w="1193" w:type="pct"/>
            <w:noWrap/>
            <w:vAlign w:val="center"/>
            <w:hideMark/>
          </w:tcPr>
          <w:p w14:paraId="14783A68" w14:textId="77777777" w:rsidR="00B05C87" w:rsidRPr="00620F0D" w:rsidRDefault="00B05C87" w:rsidP="00903609">
            <w:pPr>
              <w:pStyle w:val="Tablewords"/>
              <w:spacing w:before="120" w:after="120"/>
              <w:cnfStyle w:val="000000000000" w:firstRow="0" w:lastRow="0" w:firstColumn="0" w:lastColumn="0" w:oddVBand="0" w:evenVBand="0" w:oddHBand="0" w:evenHBand="0" w:firstRowFirstColumn="0" w:firstRowLastColumn="0" w:lastRowFirstColumn="0" w:lastRowLastColumn="0"/>
            </w:pPr>
            <w:r w:rsidRPr="00620F0D">
              <w:rPr>
                <w:rFonts w:hint="eastAsia"/>
              </w:rPr>
              <w:t>100</w:t>
            </w:r>
          </w:p>
        </w:tc>
        <w:tc>
          <w:tcPr>
            <w:tcW w:w="1195" w:type="pct"/>
            <w:noWrap/>
            <w:vAlign w:val="center"/>
            <w:hideMark/>
          </w:tcPr>
          <w:p w14:paraId="63657614" w14:textId="77777777" w:rsidR="00B05C87" w:rsidRPr="00620F0D" w:rsidRDefault="00B05C87" w:rsidP="00903609">
            <w:pPr>
              <w:pStyle w:val="Tablewords"/>
              <w:spacing w:before="120" w:after="120"/>
              <w:cnfStyle w:val="000000000000" w:firstRow="0" w:lastRow="0" w:firstColumn="0" w:lastColumn="0" w:oddVBand="0" w:evenVBand="0" w:oddHBand="0" w:evenHBand="0" w:firstRowFirstColumn="0" w:firstRowLastColumn="0" w:lastRowFirstColumn="0" w:lastRowLastColumn="0"/>
            </w:pPr>
            <w:r w:rsidRPr="00620F0D">
              <w:rPr>
                <w:rFonts w:hint="eastAsia"/>
              </w:rPr>
              <w:t>120</w:t>
            </w:r>
          </w:p>
        </w:tc>
      </w:tr>
      <w:tr w:rsidR="00B05C87" w:rsidRPr="00620F0D" w14:paraId="5B2D48FC" w14:textId="77777777" w:rsidTr="00B05C8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419" w:type="pct"/>
            <w:tcBorders>
              <w:bottom w:val="single" w:sz="4" w:space="0" w:color="auto"/>
            </w:tcBorders>
            <w:noWrap/>
            <w:vAlign w:val="center"/>
            <w:hideMark/>
          </w:tcPr>
          <w:p w14:paraId="4B7F028D" w14:textId="77777777" w:rsidR="00B05C87" w:rsidRPr="00620F0D" w:rsidRDefault="00000000" w:rsidP="00903609">
            <w:pPr>
              <w:pStyle w:val="Tablewords"/>
              <w:spacing w:before="120" w:after="120"/>
              <w:rPr>
                <w:i w:val="0"/>
                <w:iCs/>
              </w:rPr>
            </w:pPr>
            <m:oMathPara>
              <m:oMath>
                <m:acc>
                  <m:accPr>
                    <m:chr m:val="̅"/>
                    <m:ctrlPr>
                      <w:rPr>
                        <w:rFonts w:ascii="Cambria Math" w:hAnsi="Cambria Math"/>
                        <w:iCs/>
                      </w:rPr>
                    </m:ctrlPr>
                  </m:accPr>
                  <m:e>
                    <m:r>
                      <m:rPr>
                        <m:sty m:val="bi"/>
                      </m:rPr>
                      <w:rPr>
                        <w:rFonts w:ascii="Cambria Math" w:hAnsi="Cambria Math" w:hint="eastAsia"/>
                      </w:rPr>
                      <m:t>P</m:t>
                    </m:r>
                  </m:e>
                </m:acc>
              </m:oMath>
            </m:oMathPara>
          </w:p>
        </w:tc>
        <w:tc>
          <w:tcPr>
            <w:tcW w:w="1193" w:type="pct"/>
            <w:tcBorders>
              <w:bottom w:val="single" w:sz="4" w:space="0" w:color="auto"/>
            </w:tcBorders>
            <w:noWrap/>
            <w:vAlign w:val="center"/>
            <w:hideMark/>
          </w:tcPr>
          <w:p w14:paraId="6291BC7A" w14:textId="77777777" w:rsidR="00B05C87" w:rsidRPr="00620F0D" w:rsidRDefault="00B05C87" w:rsidP="00903609">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95.4%</w:t>
            </w:r>
          </w:p>
        </w:tc>
        <w:tc>
          <w:tcPr>
            <w:tcW w:w="1193" w:type="pct"/>
            <w:tcBorders>
              <w:bottom w:val="single" w:sz="4" w:space="0" w:color="auto"/>
            </w:tcBorders>
            <w:noWrap/>
            <w:vAlign w:val="center"/>
            <w:hideMark/>
          </w:tcPr>
          <w:p w14:paraId="0BF88BAF" w14:textId="77777777" w:rsidR="00B05C87" w:rsidRPr="00620F0D" w:rsidRDefault="00B05C87" w:rsidP="00903609">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94.3%</w:t>
            </w:r>
          </w:p>
        </w:tc>
        <w:tc>
          <w:tcPr>
            <w:tcW w:w="1195" w:type="pct"/>
            <w:tcBorders>
              <w:bottom w:val="single" w:sz="4" w:space="0" w:color="auto"/>
            </w:tcBorders>
            <w:noWrap/>
            <w:vAlign w:val="center"/>
            <w:hideMark/>
          </w:tcPr>
          <w:p w14:paraId="5913799C" w14:textId="77777777" w:rsidR="00B05C87" w:rsidRPr="00620F0D" w:rsidRDefault="00B05C87" w:rsidP="00903609">
            <w:pPr>
              <w:pStyle w:val="Tablewords"/>
              <w:spacing w:before="120" w:after="120"/>
              <w:cnfStyle w:val="000000100000" w:firstRow="0" w:lastRow="0" w:firstColumn="0" w:lastColumn="0" w:oddVBand="0" w:evenVBand="0" w:oddHBand="1" w:evenHBand="0" w:firstRowFirstColumn="0" w:firstRowLastColumn="0" w:lastRowFirstColumn="0" w:lastRowLastColumn="0"/>
            </w:pPr>
            <w:r w:rsidRPr="00620F0D">
              <w:rPr>
                <w:rFonts w:hint="eastAsia"/>
              </w:rPr>
              <w:t>93.7%</w:t>
            </w:r>
          </w:p>
        </w:tc>
      </w:tr>
    </w:tbl>
    <w:p w14:paraId="6AEEFA82" w14:textId="488AE304" w:rsidR="00B05C87" w:rsidRPr="00620F0D" w:rsidRDefault="00B05C87" w:rsidP="00361940">
      <w:pPr>
        <w:spacing w:before="120" w:after="120"/>
        <w:ind w:firstLine="480"/>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480"/>
      </w:tblGrid>
      <w:tr w:rsidR="00597B19" w:rsidRPr="00620F0D" w14:paraId="58D98611" w14:textId="0807860A" w:rsidTr="00B404E9">
        <w:trPr>
          <w:trHeight w:val="2835"/>
        </w:trPr>
        <w:tc>
          <w:tcPr>
            <w:tcW w:w="4478" w:type="dxa"/>
          </w:tcPr>
          <w:p w14:paraId="1B537F61" w14:textId="77777777" w:rsidR="00597B19" w:rsidRPr="00620F0D" w:rsidRDefault="00597B19" w:rsidP="00B05C87">
            <w:pPr>
              <w:pStyle w:val="Tablewords"/>
              <w:spacing w:beforeLines="0" w:before="0" w:afterLines="0" w:after="0"/>
            </w:pPr>
            <w:r w:rsidRPr="00620F0D">
              <w:drawing>
                <wp:inline distT="0" distB="0" distL="0" distR="0" wp14:anchorId="0ED98B40" wp14:editId="78880EEF">
                  <wp:extent cx="2700000" cy="1920788"/>
                  <wp:effectExtent l="0" t="0" r="5715"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23" t="5504" r="9352" b="4786"/>
                          <a:stretch/>
                        </pic:blipFill>
                        <pic:spPr bwMode="auto">
                          <a:xfrm>
                            <a:off x="0" y="0"/>
                            <a:ext cx="2700000" cy="19207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0" w:type="dxa"/>
          </w:tcPr>
          <w:p w14:paraId="6D4A5CDD" w14:textId="77777777" w:rsidR="00597B19" w:rsidRPr="00620F0D" w:rsidRDefault="00597B19" w:rsidP="00B05C87">
            <w:pPr>
              <w:pStyle w:val="Tablewords"/>
              <w:spacing w:beforeLines="0" w:before="0" w:afterLines="0" w:after="0"/>
            </w:pPr>
            <w:r w:rsidRPr="00620F0D">
              <w:drawing>
                <wp:inline distT="0" distB="0" distL="0" distR="0" wp14:anchorId="3C6B2211" wp14:editId="6CE3C1A0">
                  <wp:extent cx="2700000" cy="1881001"/>
                  <wp:effectExtent l="0" t="0" r="5715"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453" t="5947" r="8622" b="5258"/>
                          <a:stretch/>
                        </pic:blipFill>
                        <pic:spPr bwMode="auto">
                          <a:xfrm>
                            <a:off x="0" y="0"/>
                            <a:ext cx="2700000" cy="18810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7B19" w:rsidRPr="00620F0D" w14:paraId="450F1C14" w14:textId="613FD9BB" w:rsidTr="00B404E9">
        <w:tc>
          <w:tcPr>
            <w:tcW w:w="4478" w:type="dxa"/>
          </w:tcPr>
          <w:p w14:paraId="2BF916B7" w14:textId="77777777" w:rsidR="00597B19" w:rsidRPr="00620F0D" w:rsidRDefault="00597B19" w:rsidP="00B05C87">
            <w:pPr>
              <w:pStyle w:val="Tablewords"/>
              <w:spacing w:beforeLines="0" w:before="0" w:afterLines="0" w:after="0"/>
            </w:pPr>
            <w:r w:rsidRPr="00620F0D">
              <w:rPr>
                <w:rFonts w:hint="eastAsia"/>
              </w:rPr>
              <w:t>(</w:t>
            </w:r>
            <w:r w:rsidRPr="00620F0D">
              <w:t>a)</w:t>
            </w:r>
          </w:p>
        </w:tc>
        <w:tc>
          <w:tcPr>
            <w:tcW w:w="4480" w:type="dxa"/>
          </w:tcPr>
          <w:p w14:paraId="0DE92A79" w14:textId="77777777" w:rsidR="00597B19" w:rsidRPr="00620F0D" w:rsidRDefault="00597B19" w:rsidP="00B05C87">
            <w:pPr>
              <w:pStyle w:val="Tablewords"/>
              <w:keepNext/>
              <w:spacing w:beforeLines="0" w:before="0" w:afterLines="0" w:after="0"/>
            </w:pPr>
            <w:r w:rsidRPr="00620F0D">
              <w:rPr>
                <w:rFonts w:hint="eastAsia"/>
              </w:rPr>
              <w:t>(</w:t>
            </w:r>
            <w:r w:rsidRPr="00620F0D">
              <w:t>b)</w:t>
            </w:r>
          </w:p>
        </w:tc>
      </w:tr>
      <w:tr w:rsidR="00B404E9" w:rsidRPr="00620F0D" w14:paraId="7864BDF7" w14:textId="77777777" w:rsidTr="00B404E9">
        <w:tc>
          <w:tcPr>
            <w:tcW w:w="8958" w:type="dxa"/>
            <w:gridSpan w:val="2"/>
          </w:tcPr>
          <w:p w14:paraId="1756CF8B" w14:textId="0D366D8A" w:rsidR="00B404E9" w:rsidRPr="00620F0D" w:rsidRDefault="00B404E9" w:rsidP="00B05C87">
            <w:pPr>
              <w:pStyle w:val="Tablewords"/>
              <w:keepNext/>
              <w:spacing w:beforeLines="0" w:before="0" w:afterLines="0" w:after="0"/>
            </w:pPr>
            <w:r w:rsidRPr="00620F0D">
              <w:lastRenderedPageBreak/>
              <w:drawing>
                <wp:inline distT="0" distB="0" distL="0" distR="0" wp14:anchorId="74800B1B" wp14:editId="25D16386">
                  <wp:extent cx="2700000" cy="1892605"/>
                  <wp:effectExtent l="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058" t="6562" r="8966" b="4042"/>
                          <a:stretch/>
                        </pic:blipFill>
                        <pic:spPr bwMode="auto">
                          <a:xfrm>
                            <a:off x="0" y="0"/>
                            <a:ext cx="2700000" cy="18926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04E9" w:rsidRPr="00620F0D" w14:paraId="70BCFE2F" w14:textId="77777777" w:rsidTr="00B404E9">
        <w:tc>
          <w:tcPr>
            <w:tcW w:w="8958" w:type="dxa"/>
            <w:gridSpan w:val="2"/>
          </w:tcPr>
          <w:p w14:paraId="0B199D87" w14:textId="67458C8B" w:rsidR="00B404E9" w:rsidRPr="00620F0D" w:rsidRDefault="00B404E9" w:rsidP="00B05C87">
            <w:pPr>
              <w:pStyle w:val="Tablewords"/>
              <w:keepNext/>
              <w:spacing w:beforeLines="0" w:before="0" w:afterLines="0" w:after="0"/>
            </w:pPr>
            <w:r w:rsidRPr="00620F0D">
              <w:rPr>
                <w:rFonts w:hint="eastAsia"/>
              </w:rPr>
              <w:t>(</w:t>
            </w:r>
            <w:r w:rsidRPr="00620F0D">
              <w:t>c)</w:t>
            </w:r>
          </w:p>
        </w:tc>
      </w:tr>
    </w:tbl>
    <w:p w14:paraId="6FB506FA" w14:textId="78AF698F" w:rsidR="00597B19" w:rsidRPr="00620F0D" w:rsidRDefault="00597B19" w:rsidP="00597B19">
      <w:pPr>
        <w:pStyle w:val="a8"/>
        <w:spacing w:before="120" w:after="240"/>
      </w:pPr>
      <w:bookmarkStart w:id="15" w:name="_Ref110176996"/>
      <w:r w:rsidRPr="00620F0D">
        <w:t xml:space="preserve">Figure </w:t>
      </w:r>
      <w:r w:rsidR="00CA1328" w:rsidRPr="00620F0D">
        <w:rPr>
          <w:noProof/>
        </w:rPr>
        <w:t>12</w:t>
      </w:r>
      <w:bookmarkEnd w:id="15"/>
      <w:r w:rsidRPr="00620F0D">
        <w:t xml:space="preserve"> Optimal layout of </w:t>
      </w:r>
      <w:r w:rsidR="00DE538B" w:rsidRPr="00620F0D">
        <w:t xml:space="preserve">freeform </w:t>
      </w:r>
      <w:r w:rsidRPr="00620F0D">
        <w:t xml:space="preserve">plan with </w:t>
      </w:r>
      <w:r w:rsidR="00F16DCF" w:rsidRPr="00620F0D">
        <w:t>(a) 90 WTs (b) 100 WTs (c) 120 WTs</w:t>
      </w:r>
      <w:r w:rsidR="00B404E9" w:rsidRPr="00620F0D">
        <w:t xml:space="preserve"> using GS method</w:t>
      </w:r>
    </w:p>
    <w:p w14:paraId="1E5D7CBA" w14:textId="34A7C3B0" w:rsidR="00D05E38" w:rsidRPr="00620F0D" w:rsidRDefault="00D05E38" w:rsidP="00D05E38">
      <w:pPr>
        <w:spacing w:before="120" w:after="120"/>
        <w:ind w:firstLine="480"/>
      </w:pPr>
      <w:r w:rsidRPr="00620F0D">
        <w:t xml:space="preserve">Besides, the freeform plan is also optimized. The optimal layouts of the freeform plan are shown in Figure </w:t>
      </w:r>
      <w:r w:rsidRPr="00620F0D">
        <w:rPr>
          <w:noProof/>
        </w:rPr>
        <w:t>12</w:t>
      </w:r>
      <w:r w:rsidRPr="00620F0D">
        <w:t xml:space="preserve">, and the results are shown in Table </w:t>
      </w:r>
      <w:r w:rsidRPr="00620F0D">
        <w:rPr>
          <w:noProof/>
        </w:rPr>
        <w:t>4</w:t>
      </w:r>
      <w:r w:rsidRPr="00620F0D">
        <w:t xml:space="preserve">. </w:t>
      </w:r>
      <w:r w:rsidRPr="00620F0D">
        <w:rPr>
          <w:rFonts w:hint="eastAsia"/>
        </w:rPr>
        <w:t>T</w:t>
      </w:r>
      <w:r w:rsidRPr="00620F0D">
        <w:t xml:space="preserve">he optimal layouts of the freeform plan are lower than the renovation plan with 90 and 100 wind turbines. The results are mainly due to the limited optimal potential. The gradient search method tends to have very small steps for each iteration under this circumstance. When the number of wind turbines is determined, the distances between optimal solutions from different cases are all smaller than 1%. Therefore, the optimal results are good enough, and the function evaluation is close to the global minimum. </w:t>
      </w:r>
    </w:p>
    <w:p w14:paraId="480C63CD" w14:textId="0386A977" w:rsidR="00D05E38" w:rsidRPr="00620F0D" w:rsidRDefault="00D05E38" w:rsidP="00D05E38">
      <w:pPr>
        <w:spacing w:before="120" w:after="120"/>
        <w:ind w:firstLine="480"/>
      </w:pPr>
      <w:r w:rsidRPr="00620F0D">
        <w:t>When the number of wind turbines grows to 120, the wake effects become larger than before, which also represents larger optimal potential. In this case, the freeform plan of the entire wind farm can easily have an optimal solution with better performance (93.7%) than the renovation plan (93.4%).</w:t>
      </w:r>
    </w:p>
    <w:p w14:paraId="4706E64E" w14:textId="17EFC5EE" w:rsidR="0013640E" w:rsidRPr="00620F0D" w:rsidRDefault="0013640E" w:rsidP="00C442CD">
      <w:pPr>
        <w:pStyle w:val="2"/>
        <w:spacing w:before="120" w:after="240"/>
      </w:pPr>
      <w:r w:rsidRPr="00620F0D">
        <w:rPr>
          <w:rFonts w:hint="eastAsia"/>
        </w:rPr>
        <w:t>C</w:t>
      </w:r>
      <w:r w:rsidRPr="00620F0D">
        <w:t>onclusions</w:t>
      </w:r>
    </w:p>
    <w:p w14:paraId="38D7673F" w14:textId="4DDA2CCF" w:rsidR="0013640E" w:rsidRPr="00620F0D" w:rsidRDefault="00E671DB" w:rsidP="009A1385">
      <w:pPr>
        <w:spacing w:before="120" w:after="120"/>
        <w:ind w:firstLine="480"/>
      </w:pPr>
      <w:r w:rsidRPr="00620F0D">
        <w:t>This study uses a machine learning wake model instead of analytical models in the optimization framework</w:t>
      </w:r>
      <w:r w:rsidR="00BD35E7" w:rsidRPr="00620F0D">
        <w:t xml:space="preserve">. The modeling of </w:t>
      </w:r>
      <w:r w:rsidRPr="00620F0D">
        <w:t xml:space="preserve">the </w:t>
      </w:r>
      <w:r w:rsidR="00BD35E7" w:rsidRPr="00620F0D">
        <w:t xml:space="preserve">machine learning wake model is introduced. The accuracy of </w:t>
      </w:r>
      <w:r w:rsidRPr="00620F0D">
        <w:t xml:space="preserve">the </w:t>
      </w:r>
      <w:r w:rsidR="00BD35E7" w:rsidRPr="00620F0D">
        <w:t xml:space="preserve">machine learning wake model is proved to be </w:t>
      </w:r>
      <w:r w:rsidRPr="00620F0D">
        <w:t xml:space="preserve">at </w:t>
      </w:r>
      <w:r w:rsidR="00BD35E7" w:rsidRPr="00620F0D">
        <w:t xml:space="preserve">the same level as CFD simulation. With such an accurate and efficient wake model, </w:t>
      </w:r>
      <w:r w:rsidRPr="00620F0D">
        <w:t xml:space="preserve">renovation and layout optimization of Horns Rev </w:t>
      </w:r>
      <w:r w:rsidRPr="00620F0D">
        <w:lastRenderedPageBreak/>
        <w:t>wind farm cases are</w:t>
      </w:r>
      <w:r w:rsidR="00C9115C" w:rsidRPr="00620F0D">
        <w:t xml:space="preserve"> investigated. T</w:t>
      </w:r>
      <w:r w:rsidR="007017C3" w:rsidRPr="00620F0D">
        <w:t xml:space="preserve">he wind </w:t>
      </w:r>
      <w:r w:rsidRPr="00620F0D">
        <w:t>data</w:t>
      </w:r>
      <w:r w:rsidR="007017C3" w:rsidRPr="00620F0D">
        <w:t xml:space="preserve"> covering 2019 to 2021 at Horns Rev wind farm </w:t>
      </w:r>
      <w:r w:rsidRPr="00620F0D">
        <w:t>is</w:t>
      </w:r>
      <w:r w:rsidR="007017C3" w:rsidRPr="00620F0D">
        <w:t xml:space="preserve"> summarized. Under this wind condition, the initial layout of </w:t>
      </w:r>
      <w:r w:rsidRPr="00620F0D">
        <w:t xml:space="preserve">the </w:t>
      </w:r>
      <w:r w:rsidR="007017C3" w:rsidRPr="00620F0D">
        <w:t>Horns Rev wind farm has limited wake effects. The normalized AEP is 96.6%</w:t>
      </w:r>
      <w:r w:rsidRPr="00620F0D">
        <w:t>,</w:t>
      </w:r>
      <w:r w:rsidR="007017C3" w:rsidRPr="00620F0D">
        <w:t xml:space="preserve"> and the power loss is only 3.4%. </w:t>
      </w:r>
      <w:r w:rsidRPr="00620F0D">
        <w:t>As a result</w:t>
      </w:r>
      <w:r w:rsidR="007017C3" w:rsidRPr="00620F0D">
        <w:t>, the wind farm has little optimal potential</w:t>
      </w:r>
      <w:r w:rsidRPr="00620F0D">
        <w:t xml:space="preserve"> in normal layout optimization</w:t>
      </w:r>
      <w:r w:rsidR="007017C3" w:rsidRPr="00620F0D">
        <w:t xml:space="preserve">. On the other side, the large spacing of </w:t>
      </w:r>
      <w:r w:rsidRPr="00620F0D">
        <w:t xml:space="preserve">the </w:t>
      </w:r>
      <w:r w:rsidR="007017C3" w:rsidRPr="00620F0D">
        <w:t xml:space="preserve">initial layout denotes a low level of capacity density in this wind farm. </w:t>
      </w:r>
    </w:p>
    <w:p w14:paraId="7ACFA1C0" w14:textId="4127314D" w:rsidR="000254BD" w:rsidRPr="00620F0D" w:rsidRDefault="00C9115C" w:rsidP="000254BD">
      <w:pPr>
        <w:spacing w:before="120" w:after="120"/>
        <w:ind w:firstLine="480"/>
      </w:pPr>
      <w:r w:rsidRPr="00620F0D">
        <w:t>As Horns Rev wind farm has been operating for nearly 20 years, the wind farm becomes aging. At this stage, i</w:t>
      </w:r>
      <w:r w:rsidR="007017C3" w:rsidRPr="00620F0D">
        <w:t>t is suggested in this paper that more wind turbines can be added</w:t>
      </w:r>
      <w:r w:rsidR="00BD35E7" w:rsidRPr="00620F0D">
        <w:t>.</w:t>
      </w:r>
      <w:r w:rsidRPr="00620F0D">
        <w:t xml:space="preserve"> The capacity density can </w:t>
      </w:r>
      <w:r w:rsidR="00DE538B" w:rsidRPr="00620F0D">
        <w:t>rise</w:t>
      </w:r>
      <w:r w:rsidRPr="00620F0D">
        <w:t xml:space="preserve"> from 8.16 MW/km</w:t>
      </w:r>
      <w:r w:rsidRPr="00620F0D">
        <w:rPr>
          <w:vertAlign w:val="superscript"/>
        </w:rPr>
        <w:t>2</w:t>
      </w:r>
      <w:r w:rsidRPr="00620F0D">
        <w:t xml:space="preserve"> to 12.24 MW/km</w:t>
      </w:r>
      <w:r w:rsidRPr="00620F0D">
        <w:rPr>
          <w:vertAlign w:val="superscript"/>
        </w:rPr>
        <w:t>2</w:t>
      </w:r>
      <w:r w:rsidRPr="00620F0D">
        <w:t xml:space="preserve"> </w:t>
      </w:r>
      <w:r w:rsidR="00DE538B" w:rsidRPr="00620F0D">
        <w:t>when the number of wind turbine</w:t>
      </w:r>
      <w:r w:rsidR="00E671DB" w:rsidRPr="00620F0D">
        <w:t>s</w:t>
      </w:r>
      <w:r w:rsidR="00DE538B" w:rsidRPr="00620F0D">
        <w:t xml:space="preserve"> grows from 80 to 120.</w:t>
      </w:r>
      <w:r w:rsidR="00BD35E7" w:rsidRPr="00620F0D">
        <w:t xml:space="preserve"> </w:t>
      </w:r>
      <w:r w:rsidR="00DE538B" w:rsidRPr="00620F0D">
        <w:t xml:space="preserve">Meanwhile, the power loss will not significantly enlarge </w:t>
      </w:r>
      <w:r w:rsidR="00E671DB" w:rsidRPr="00620F0D">
        <w:t>if</w:t>
      </w:r>
      <w:r w:rsidR="00DE538B" w:rsidRPr="00620F0D">
        <w:t xml:space="preserve"> proper plan</w:t>
      </w:r>
      <w:r w:rsidR="00E671DB" w:rsidRPr="00620F0D">
        <w:t>s are applied</w:t>
      </w:r>
      <w:r w:rsidR="00DE538B" w:rsidRPr="00620F0D">
        <w:t xml:space="preserve">. </w:t>
      </w:r>
      <w:r w:rsidR="00BD35E7" w:rsidRPr="00620F0D">
        <w:t>T</w:t>
      </w:r>
      <w:r w:rsidR="00E671DB" w:rsidRPr="00620F0D">
        <w:t>his paper discusses two plans for additional wind turbines</w:t>
      </w:r>
      <w:r w:rsidR="00DE538B" w:rsidRPr="00620F0D">
        <w:t xml:space="preserve">: </w:t>
      </w:r>
      <w:r w:rsidR="00E671DB" w:rsidRPr="00620F0D">
        <w:t xml:space="preserve">the </w:t>
      </w:r>
      <w:r w:rsidR="00DE538B" w:rsidRPr="00620F0D">
        <w:t xml:space="preserve">renovation plan and </w:t>
      </w:r>
      <w:r w:rsidR="00E671DB" w:rsidRPr="00620F0D">
        <w:t xml:space="preserve">the </w:t>
      </w:r>
      <w:r w:rsidR="00DE538B" w:rsidRPr="00620F0D">
        <w:t>freeform plan.</w:t>
      </w:r>
      <w:r w:rsidR="00845EAD" w:rsidRPr="00620F0D">
        <w:t xml:space="preserve"> In the study cases, the number of wind turbines is added from 80 to 120.</w:t>
      </w:r>
      <w:r w:rsidR="00DE538B" w:rsidRPr="00620F0D">
        <w:t xml:space="preserve"> The initial </w:t>
      </w:r>
      <w:r w:rsidR="00E671DB" w:rsidRPr="00620F0D">
        <w:t xml:space="preserve">wind turbines </w:t>
      </w:r>
      <w:r w:rsidR="00DE538B" w:rsidRPr="00620F0D">
        <w:t xml:space="preserve">remained </w:t>
      </w:r>
      <w:r w:rsidR="00E671DB" w:rsidRPr="00620F0D">
        <w:t xml:space="preserve">the same </w:t>
      </w:r>
      <w:r w:rsidR="00DE538B" w:rsidRPr="00620F0D">
        <w:t xml:space="preserve">in </w:t>
      </w:r>
      <w:r w:rsidR="00E671DB" w:rsidRPr="00620F0D">
        <w:t xml:space="preserve">the </w:t>
      </w:r>
      <w:r w:rsidR="00DE538B" w:rsidRPr="00620F0D">
        <w:t xml:space="preserve">renovation plan, which </w:t>
      </w:r>
      <w:r w:rsidR="00E671DB" w:rsidRPr="00620F0D">
        <w:t>has</w:t>
      </w:r>
      <w:r w:rsidR="00DE538B" w:rsidRPr="00620F0D">
        <w:t xml:space="preserve"> a good performance with </w:t>
      </w:r>
      <w:r w:rsidR="00E671DB" w:rsidRPr="00620F0D">
        <w:t xml:space="preserve">a </w:t>
      </w:r>
      <w:r w:rsidR="00DE538B" w:rsidRPr="00620F0D">
        <w:t xml:space="preserve">normalized AEP </w:t>
      </w:r>
      <w:r w:rsidR="00845EAD" w:rsidRPr="00620F0D">
        <w:t xml:space="preserve">of 93%~96%. In </w:t>
      </w:r>
      <w:r w:rsidR="00E671DB" w:rsidRPr="00620F0D">
        <w:t>other words</w:t>
      </w:r>
      <w:r w:rsidR="00845EAD" w:rsidRPr="00620F0D">
        <w:t xml:space="preserve">, the power loss increases only 3%~4% when the number of wind turbines (and capacity density) grows by 50%. </w:t>
      </w:r>
      <w:r w:rsidR="00B0414E" w:rsidRPr="00620F0D">
        <w:t xml:space="preserve">The operational lifetime of wind turbines is around 20~25 years. </w:t>
      </w:r>
      <w:r w:rsidR="00E671DB" w:rsidRPr="00620F0D">
        <w:t>A r</w:t>
      </w:r>
      <w:r w:rsidR="00B0414E" w:rsidRPr="00620F0D">
        <w:t xml:space="preserve">enovation plan can be applied to wind farms at any time. </w:t>
      </w:r>
      <w:r w:rsidR="009A1385" w:rsidRPr="00620F0D">
        <w:t xml:space="preserve">As the results of </w:t>
      </w:r>
      <w:r w:rsidR="00E671DB" w:rsidRPr="00620F0D">
        <w:t xml:space="preserve">the </w:t>
      </w:r>
      <w:r w:rsidR="009A1385" w:rsidRPr="00620F0D">
        <w:t xml:space="preserve">renovation plan and </w:t>
      </w:r>
      <w:r w:rsidR="00E671DB" w:rsidRPr="00620F0D">
        <w:t xml:space="preserve">the </w:t>
      </w:r>
      <w:r w:rsidR="009A1385" w:rsidRPr="00620F0D">
        <w:t xml:space="preserve">freeform plan </w:t>
      </w:r>
      <w:r w:rsidR="00E671DB" w:rsidRPr="00620F0D">
        <w:t>are</w:t>
      </w:r>
      <w:r w:rsidR="009A1385" w:rsidRPr="00620F0D">
        <w:t xml:space="preserve"> close, </w:t>
      </w:r>
      <w:r w:rsidR="00E671DB" w:rsidRPr="00620F0D">
        <w:t xml:space="preserve">the </w:t>
      </w:r>
      <w:r w:rsidR="009A1385" w:rsidRPr="00620F0D">
        <w:t>renovation plan seems to be a better choice</w:t>
      </w:r>
      <w:r w:rsidR="00E671DB" w:rsidRPr="00620F0D">
        <w:t xml:space="preserve"> due to its high flexibility for designers</w:t>
      </w:r>
      <w:r w:rsidR="009A1385" w:rsidRPr="00620F0D">
        <w:t>.</w:t>
      </w:r>
    </w:p>
    <w:p w14:paraId="47942F9A" w14:textId="1679C997" w:rsidR="001F656C" w:rsidRPr="00620F0D" w:rsidRDefault="000254BD" w:rsidP="009A1385">
      <w:pPr>
        <w:spacing w:before="120" w:after="120"/>
        <w:ind w:firstLine="480"/>
      </w:pPr>
      <w:r w:rsidRPr="00620F0D">
        <w:rPr>
          <w:rFonts w:hint="eastAsia"/>
        </w:rPr>
        <w:t>I</w:t>
      </w:r>
      <w:r w:rsidRPr="00620F0D">
        <w:t xml:space="preserve">n the future, machine learning techniques can be applied more widely in wind energy, especially wake modeling. Wake steering, or yaw control, becomes the efficient way in operational stage of wind farm, the wake of a yawed wind turbine wake has the possibility to be formulated with a machine learning model. </w:t>
      </w:r>
    </w:p>
    <w:p w14:paraId="475B0661" w14:textId="77777777" w:rsidR="000254BD" w:rsidRPr="00620F0D" w:rsidRDefault="000254BD" w:rsidP="009A1385">
      <w:pPr>
        <w:spacing w:before="120" w:after="120"/>
        <w:ind w:firstLine="480"/>
      </w:pPr>
    </w:p>
    <w:p w14:paraId="3B868D67" w14:textId="13496581" w:rsidR="00480F1F" w:rsidRPr="00620F0D" w:rsidRDefault="00480F1F" w:rsidP="00C442CD">
      <w:pPr>
        <w:pStyle w:val="a5"/>
        <w:spacing w:before="120" w:after="120"/>
        <w:ind w:firstLine="640"/>
      </w:pPr>
      <w:r w:rsidRPr="00620F0D">
        <w:rPr>
          <w:rFonts w:hint="eastAsia"/>
        </w:rPr>
        <w:lastRenderedPageBreak/>
        <w:t>A</w:t>
      </w:r>
      <w:r w:rsidRPr="00620F0D">
        <w:t>cknowledgment</w:t>
      </w:r>
    </w:p>
    <w:p w14:paraId="67971D60" w14:textId="7B7AAFA0" w:rsidR="00D0798E" w:rsidRPr="00620F0D" w:rsidRDefault="00D0798E" w:rsidP="00D0798E">
      <w:pPr>
        <w:spacing w:before="120" w:after="120"/>
        <w:ind w:firstLine="480"/>
      </w:pPr>
      <w:r w:rsidRPr="00620F0D">
        <w:t>The computations were performed using research computing facilities offered by Information Technology Services, the University of Hong Kong.</w:t>
      </w:r>
    </w:p>
    <w:p w14:paraId="4333F489" w14:textId="09BBE773" w:rsidR="00DC5BC2" w:rsidRPr="00620F0D" w:rsidRDefault="00DC5BC2">
      <w:pPr>
        <w:spacing w:beforeLines="0" w:before="0" w:afterLines="0" w:after="160" w:line="259" w:lineRule="auto"/>
        <w:ind w:firstLineChars="0" w:firstLine="0"/>
        <w:jc w:val="left"/>
      </w:pPr>
      <w:r w:rsidRPr="00620F0D">
        <w:br w:type="page"/>
      </w:r>
    </w:p>
    <w:p w14:paraId="4A47EC9E" w14:textId="05C959F0" w:rsidR="00AC30BE" w:rsidRPr="00620F0D" w:rsidRDefault="00480F1F" w:rsidP="00C442CD">
      <w:pPr>
        <w:pStyle w:val="a5"/>
        <w:spacing w:before="120" w:after="120"/>
        <w:ind w:firstLine="640"/>
      </w:pPr>
      <w:r w:rsidRPr="00620F0D">
        <w:rPr>
          <w:rFonts w:hint="eastAsia"/>
        </w:rPr>
        <w:lastRenderedPageBreak/>
        <w:t>R</w:t>
      </w:r>
      <w:r w:rsidRPr="00620F0D">
        <w:t>eferences</w:t>
      </w:r>
    </w:p>
    <w:p w14:paraId="797DC963" w14:textId="48FD8F47" w:rsidR="00235E90" w:rsidRPr="00620F0D" w:rsidRDefault="00235E90" w:rsidP="006D6978">
      <w:pPr>
        <w:pStyle w:val="EndNoteBibliography"/>
        <w:spacing w:before="120" w:after="120"/>
      </w:pPr>
      <w:r w:rsidRPr="00620F0D">
        <w:t>Balasubramanian, K., Thanikanti, S.B., Subramaniam, U., Sudhakar, N., Sichilalu, S., 2020. A novel review on optimization techniques used in wind farm modelling. Renewable Energy Focus 35, 84-96.</w:t>
      </w:r>
    </w:p>
    <w:p w14:paraId="04B8A3DE" w14:textId="77777777" w:rsidR="00235E90" w:rsidRPr="00620F0D" w:rsidRDefault="00235E90" w:rsidP="006D6978">
      <w:pPr>
        <w:pStyle w:val="EndNoteBibliography"/>
        <w:spacing w:before="120" w:after="120"/>
      </w:pPr>
      <w:r w:rsidRPr="00620F0D">
        <w:t>Blocken, B., Carmeliet, J., Stathopoulos, T., 2007. CFD evaluation of wind speed conditions in passages between parallel buildings—effect of wall-function roughness modifications for the atmospheric boundary layer flow. Journal of Wind Engineering and Industrial Aerodynamics 95, 941-962.</w:t>
      </w:r>
    </w:p>
    <w:p w14:paraId="6FAD2166" w14:textId="77777777" w:rsidR="00235E90" w:rsidRPr="00620F0D" w:rsidRDefault="00235E90" w:rsidP="006D6978">
      <w:pPr>
        <w:pStyle w:val="EndNoteBibliography"/>
        <w:spacing w:before="120" w:after="120"/>
      </w:pPr>
      <w:r w:rsidRPr="00620F0D">
        <w:t>Brogna, R., Feng, J., Sørensen, J.N., Shen, W.Z., Porté-Agel, F., 2020. A new wake model and comparison of eight algorithms for layout optimization of wind farms in complex terrain. Applied Energy 259, 114189.</w:t>
      </w:r>
    </w:p>
    <w:p w14:paraId="3AB82B6D" w14:textId="77777777" w:rsidR="00235E90" w:rsidRPr="00620F0D" w:rsidRDefault="00235E90" w:rsidP="006D6978">
      <w:pPr>
        <w:pStyle w:val="EndNoteBibliography"/>
        <w:spacing w:before="120" w:after="120"/>
      </w:pPr>
      <w:r w:rsidRPr="00620F0D">
        <w:t>El Kasmi, A., Masson, C., 2008. An extended k–ε model for turbulent flow through horizontal-axis wind turbines. Journal of Wind Engineering and Industrial Aerodynamics 96, 103-122.</w:t>
      </w:r>
    </w:p>
    <w:p w14:paraId="6FABC022" w14:textId="77777777" w:rsidR="00235E90" w:rsidRPr="00620F0D" w:rsidRDefault="00235E90" w:rsidP="006D6978">
      <w:pPr>
        <w:pStyle w:val="EndNoteBibliography"/>
        <w:spacing w:before="120" w:after="120"/>
      </w:pPr>
      <w:r w:rsidRPr="00620F0D">
        <w:t>Elkinton, C.N., Manwell, J.F., McGowan, J.G., 2008. Algorithms for offshore wind farm layout optimization. Wind Engineering 32, 67-84.</w:t>
      </w:r>
    </w:p>
    <w:p w14:paraId="54AE24FD" w14:textId="77777777" w:rsidR="00235E90" w:rsidRPr="00620F0D" w:rsidRDefault="00235E90" w:rsidP="006D6978">
      <w:pPr>
        <w:pStyle w:val="EndNoteBibliography"/>
        <w:spacing w:before="120" w:after="120"/>
      </w:pPr>
      <w:r w:rsidRPr="00620F0D">
        <w:t>Gao, X., Yang, H., Lin, L., Koo, P., 2015. Wind turbine layout optimization using multi-population genetic algorithm and a case study in Hong Kong offshore. Journal of Wind Engineering and Industrial Aerodynamics 139, 89-99.</w:t>
      </w:r>
    </w:p>
    <w:p w14:paraId="433C1B58" w14:textId="77777777" w:rsidR="00235E90" w:rsidRPr="00620F0D" w:rsidRDefault="00235E90" w:rsidP="006D6978">
      <w:pPr>
        <w:pStyle w:val="EndNoteBibliography"/>
        <w:spacing w:before="120" w:after="120"/>
      </w:pPr>
      <w:r w:rsidRPr="00620F0D">
        <w:t>Gao, X., Yang, H., Lu, L., 2016. Optimization of wind turbine layout position in a wind farm using a newly-developed two-dimensional wake model. Applied Energy 174, 192-200.</w:t>
      </w:r>
    </w:p>
    <w:p w14:paraId="200BCF64" w14:textId="77777777" w:rsidR="00235E90" w:rsidRPr="00620F0D" w:rsidRDefault="00235E90" w:rsidP="006D6978">
      <w:pPr>
        <w:pStyle w:val="EndNoteBibliography"/>
        <w:spacing w:before="120" w:after="120"/>
      </w:pPr>
      <w:r w:rsidRPr="00620F0D">
        <w:t>Global wind energy council, 2022. Global wind report 2022.</w:t>
      </w:r>
    </w:p>
    <w:p w14:paraId="426B0F00" w14:textId="77777777" w:rsidR="00235E90" w:rsidRPr="00620F0D" w:rsidRDefault="00235E90" w:rsidP="006D6978">
      <w:pPr>
        <w:pStyle w:val="EndNoteBibliography"/>
        <w:spacing w:before="120" w:after="120"/>
      </w:pPr>
      <w:r w:rsidRPr="00620F0D">
        <w:t>Göçmen, T., Van der Laan, P., Réthoré, P.-E., Diaz, A.P., Larsen, G.C., Ott, S., 2016. Wind turbine wake models developed at the technical university of Denmark: A review. Renewable and Sustainable Energy Reviews 60, 752-769.</w:t>
      </w:r>
    </w:p>
    <w:p w14:paraId="268C1484" w14:textId="77777777" w:rsidR="00235E90" w:rsidRPr="00620F0D" w:rsidRDefault="00235E90" w:rsidP="006D6978">
      <w:pPr>
        <w:pStyle w:val="EndNoteBibliography"/>
        <w:spacing w:before="120" w:after="120"/>
      </w:pPr>
      <w:r w:rsidRPr="00620F0D">
        <w:t>González, J.S., Payán, M.B., Santos, J.M.R., González-Longatt, F., 2014. A review and recent developments in the optimal wind-turbine micro-siting problem. Renewable and Sustainable Energy Reviews 30, 133-144.</w:t>
      </w:r>
    </w:p>
    <w:p w14:paraId="10284A5A" w14:textId="77777777" w:rsidR="00235E90" w:rsidRPr="00620F0D" w:rsidRDefault="00235E90" w:rsidP="006D6978">
      <w:pPr>
        <w:pStyle w:val="EndNoteBibliography"/>
        <w:spacing w:before="120" w:after="120"/>
      </w:pPr>
      <w:r w:rsidRPr="00620F0D">
        <w:t>Guo, N., Zhang, M., Li, B., Cheng, Y., 2021. Influence of atmospheric stability on wind farm layout optimization based on an improved Gaussian wake model. Journal of Wind Engineering and Industrial Aerodynamics 211, 104548.</w:t>
      </w:r>
    </w:p>
    <w:p w14:paraId="4B99FAE9" w14:textId="77777777" w:rsidR="00235E90" w:rsidRPr="00620F0D" w:rsidRDefault="00235E90" w:rsidP="006D6978">
      <w:pPr>
        <w:pStyle w:val="EndNoteBibliography"/>
        <w:spacing w:before="120" w:after="120"/>
      </w:pPr>
      <w:r w:rsidRPr="00620F0D">
        <w:t>Hersbach, H., Bell, B., Berrisford, P., Biavati, G., Horányi, A., Muñoz Sabater, J., Nicolas, J., Peubey, C., Radu, R., Rozum, I., Schepers, D., Simmons, A., Soci, C., Dee, D., Thépaut, J.-N., 2018. ERA5 hourly data on single levels from 1979 to present, in: (CDS)., C.C.C.S.C.S.C.D.S. (Ed.).</w:t>
      </w:r>
    </w:p>
    <w:p w14:paraId="6D31F806" w14:textId="77777777" w:rsidR="00235E90" w:rsidRPr="00620F0D" w:rsidRDefault="00235E90" w:rsidP="006D6978">
      <w:pPr>
        <w:pStyle w:val="EndNoteBibliography"/>
        <w:spacing w:before="120" w:after="120"/>
      </w:pPr>
      <w:r w:rsidRPr="00620F0D">
        <w:t>Hou, P., Zhu, J., Ma, K., Yang, G., Hu, W., Chen, Z., 2019. A review of offshore wind farm layout optimization and electrical system design methods. Journal of Modern Power Systems and Clean Energy 7, 975-986.</w:t>
      </w:r>
    </w:p>
    <w:p w14:paraId="7B668367" w14:textId="77777777" w:rsidR="00235E90" w:rsidRPr="00620F0D" w:rsidRDefault="00235E90" w:rsidP="006D6978">
      <w:pPr>
        <w:pStyle w:val="EndNoteBibliography"/>
        <w:spacing w:before="120" w:after="120"/>
      </w:pPr>
      <w:r w:rsidRPr="00620F0D">
        <w:lastRenderedPageBreak/>
        <w:t>Javaherchi, T., Antheaume, S., Aliseda, A., 2014. Hierarchical methodology for the numerical simulation of the flow field around and in the wake of horizontal axis wind turbines: Rotating reference frame, blade element method and actuator disk model. Wind Engineering 38, 181-201.</w:t>
      </w:r>
    </w:p>
    <w:p w14:paraId="577D2EDB" w14:textId="77777777" w:rsidR="00235E90" w:rsidRPr="00620F0D" w:rsidRDefault="00235E90" w:rsidP="006D6978">
      <w:pPr>
        <w:pStyle w:val="EndNoteBibliography"/>
        <w:spacing w:before="120" w:after="120"/>
      </w:pPr>
      <w:r w:rsidRPr="00620F0D">
        <w:t>Kuo, J.Y., Romero, D.A., Amon, C.H., 2014. A novel wake interaction model for wind farm layout optimization, ASME International Mechanical Engineering Congress and Exposition. American Society of Mechanical Engineers, p. V06BT07A074.</w:t>
      </w:r>
    </w:p>
    <w:p w14:paraId="32C13BCB" w14:textId="77777777" w:rsidR="00235E90" w:rsidRPr="00620F0D" w:rsidRDefault="00235E90" w:rsidP="006D6978">
      <w:pPr>
        <w:pStyle w:val="EndNoteBibliography"/>
        <w:spacing w:before="120" w:after="120"/>
      </w:pPr>
      <w:r w:rsidRPr="00620F0D">
        <w:t>Kusiak, A., Song, Z., 2010. Design of wind farm layout for maximum wind energy capture. Renewable energy 35, 685-694.</w:t>
      </w:r>
    </w:p>
    <w:p w14:paraId="05416876" w14:textId="77777777" w:rsidR="00235E90" w:rsidRPr="00620F0D" w:rsidRDefault="00235E90" w:rsidP="006D6978">
      <w:pPr>
        <w:pStyle w:val="EndNoteBibliography"/>
        <w:spacing w:before="120" w:after="120"/>
      </w:pPr>
      <w:r w:rsidRPr="00620F0D">
        <w:t>Lackner, M.A., Elkinton, C.N., 2007. An analytical framework for offshore wind farm layout optimization. Wind Engineering 31, 17-31.</w:t>
      </w:r>
    </w:p>
    <w:p w14:paraId="2C6A7BDE" w14:textId="77777777" w:rsidR="00235E90" w:rsidRPr="00620F0D" w:rsidRDefault="00235E90" w:rsidP="006D6978">
      <w:pPr>
        <w:pStyle w:val="EndNoteBibliography"/>
        <w:spacing w:before="120" w:after="120"/>
      </w:pPr>
      <w:r w:rsidRPr="00620F0D">
        <w:t>Mosetti, G., Poloni, C., Diviacco, B., 1994. Optimization of wind turbine positioning in large wind farms by means of a genetic algorithm. Journal of Wind Engineering and Industrial Aerodynamics 51, 105-116.</w:t>
      </w:r>
    </w:p>
    <w:p w14:paraId="1DFBA165" w14:textId="77777777" w:rsidR="00235E90" w:rsidRPr="00620F0D" w:rsidRDefault="00235E90" w:rsidP="006D6978">
      <w:pPr>
        <w:pStyle w:val="EndNoteBibliography"/>
        <w:spacing w:before="120" w:after="120"/>
      </w:pPr>
      <w:r w:rsidRPr="00620F0D">
        <w:t>Nazir, M.S., Mahdi, A.J., Bilal, M., Sohail, H.M., Ali, N., Iqbal, H.M., 2019. Environmental impact and pollution-related challenges of renewable wind energy paradigm–a review. Science of the Total Environment 683, 436-444.</w:t>
      </w:r>
    </w:p>
    <w:p w14:paraId="0725B5FE" w14:textId="77777777" w:rsidR="00235E90" w:rsidRPr="00620F0D" w:rsidRDefault="00235E90" w:rsidP="006D6978">
      <w:pPr>
        <w:pStyle w:val="EndNoteBibliography"/>
        <w:spacing w:before="120" w:after="120"/>
      </w:pPr>
      <w:r w:rsidRPr="00620F0D">
        <w:t>Pérez-Aracil, J., Casillas-Pérez, D., Jiménez-Fernández, S., Prieto-Godino, L., Salcedo-Sanz, S., 2022. A versatile multi-method ensemble for wind farm layout optimization. Journal of Wind Engineering and Industrial Aerodynamics 225, 104991.</w:t>
      </w:r>
    </w:p>
    <w:p w14:paraId="62ED96BC" w14:textId="77777777" w:rsidR="00235E90" w:rsidRPr="00620F0D" w:rsidRDefault="00235E90" w:rsidP="006D6978">
      <w:pPr>
        <w:pStyle w:val="EndNoteBibliography"/>
        <w:spacing w:before="120" w:after="120"/>
      </w:pPr>
      <w:r w:rsidRPr="00620F0D">
        <w:t>Pillai, A., Chick, J., Johanning, L., Khorasanchi, M., De Laleu, V., 2015. Offshore wind farm electrical cable layout optimization. Engineering Optimization 47, 1689-1708.</w:t>
      </w:r>
    </w:p>
    <w:p w14:paraId="4F8551DC" w14:textId="77777777" w:rsidR="00235E90" w:rsidRPr="00620F0D" w:rsidRDefault="00235E90" w:rsidP="006D6978">
      <w:pPr>
        <w:pStyle w:val="EndNoteBibliography"/>
        <w:spacing w:before="120" w:after="120"/>
      </w:pPr>
      <w:r w:rsidRPr="00620F0D">
        <w:t>Tao, S., Xu, Q., Feijóo, A., Zheng, G., Zhou, J., 2020a. Nonuniform wind farm layout optimization: A state-of-the-art review. Energy 209, 118339.</w:t>
      </w:r>
    </w:p>
    <w:p w14:paraId="14CCDF50" w14:textId="77777777" w:rsidR="00235E90" w:rsidRPr="00620F0D" w:rsidRDefault="00235E90" w:rsidP="006D6978">
      <w:pPr>
        <w:pStyle w:val="EndNoteBibliography"/>
        <w:spacing w:before="120" w:after="120"/>
      </w:pPr>
      <w:r w:rsidRPr="00620F0D">
        <w:t>Tao, S., Xu, Q., Feijóo, A., Zheng, G., Zhou, J., 2020b. Wind farm layout optimization with a three-dimensional Gaussian wake model. Renewable Energy 159, 553-569.</w:t>
      </w:r>
    </w:p>
    <w:p w14:paraId="2779E4FA" w14:textId="77777777" w:rsidR="00235E90" w:rsidRPr="00620F0D" w:rsidRDefault="00235E90" w:rsidP="006D6978">
      <w:pPr>
        <w:pStyle w:val="EndNoteBibliography"/>
        <w:spacing w:before="120" w:after="120"/>
      </w:pPr>
      <w:r w:rsidRPr="00620F0D">
        <w:t>The MathWorks Inc, 2022a. fmincon SQP Algorithm.</w:t>
      </w:r>
    </w:p>
    <w:p w14:paraId="07C06DD6" w14:textId="77777777" w:rsidR="00235E90" w:rsidRPr="00620F0D" w:rsidRDefault="00235E90" w:rsidP="006D6978">
      <w:pPr>
        <w:pStyle w:val="EndNoteBibliography"/>
        <w:spacing w:before="120" w:after="120"/>
      </w:pPr>
      <w:r w:rsidRPr="00620F0D">
        <w:t>The MathWorks Inc, 2022b. How the Genetic Algorithm Works.</w:t>
      </w:r>
    </w:p>
    <w:p w14:paraId="1817282D" w14:textId="77777777" w:rsidR="00235E90" w:rsidRPr="00620F0D" w:rsidRDefault="00235E90" w:rsidP="006D6978">
      <w:pPr>
        <w:pStyle w:val="EndNoteBibliography"/>
        <w:spacing w:before="120" w:after="120"/>
      </w:pPr>
      <w:r w:rsidRPr="00620F0D">
        <w:t>Ti, Z., Deng, X.W., Yang, H., 2020. Wake modeling of wind turbines using machine learning. Applied Energy 257, 114025.</w:t>
      </w:r>
    </w:p>
    <w:p w14:paraId="7A5CADBA" w14:textId="77777777" w:rsidR="00235E90" w:rsidRPr="00620F0D" w:rsidRDefault="00235E90" w:rsidP="006D6978">
      <w:pPr>
        <w:pStyle w:val="EndNoteBibliography"/>
        <w:spacing w:before="120" w:after="120"/>
      </w:pPr>
      <w:r w:rsidRPr="00620F0D">
        <w:t>Ti, Z., Deng, X.W., Zhang, M., 2021. Artificial Neural Networks based wake model for power prediction of wind farm. Renewable Energy 172, 618-631.</w:t>
      </w:r>
    </w:p>
    <w:p w14:paraId="0AB3B13B" w14:textId="77777777" w:rsidR="00235E90" w:rsidRPr="00620F0D" w:rsidRDefault="00235E90" w:rsidP="006D6978">
      <w:pPr>
        <w:pStyle w:val="EndNoteBibliography"/>
        <w:spacing w:before="120" w:after="120"/>
      </w:pPr>
      <w:r w:rsidRPr="00620F0D">
        <w:t>van der Laan, M., Sørensen, N.N., Réthoré, P.-E., Mann, J., Kelly, M.C., Schepers, J., 2013. Nonlinear eddy viscosity models applied to wind turbine wakes. Proceedings for the ICOWES2013, Copenhagen, Denmark, 514-525.</w:t>
      </w:r>
    </w:p>
    <w:p w14:paraId="249457A7" w14:textId="77777777" w:rsidR="00235E90" w:rsidRPr="00620F0D" w:rsidRDefault="00235E90" w:rsidP="006D6978">
      <w:pPr>
        <w:pStyle w:val="EndNoteBibliography"/>
        <w:spacing w:before="120" w:after="120"/>
      </w:pPr>
      <w:r w:rsidRPr="00620F0D">
        <w:t>Van Der Laan, M.P., Sørensen, N.N., Réthoré, P.E., Mann, J., Kelly, M.C., Troldborg, N., Schepers, J.G., Machefaux, E., 2015. An improved k</w:t>
      </w:r>
      <w:r w:rsidRPr="00620F0D">
        <w:rPr>
          <w:rFonts w:hint="eastAsia"/>
        </w:rPr>
        <w:t>‐</w:t>
      </w:r>
      <w:r w:rsidRPr="00620F0D">
        <w:t>ϵ model applied to a wind turbine wake in atmospheric turbulence. Wind Energy 18, 889-907.</w:t>
      </w:r>
    </w:p>
    <w:p w14:paraId="38FEE821" w14:textId="77777777" w:rsidR="00235E90" w:rsidRPr="00620F0D" w:rsidRDefault="00235E90" w:rsidP="006D6978">
      <w:pPr>
        <w:pStyle w:val="EndNoteBibliography"/>
        <w:spacing w:before="120" w:after="120"/>
      </w:pPr>
      <w:r w:rsidRPr="00620F0D">
        <w:t>Van Soest, H.L., den Elzen, M.G., van Vuuren, D.P., 2021. Net-zero emission targets for major emitting countries consistent with the Paris Agreement. Nature communications 12, 1-9.</w:t>
      </w:r>
    </w:p>
    <w:p w14:paraId="1D2DB9A3" w14:textId="77777777" w:rsidR="00235E90" w:rsidRPr="00620F0D" w:rsidRDefault="00235E90" w:rsidP="006D6978">
      <w:pPr>
        <w:pStyle w:val="EndNoteBibliography"/>
        <w:spacing w:before="120" w:after="120"/>
      </w:pPr>
      <w:r w:rsidRPr="00620F0D">
        <w:lastRenderedPageBreak/>
        <w:t>Wan, C., Wang, J., Yang, G., Zhang, X., 2010. Optimal micro-siting of wind farms by particle swarm optimization, International Conference in Swarm Intelligence. Springer, pp. 198-205.</w:t>
      </w:r>
    </w:p>
    <w:p w14:paraId="7A156971" w14:textId="77777777" w:rsidR="00235E90" w:rsidRPr="00620F0D" w:rsidRDefault="00235E90" w:rsidP="006D6978">
      <w:pPr>
        <w:pStyle w:val="EndNoteBibliography"/>
        <w:spacing w:before="120" w:after="120"/>
      </w:pPr>
      <w:r w:rsidRPr="00620F0D">
        <w:t>Wang, L., Tan, A.C., Gu, Y., 2015. Comparative study on optimizing the wind farm layout using different design methods and cost models. Journal of Wind Engineering and Industrial Aerodynamics 146, 1-10.</w:t>
      </w:r>
    </w:p>
    <w:p w14:paraId="57A68100" w14:textId="77777777" w:rsidR="00235E90" w:rsidRPr="00620F0D" w:rsidRDefault="00235E90" w:rsidP="006D6978">
      <w:pPr>
        <w:pStyle w:val="EndNoteBibliography"/>
        <w:spacing w:before="120" w:after="120"/>
      </w:pPr>
      <w:r w:rsidRPr="00620F0D">
        <w:t>Wang, L., Yuan, J., Cholette, M.E., Fu, Y., Zhou, Y., Tan, A.C., 2018. Comparative study of discretization method and Monte Carlo method for wind farm layout optimization under Weibull distribution. Journal of Wind Engineering and Industrial Aerodynamics 180, 148-155.</w:t>
      </w:r>
    </w:p>
    <w:p w14:paraId="55C3DF3E" w14:textId="77777777" w:rsidR="00235E90" w:rsidRPr="00620F0D" w:rsidRDefault="00235E90" w:rsidP="006D6978">
      <w:pPr>
        <w:pStyle w:val="EndNoteBibliography"/>
        <w:spacing w:before="120" w:after="120"/>
      </w:pPr>
      <w:r w:rsidRPr="00620F0D">
        <w:t>Wang, S., Wang, S., 2015. Impacts of wind energy on environment: A review. Renewable and Sustainable Energy Reviews 49, 437-443.</w:t>
      </w:r>
    </w:p>
    <w:p w14:paraId="7F309B93" w14:textId="77777777" w:rsidR="00235E90" w:rsidRPr="00620F0D" w:rsidRDefault="00235E90" w:rsidP="006D6978">
      <w:pPr>
        <w:pStyle w:val="EndNoteBibliography"/>
        <w:spacing w:before="120" w:after="120"/>
      </w:pPr>
      <w:r w:rsidRPr="00620F0D">
        <w:t>Wu, Y.-T., Porté-Agel, F., 2015. Modeling turbine wakes and power losses within a wind farm using LES: An application to the Horns Rev offshore wind farm. Renewable Energy 75, 945-955.</w:t>
      </w:r>
    </w:p>
    <w:p w14:paraId="33511AF8" w14:textId="77777777" w:rsidR="00235E90" w:rsidRPr="00235E90" w:rsidRDefault="00235E90" w:rsidP="006D6978">
      <w:pPr>
        <w:pStyle w:val="EndNoteBibliography"/>
        <w:spacing w:before="120" w:after="120"/>
      </w:pPr>
      <w:r w:rsidRPr="00620F0D">
        <w:t>Yang, Q., Hu, J., Law, S.-s., 2018. Optimization of wind farm layout with modified genetic algorithm based on boolean code. Journal of Wind Engineering and Industrial Aerodynamics 181, 61-68.</w:t>
      </w:r>
    </w:p>
    <w:p w14:paraId="17F7880F" w14:textId="5E0D8D96" w:rsidR="00480F1F" w:rsidRPr="00480F1F" w:rsidRDefault="00480F1F" w:rsidP="00DC5BC2">
      <w:pPr>
        <w:pStyle w:val="EndNoteBibliography"/>
        <w:spacing w:before="120" w:after="120"/>
      </w:pPr>
    </w:p>
    <w:sectPr w:rsidR="00480F1F" w:rsidRPr="00480F1F" w:rsidSect="005C5901">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8A1F8" w14:textId="77777777" w:rsidR="000742BD" w:rsidRDefault="000742BD" w:rsidP="005C5901">
      <w:pPr>
        <w:spacing w:before="120" w:after="120" w:line="240" w:lineRule="auto"/>
        <w:ind w:firstLine="480"/>
      </w:pPr>
      <w:r>
        <w:separator/>
      </w:r>
    </w:p>
  </w:endnote>
  <w:endnote w:type="continuationSeparator" w:id="0">
    <w:p w14:paraId="29DBB9C7" w14:textId="77777777" w:rsidR="000742BD" w:rsidRDefault="000742BD" w:rsidP="005C5901">
      <w:pPr>
        <w:spacing w:before="120"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96A90" w14:textId="77777777" w:rsidR="005C5901" w:rsidRDefault="005C5901">
    <w:pPr>
      <w:pStyle w:val="af6"/>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33652"/>
      <w:docPartObj>
        <w:docPartGallery w:val="Page Numbers (Bottom of Page)"/>
        <w:docPartUnique/>
      </w:docPartObj>
    </w:sdtPr>
    <w:sdtContent>
      <w:p w14:paraId="026A6CCD" w14:textId="60744EE1" w:rsidR="005C5901" w:rsidRDefault="005C5901">
        <w:pPr>
          <w:pStyle w:val="af6"/>
          <w:spacing w:before="120" w:after="120"/>
          <w:ind w:firstLine="360"/>
          <w:jc w:val="center"/>
        </w:pPr>
        <w:r>
          <w:fldChar w:fldCharType="begin"/>
        </w:r>
        <w:r>
          <w:instrText>PAGE   \* MERGEFORMAT</w:instrText>
        </w:r>
        <w:r>
          <w:fldChar w:fldCharType="separate"/>
        </w:r>
        <w:r>
          <w:rPr>
            <w:lang w:val="zh-CN"/>
          </w:rPr>
          <w:t>2</w:t>
        </w:r>
        <w:r>
          <w:fldChar w:fldCharType="end"/>
        </w:r>
      </w:p>
    </w:sdtContent>
  </w:sdt>
  <w:p w14:paraId="08FF204F" w14:textId="77777777" w:rsidR="005C5901" w:rsidRDefault="005C5901">
    <w:pPr>
      <w:pStyle w:val="af6"/>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4DBC9" w14:textId="77777777" w:rsidR="005C5901" w:rsidRDefault="005C5901">
    <w:pPr>
      <w:pStyle w:val="af6"/>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DCBD8" w14:textId="77777777" w:rsidR="000742BD" w:rsidRDefault="000742BD" w:rsidP="005C5901">
      <w:pPr>
        <w:spacing w:before="120" w:after="120" w:line="240" w:lineRule="auto"/>
        <w:ind w:firstLine="480"/>
      </w:pPr>
      <w:r>
        <w:separator/>
      </w:r>
    </w:p>
  </w:footnote>
  <w:footnote w:type="continuationSeparator" w:id="0">
    <w:p w14:paraId="2BD3BA56" w14:textId="77777777" w:rsidR="000742BD" w:rsidRDefault="000742BD" w:rsidP="005C5901">
      <w:pPr>
        <w:spacing w:before="120" w:after="120"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32E0" w14:textId="77777777" w:rsidR="005C5901" w:rsidRDefault="005C5901">
    <w:pPr>
      <w:pStyle w:val="af4"/>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00DB0" w14:textId="77777777" w:rsidR="005C5901" w:rsidRDefault="005C5901">
    <w:pPr>
      <w:pStyle w:val="af4"/>
      <w:spacing w:before="120" w:after="12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ABA39" w14:textId="77777777" w:rsidR="005C5901" w:rsidRDefault="005C5901">
    <w:pPr>
      <w:pStyle w:val="af4"/>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109C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285C7AD4"/>
    <w:multiLevelType w:val="multilevel"/>
    <w:tmpl w:val="C48E1904"/>
    <w:lvl w:ilvl="0">
      <w:start w:val="1"/>
      <w:numFmt w:val="decimal"/>
      <w:pStyle w:val="2"/>
      <w:lvlText w:val="%1"/>
      <w:lvlJc w:val="left"/>
      <w:pPr>
        <w:ind w:left="567" w:hanging="567"/>
      </w:pPr>
      <w:rPr>
        <w:rFonts w:hint="eastAsia"/>
      </w:rPr>
    </w:lvl>
    <w:lvl w:ilvl="1">
      <w:start w:val="1"/>
      <w:numFmt w:val="decimal"/>
      <w:pStyle w:val="3"/>
      <w:lvlText w:val="%1.%2"/>
      <w:lvlJc w:val="left"/>
      <w:pPr>
        <w:ind w:left="567" w:hanging="567"/>
      </w:pPr>
      <w:rPr>
        <w:rFonts w:hint="eastAsia"/>
      </w:rPr>
    </w:lvl>
    <w:lvl w:ilvl="2">
      <w:start w:val="1"/>
      <w:numFmt w:val="decimal"/>
      <w:pStyle w:val="4"/>
      <w:lvlText w:val="%1.%2.%3"/>
      <w:lvlJc w:val="left"/>
      <w:pPr>
        <w:ind w:left="567" w:hanging="567"/>
      </w:pPr>
      <w:rPr>
        <w:rFonts w:hint="eastAsia"/>
      </w:rPr>
    </w:lvl>
    <w:lvl w:ilvl="3">
      <w:start w:val="1"/>
      <w:numFmt w:val="decimal"/>
      <w:lvlText w:val="%1.%2.%3.%4"/>
      <w:lvlJc w:val="left"/>
      <w:pPr>
        <w:ind w:left="567" w:hanging="567"/>
      </w:pPr>
      <w:rPr>
        <w:rFonts w:hint="eastAsia"/>
      </w:rPr>
    </w:lvl>
    <w:lvl w:ilvl="4">
      <w:start w:val="1"/>
      <w:numFmt w:val="decimal"/>
      <w:lvlText w:val="%1.%2.%3.%4.%5"/>
      <w:lvlJc w:val="left"/>
      <w:pPr>
        <w:ind w:left="567" w:hanging="567"/>
      </w:pPr>
      <w:rPr>
        <w:rFonts w:hint="eastAsia"/>
      </w:rPr>
    </w:lvl>
    <w:lvl w:ilvl="5">
      <w:start w:val="1"/>
      <w:numFmt w:val="decimal"/>
      <w:lvlText w:val="%1.%2.%3.%4.%5.%6"/>
      <w:lvlJc w:val="left"/>
      <w:pPr>
        <w:ind w:left="567" w:hanging="567"/>
      </w:pPr>
      <w:rPr>
        <w:rFonts w:hint="eastAsia"/>
      </w:rPr>
    </w:lvl>
    <w:lvl w:ilvl="6">
      <w:start w:val="1"/>
      <w:numFmt w:val="decimal"/>
      <w:lvlText w:val="%1.%2.%3.%4.%5.%6.%7"/>
      <w:lvlJc w:val="left"/>
      <w:pPr>
        <w:ind w:left="567" w:hanging="567"/>
      </w:pPr>
      <w:rPr>
        <w:rFonts w:hint="eastAsia"/>
      </w:rPr>
    </w:lvl>
    <w:lvl w:ilvl="7">
      <w:start w:val="1"/>
      <w:numFmt w:val="decimal"/>
      <w:lvlText w:val="%1.%2.%3.%4.%5.%6.%7.%8"/>
      <w:lvlJc w:val="left"/>
      <w:pPr>
        <w:ind w:left="567" w:hanging="567"/>
      </w:pPr>
      <w:rPr>
        <w:rFonts w:hint="eastAsia"/>
      </w:rPr>
    </w:lvl>
    <w:lvl w:ilvl="8">
      <w:start w:val="1"/>
      <w:numFmt w:val="decimal"/>
      <w:lvlText w:val="%1.%2.%3.%4.%5.%6.%7.%8.%9"/>
      <w:lvlJc w:val="left"/>
      <w:pPr>
        <w:ind w:left="567" w:hanging="567"/>
      </w:pPr>
      <w:rPr>
        <w:rFonts w:hint="eastAsia"/>
      </w:rPr>
    </w:lvl>
  </w:abstractNum>
  <w:abstractNum w:abstractNumId="2" w15:restartNumberingAfterBreak="0">
    <w:nsid w:val="29056640"/>
    <w:multiLevelType w:val="multilevel"/>
    <w:tmpl w:val="5CF45214"/>
    <w:name w:val="Equation"/>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556D7E1B"/>
    <w:multiLevelType w:val="hybridMultilevel"/>
    <w:tmpl w:val="3036CFB4"/>
    <w:lvl w:ilvl="0" w:tplc="91B2F6F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3251338">
    <w:abstractNumId w:val="2"/>
  </w:num>
  <w:num w:numId="2" w16cid:durableId="1749811870">
    <w:abstractNumId w:val="0"/>
  </w:num>
  <w:num w:numId="3" w16cid:durableId="563952328">
    <w:abstractNumId w:val="3"/>
  </w:num>
  <w:num w:numId="4" w16cid:durableId="13119035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cwNzcyMbUwMLQwMjVR0lEKTi0uzszPAykwNawFAK07ZQktAAAA"/>
    <w:docVar w:name="EN.InstantFormat" w:val="&lt;ENInstantFormat&gt;&lt;Enabled&gt;1&lt;/Enabled&gt;&lt;ScanUnformatted&gt;1&lt;/ScanUnformatted&gt;&lt;ScanChanges&gt;1&lt;/ScanChanges&gt;&lt;Suspended&gt;0&lt;/Suspended&gt;&lt;/ENInstantFormat&gt;"/>
    <w:docVar w:name="EN.Layout" w:val="&lt;ENLayout&gt;&lt;Style&gt;J Wind Eng Ind Aerody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zewz0srr259te2d2n5tf26x0rzwtepp0ev&quot;&gt;Thesis Library&lt;record-ids&gt;&lt;item&gt;33&lt;/item&gt;&lt;item&gt;34&lt;/item&gt;&lt;item&gt;35&lt;/item&gt;&lt;item&gt;39&lt;/item&gt;&lt;item&gt;53&lt;/item&gt;&lt;item&gt;56&lt;/item&gt;&lt;item&gt;61&lt;/item&gt;&lt;item&gt;69&lt;/item&gt;&lt;item&gt;70&lt;/item&gt;&lt;item&gt;71&lt;/item&gt;&lt;item&gt;77&lt;/item&gt;&lt;item&gt;78&lt;/item&gt;&lt;item&gt;79&lt;/item&gt;&lt;item&gt;80&lt;/item&gt;&lt;item&gt;85&lt;/item&gt;&lt;item&gt;93&lt;/item&gt;&lt;item&gt;113&lt;/item&gt;&lt;item&gt;130&lt;/item&gt;&lt;item&gt;144&lt;/item&gt;&lt;item&gt;146&lt;/item&gt;&lt;item&gt;147&lt;/item&gt;&lt;item&gt;149&lt;/item&gt;&lt;item&gt;150&lt;/item&gt;&lt;item&gt;151&lt;/item&gt;&lt;item&gt;152&lt;/item&gt;&lt;item&gt;153&lt;/item&gt;&lt;item&gt;154&lt;/item&gt;&lt;item&gt;169&lt;/item&gt;&lt;item&gt;170&lt;/item&gt;&lt;item&gt;171&lt;/item&gt;&lt;item&gt;172&lt;/item&gt;&lt;item&gt;173&lt;/item&gt;&lt;item&gt;174&lt;/item&gt;&lt;/record-ids&gt;&lt;/item&gt;&lt;/Libraries&gt;"/>
  </w:docVars>
  <w:rsids>
    <w:rsidRoot w:val="00DF5C2F"/>
    <w:rsid w:val="00000463"/>
    <w:rsid w:val="0000581C"/>
    <w:rsid w:val="000109B3"/>
    <w:rsid w:val="00010BAE"/>
    <w:rsid w:val="00012A2F"/>
    <w:rsid w:val="00013A8B"/>
    <w:rsid w:val="00016BE0"/>
    <w:rsid w:val="00020BB5"/>
    <w:rsid w:val="000254BD"/>
    <w:rsid w:val="00025580"/>
    <w:rsid w:val="000266C0"/>
    <w:rsid w:val="00030F42"/>
    <w:rsid w:val="00032B41"/>
    <w:rsid w:val="00033E21"/>
    <w:rsid w:val="00041231"/>
    <w:rsid w:val="00050B6C"/>
    <w:rsid w:val="00056C52"/>
    <w:rsid w:val="00061E8C"/>
    <w:rsid w:val="00062EBD"/>
    <w:rsid w:val="00063FA3"/>
    <w:rsid w:val="00072383"/>
    <w:rsid w:val="000742BD"/>
    <w:rsid w:val="00076984"/>
    <w:rsid w:val="00077436"/>
    <w:rsid w:val="000857B7"/>
    <w:rsid w:val="00090380"/>
    <w:rsid w:val="00090CD1"/>
    <w:rsid w:val="0009616F"/>
    <w:rsid w:val="000A11B2"/>
    <w:rsid w:val="000A67C7"/>
    <w:rsid w:val="000D0DD4"/>
    <w:rsid w:val="000D3A49"/>
    <w:rsid w:val="000D3F01"/>
    <w:rsid w:val="000D4BE7"/>
    <w:rsid w:val="000D68FE"/>
    <w:rsid w:val="000E4CE3"/>
    <w:rsid w:val="000F2C5B"/>
    <w:rsid w:val="000F3EFC"/>
    <w:rsid w:val="00106172"/>
    <w:rsid w:val="00110538"/>
    <w:rsid w:val="0011220A"/>
    <w:rsid w:val="001145D5"/>
    <w:rsid w:val="00117990"/>
    <w:rsid w:val="00120403"/>
    <w:rsid w:val="00122850"/>
    <w:rsid w:val="00125F01"/>
    <w:rsid w:val="00130C17"/>
    <w:rsid w:val="00131CFA"/>
    <w:rsid w:val="001340C9"/>
    <w:rsid w:val="0013640E"/>
    <w:rsid w:val="00137A89"/>
    <w:rsid w:val="00145692"/>
    <w:rsid w:val="00153933"/>
    <w:rsid w:val="00157DD3"/>
    <w:rsid w:val="001609B1"/>
    <w:rsid w:val="001662C1"/>
    <w:rsid w:val="00172E3E"/>
    <w:rsid w:val="00173B6D"/>
    <w:rsid w:val="001807F6"/>
    <w:rsid w:val="00180E6A"/>
    <w:rsid w:val="00184DC1"/>
    <w:rsid w:val="001851C4"/>
    <w:rsid w:val="00195F8D"/>
    <w:rsid w:val="001B32A4"/>
    <w:rsid w:val="001B4E3A"/>
    <w:rsid w:val="001B6250"/>
    <w:rsid w:val="001B771F"/>
    <w:rsid w:val="001C0007"/>
    <w:rsid w:val="001C114E"/>
    <w:rsid w:val="001C3BD7"/>
    <w:rsid w:val="001D1806"/>
    <w:rsid w:val="001D290A"/>
    <w:rsid w:val="001E788B"/>
    <w:rsid w:val="001E7B02"/>
    <w:rsid w:val="001F0ACD"/>
    <w:rsid w:val="001F18C3"/>
    <w:rsid w:val="001F656C"/>
    <w:rsid w:val="00200391"/>
    <w:rsid w:val="00201E47"/>
    <w:rsid w:val="00205CDE"/>
    <w:rsid w:val="002101DA"/>
    <w:rsid w:val="00216CEB"/>
    <w:rsid w:val="00217C47"/>
    <w:rsid w:val="00235E90"/>
    <w:rsid w:val="0024575D"/>
    <w:rsid w:val="00246C40"/>
    <w:rsid w:val="002478C5"/>
    <w:rsid w:val="00250AFF"/>
    <w:rsid w:val="00252F05"/>
    <w:rsid w:val="00255A87"/>
    <w:rsid w:val="002578FE"/>
    <w:rsid w:val="0026013A"/>
    <w:rsid w:val="00262B86"/>
    <w:rsid w:val="002724D8"/>
    <w:rsid w:val="00277325"/>
    <w:rsid w:val="00283C24"/>
    <w:rsid w:val="00284F47"/>
    <w:rsid w:val="00287A8D"/>
    <w:rsid w:val="002A1679"/>
    <w:rsid w:val="002A4329"/>
    <w:rsid w:val="002B0133"/>
    <w:rsid w:val="002B037D"/>
    <w:rsid w:val="002B5786"/>
    <w:rsid w:val="002B778D"/>
    <w:rsid w:val="002C7563"/>
    <w:rsid w:val="002D118E"/>
    <w:rsid w:val="002D6705"/>
    <w:rsid w:val="002D6BE2"/>
    <w:rsid w:val="002E2498"/>
    <w:rsid w:val="002E296A"/>
    <w:rsid w:val="002E415B"/>
    <w:rsid w:val="002F01B5"/>
    <w:rsid w:val="002F73B9"/>
    <w:rsid w:val="00302B4D"/>
    <w:rsid w:val="00303048"/>
    <w:rsid w:val="00316AC7"/>
    <w:rsid w:val="00320AA2"/>
    <w:rsid w:val="00323FD1"/>
    <w:rsid w:val="003319E5"/>
    <w:rsid w:val="00332EBD"/>
    <w:rsid w:val="00341E3E"/>
    <w:rsid w:val="00342ABD"/>
    <w:rsid w:val="00351441"/>
    <w:rsid w:val="00356B22"/>
    <w:rsid w:val="00356D97"/>
    <w:rsid w:val="00357943"/>
    <w:rsid w:val="0036065A"/>
    <w:rsid w:val="00361940"/>
    <w:rsid w:val="0036533F"/>
    <w:rsid w:val="00377473"/>
    <w:rsid w:val="00384F35"/>
    <w:rsid w:val="00387C1F"/>
    <w:rsid w:val="003932FC"/>
    <w:rsid w:val="003964B3"/>
    <w:rsid w:val="003A1794"/>
    <w:rsid w:val="003A17AA"/>
    <w:rsid w:val="003A4D3E"/>
    <w:rsid w:val="003B76AC"/>
    <w:rsid w:val="003C65DB"/>
    <w:rsid w:val="003C6C3F"/>
    <w:rsid w:val="003D1473"/>
    <w:rsid w:val="003D16CF"/>
    <w:rsid w:val="003D3D73"/>
    <w:rsid w:val="003E0097"/>
    <w:rsid w:val="003E4657"/>
    <w:rsid w:val="003E4AC1"/>
    <w:rsid w:val="003E62F6"/>
    <w:rsid w:val="003F16D6"/>
    <w:rsid w:val="003F5096"/>
    <w:rsid w:val="00400A7B"/>
    <w:rsid w:val="00406308"/>
    <w:rsid w:val="00406574"/>
    <w:rsid w:val="00412CFE"/>
    <w:rsid w:val="004142AE"/>
    <w:rsid w:val="0041550F"/>
    <w:rsid w:val="0041630E"/>
    <w:rsid w:val="00436C5E"/>
    <w:rsid w:val="00440518"/>
    <w:rsid w:val="0044537F"/>
    <w:rsid w:val="0045539F"/>
    <w:rsid w:val="00460612"/>
    <w:rsid w:val="00461943"/>
    <w:rsid w:val="00480F1F"/>
    <w:rsid w:val="00481110"/>
    <w:rsid w:val="004846D3"/>
    <w:rsid w:val="00485818"/>
    <w:rsid w:val="00492A70"/>
    <w:rsid w:val="00494648"/>
    <w:rsid w:val="00496831"/>
    <w:rsid w:val="004A0A1C"/>
    <w:rsid w:val="004A227F"/>
    <w:rsid w:val="004A4BE7"/>
    <w:rsid w:val="004B0FBF"/>
    <w:rsid w:val="004B477A"/>
    <w:rsid w:val="004C1EB9"/>
    <w:rsid w:val="004D1F66"/>
    <w:rsid w:val="004D61DB"/>
    <w:rsid w:val="004E0A00"/>
    <w:rsid w:val="004E206B"/>
    <w:rsid w:val="00502864"/>
    <w:rsid w:val="005033D6"/>
    <w:rsid w:val="00505449"/>
    <w:rsid w:val="0051258A"/>
    <w:rsid w:val="00513631"/>
    <w:rsid w:val="005149FF"/>
    <w:rsid w:val="0051520A"/>
    <w:rsid w:val="00520EB4"/>
    <w:rsid w:val="00521104"/>
    <w:rsid w:val="005265D3"/>
    <w:rsid w:val="00527C77"/>
    <w:rsid w:val="005301C0"/>
    <w:rsid w:val="00531E07"/>
    <w:rsid w:val="00534A6E"/>
    <w:rsid w:val="005404F5"/>
    <w:rsid w:val="00541797"/>
    <w:rsid w:val="005417CE"/>
    <w:rsid w:val="005425A9"/>
    <w:rsid w:val="00543AA4"/>
    <w:rsid w:val="00544C2F"/>
    <w:rsid w:val="00550A9D"/>
    <w:rsid w:val="00552ABC"/>
    <w:rsid w:val="005537C5"/>
    <w:rsid w:val="0056031A"/>
    <w:rsid w:val="00561DF8"/>
    <w:rsid w:val="0056476E"/>
    <w:rsid w:val="00570001"/>
    <w:rsid w:val="00571025"/>
    <w:rsid w:val="00572906"/>
    <w:rsid w:val="005730CD"/>
    <w:rsid w:val="00573F72"/>
    <w:rsid w:val="00580BE7"/>
    <w:rsid w:val="005842D1"/>
    <w:rsid w:val="005924DA"/>
    <w:rsid w:val="00596B31"/>
    <w:rsid w:val="00597B19"/>
    <w:rsid w:val="005A142F"/>
    <w:rsid w:val="005A3268"/>
    <w:rsid w:val="005A7078"/>
    <w:rsid w:val="005C5901"/>
    <w:rsid w:val="005C6D52"/>
    <w:rsid w:val="005D4385"/>
    <w:rsid w:val="005D688E"/>
    <w:rsid w:val="005D78EA"/>
    <w:rsid w:val="005D7F3B"/>
    <w:rsid w:val="005E10A8"/>
    <w:rsid w:val="005E4BDC"/>
    <w:rsid w:val="005E4EA9"/>
    <w:rsid w:val="005E52C0"/>
    <w:rsid w:val="005E7B69"/>
    <w:rsid w:val="005E7FD1"/>
    <w:rsid w:val="005F278D"/>
    <w:rsid w:val="005F5675"/>
    <w:rsid w:val="005F705A"/>
    <w:rsid w:val="0060035C"/>
    <w:rsid w:val="0060674F"/>
    <w:rsid w:val="00610B41"/>
    <w:rsid w:val="006120E1"/>
    <w:rsid w:val="0062004B"/>
    <w:rsid w:val="006205AF"/>
    <w:rsid w:val="00620F0D"/>
    <w:rsid w:val="0062351D"/>
    <w:rsid w:val="00625DAA"/>
    <w:rsid w:val="00635DC1"/>
    <w:rsid w:val="006400F5"/>
    <w:rsid w:val="00645E3B"/>
    <w:rsid w:val="006466EC"/>
    <w:rsid w:val="006514B5"/>
    <w:rsid w:val="00654A43"/>
    <w:rsid w:val="0065731F"/>
    <w:rsid w:val="0066579F"/>
    <w:rsid w:val="0067729A"/>
    <w:rsid w:val="00680B5E"/>
    <w:rsid w:val="00683AE7"/>
    <w:rsid w:val="00683D82"/>
    <w:rsid w:val="00686C07"/>
    <w:rsid w:val="00693550"/>
    <w:rsid w:val="006A088D"/>
    <w:rsid w:val="006A0DB0"/>
    <w:rsid w:val="006A151C"/>
    <w:rsid w:val="006A17D4"/>
    <w:rsid w:val="006A4A33"/>
    <w:rsid w:val="006A4BE7"/>
    <w:rsid w:val="006A6891"/>
    <w:rsid w:val="006B4C4E"/>
    <w:rsid w:val="006B5FCE"/>
    <w:rsid w:val="006B6A0B"/>
    <w:rsid w:val="006C4E7F"/>
    <w:rsid w:val="006D15E0"/>
    <w:rsid w:val="006D3681"/>
    <w:rsid w:val="006D67EC"/>
    <w:rsid w:val="006D6978"/>
    <w:rsid w:val="006D779C"/>
    <w:rsid w:val="006E4397"/>
    <w:rsid w:val="006E5D59"/>
    <w:rsid w:val="006F57F1"/>
    <w:rsid w:val="006F6349"/>
    <w:rsid w:val="007017C3"/>
    <w:rsid w:val="00702956"/>
    <w:rsid w:val="0070503E"/>
    <w:rsid w:val="00706258"/>
    <w:rsid w:val="007179BC"/>
    <w:rsid w:val="0072460A"/>
    <w:rsid w:val="007279E5"/>
    <w:rsid w:val="00730704"/>
    <w:rsid w:val="00737B0A"/>
    <w:rsid w:val="0074183C"/>
    <w:rsid w:val="00743740"/>
    <w:rsid w:val="00747F69"/>
    <w:rsid w:val="007530AD"/>
    <w:rsid w:val="00753B79"/>
    <w:rsid w:val="00764888"/>
    <w:rsid w:val="00765A4C"/>
    <w:rsid w:val="00767E93"/>
    <w:rsid w:val="00772EC0"/>
    <w:rsid w:val="0078252F"/>
    <w:rsid w:val="0078264B"/>
    <w:rsid w:val="007905B8"/>
    <w:rsid w:val="00790700"/>
    <w:rsid w:val="00792818"/>
    <w:rsid w:val="007963C2"/>
    <w:rsid w:val="007978BF"/>
    <w:rsid w:val="007A412C"/>
    <w:rsid w:val="007A4AC1"/>
    <w:rsid w:val="007A5081"/>
    <w:rsid w:val="007B6098"/>
    <w:rsid w:val="007C214B"/>
    <w:rsid w:val="007C68C4"/>
    <w:rsid w:val="007C712E"/>
    <w:rsid w:val="007D0B8B"/>
    <w:rsid w:val="007D311F"/>
    <w:rsid w:val="007D5DC0"/>
    <w:rsid w:val="007D7490"/>
    <w:rsid w:val="007D797A"/>
    <w:rsid w:val="007E059E"/>
    <w:rsid w:val="007E0F64"/>
    <w:rsid w:val="007E4007"/>
    <w:rsid w:val="007E6C57"/>
    <w:rsid w:val="007F4A50"/>
    <w:rsid w:val="00800A9F"/>
    <w:rsid w:val="00807300"/>
    <w:rsid w:val="008143F5"/>
    <w:rsid w:val="008176FD"/>
    <w:rsid w:val="00817701"/>
    <w:rsid w:val="00825EBB"/>
    <w:rsid w:val="00825F2D"/>
    <w:rsid w:val="00830755"/>
    <w:rsid w:val="0083562F"/>
    <w:rsid w:val="00845EAD"/>
    <w:rsid w:val="008467EB"/>
    <w:rsid w:val="00850FEA"/>
    <w:rsid w:val="008650A1"/>
    <w:rsid w:val="00865B1F"/>
    <w:rsid w:val="008728B5"/>
    <w:rsid w:val="0087506F"/>
    <w:rsid w:val="00875071"/>
    <w:rsid w:val="008843FE"/>
    <w:rsid w:val="0088502E"/>
    <w:rsid w:val="00885263"/>
    <w:rsid w:val="00887DBD"/>
    <w:rsid w:val="00895C0E"/>
    <w:rsid w:val="00896621"/>
    <w:rsid w:val="008A0F1E"/>
    <w:rsid w:val="008A4687"/>
    <w:rsid w:val="008B2D40"/>
    <w:rsid w:val="008B4930"/>
    <w:rsid w:val="008B503E"/>
    <w:rsid w:val="008C16AE"/>
    <w:rsid w:val="008C2960"/>
    <w:rsid w:val="008C42AC"/>
    <w:rsid w:val="008D06AA"/>
    <w:rsid w:val="008D1E6F"/>
    <w:rsid w:val="008D2711"/>
    <w:rsid w:val="008E6BBD"/>
    <w:rsid w:val="008E7ED0"/>
    <w:rsid w:val="008F2FFD"/>
    <w:rsid w:val="0090221B"/>
    <w:rsid w:val="009030C1"/>
    <w:rsid w:val="00904894"/>
    <w:rsid w:val="00904ECE"/>
    <w:rsid w:val="00910EE8"/>
    <w:rsid w:val="0091206C"/>
    <w:rsid w:val="00921801"/>
    <w:rsid w:val="00921D09"/>
    <w:rsid w:val="009222C0"/>
    <w:rsid w:val="00924358"/>
    <w:rsid w:val="009253E6"/>
    <w:rsid w:val="009319C5"/>
    <w:rsid w:val="00932CD8"/>
    <w:rsid w:val="009360E7"/>
    <w:rsid w:val="009363C5"/>
    <w:rsid w:val="00937D45"/>
    <w:rsid w:val="0094026A"/>
    <w:rsid w:val="009405C0"/>
    <w:rsid w:val="00946231"/>
    <w:rsid w:val="0095796C"/>
    <w:rsid w:val="00963B6B"/>
    <w:rsid w:val="009669FC"/>
    <w:rsid w:val="00967FE9"/>
    <w:rsid w:val="009723B3"/>
    <w:rsid w:val="00977F6B"/>
    <w:rsid w:val="009845AA"/>
    <w:rsid w:val="009876FD"/>
    <w:rsid w:val="009877D0"/>
    <w:rsid w:val="00992A4A"/>
    <w:rsid w:val="009A1385"/>
    <w:rsid w:val="009A34CB"/>
    <w:rsid w:val="009A7978"/>
    <w:rsid w:val="009B573C"/>
    <w:rsid w:val="009C01A3"/>
    <w:rsid w:val="009C1478"/>
    <w:rsid w:val="009C1FC7"/>
    <w:rsid w:val="009D44F3"/>
    <w:rsid w:val="009D60D6"/>
    <w:rsid w:val="009E5B38"/>
    <w:rsid w:val="009E717D"/>
    <w:rsid w:val="009F1692"/>
    <w:rsid w:val="009F2106"/>
    <w:rsid w:val="009F785B"/>
    <w:rsid w:val="00A053F1"/>
    <w:rsid w:val="00A112FE"/>
    <w:rsid w:val="00A115D6"/>
    <w:rsid w:val="00A12F1E"/>
    <w:rsid w:val="00A1567A"/>
    <w:rsid w:val="00A31D11"/>
    <w:rsid w:val="00A32787"/>
    <w:rsid w:val="00A33A3F"/>
    <w:rsid w:val="00A34999"/>
    <w:rsid w:val="00A42F01"/>
    <w:rsid w:val="00A44CE4"/>
    <w:rsid w:val="00A4603E"/>
    <w:rsid w:val="00A614D5"/>
    <w:rsid w:val="00A64595"/>
    <w:rsid w:val="00A7125A"/>
    <w:rsid w:val="00A7255A"/>
    <w:rsid w:val="00A81F48"/>
    <w:rsid w:val="00A96508"/>
    <w:rsid w:val="00A96E2D"/>
    <w:rsid w:val="00A978B9"/>
    <w:rsid w:val="00AA05AA"/>
    <w:rsid w:val="00AA6642"/>
    <w:rsid w:val="00AC30BE"/>
    <w:rsid w:val="00AC4A38"/>
    <w:rsid w:val="00AD13B5"/>
    <w:rsid w:val="00AD51A0"/>
    <w:rsid w:val="00AE0665"/>
    <w:rsid w:val="00AE1A8F"/>
    <w:rsid w:val="00AE1CBF"/>
    <w:rsid w:val="00AE2550"/>
    <w:rsid w:val="00AE2C7C"/>
    <w:rsid w:val="00AE51AF"/>
    <w:rsid w:val="00AE7E47"/>
    <w:rsid w:val="00AF3C8D"/>
    <w:rsid w:val="00AF54AC"/>
    <w:rsid w:val="00AF56E1"/>
    <w:rsid w:val="00B01C6B"/>
    <w:rsid w:val="00B0414E"/>
    <w:rsid w:val="00B04A41"/>
    <w:rsid w:val="00B05383"/>
    <w:rsid w:val="00B05C87"/>
    <w:rsid w:val="00B07E85"/>
    <w:rsid w:val="00B10384"/>
    <w:rsid w:val="00B133E4"/>
    <w:rsid w:val="00B15187"/>
    <w:rsid w:val="00B167D4"/>
    <w:rsid w:val="00B21665"/>
    <w:rsid w:val="00B2243D"/>
    <w:rsid w:val="00B25F1C"/>
    <w:rsid w:val="00B33A1C"/>
    <w:rsid w:val="00B404E9"/>
    <w:rsid w:val="00B4494B"/>
    <w:rsid w:val="00B5180E"/>
    <w:rsid w:val="00B527B8"/>
    <w:rsid w:val="00B53BE8"/>
    <w:rsid w:val="00B54DE5"/>
    <w:rsid w:val="00B55363"/>
    <w:rsid w:val="00B57A3F"/>
    <w:rsid w:val="00B57AA2"/>
    <w:rsid w:val="00B62BD7"/>
    <w:rsid w:val="00B644E9"/>
    <w:rsid w:val="00B649FD"/>
    <w:rsid w:val="00B704F1"/>
    <w:rsid w:val="00B739EE"/>
    <w:rsid w:val="00B73F62"/>
    <w:rsid w:val="00B83AB4"/>
    <w:rsid w:val="00B911F8"/>
    <w:rsid w:val="00B91D31"/>
    <w:rsid w:val="00B9708C"/>
    <w:rsid w:val="00BA23FF"/>
    <w:rsid w:val="00BA3ECC"/>
    <w:rsid w:val="00BA53DF"/>
    <w:rsid w:val="00BB1472"/>
    <w:rsid w:val="00BB1490"/>
    <w:rsid w:val="00BB14AC"/>
    <w:rsid w:val="00BB26BA"/>
    <w:rsid w:val="00BB6CE6"/>
    <w:rsid w:val="00BC2284"/>
    <w:rsid w:val="00BD110F"/>
    <w:rsid w:val="00BD35E7"/>
    <w:rsid w:val="00BE067D"/>
    <w:rsid w:val="00BF0EF9"/>
    <w:rsid w:val="00C00D30"/>
    <w:rsid w:val="00C02A24"/>
    <w:rsid w:val="00C125F8"/>
    <w:rsid w:val="00C13855"/>
    <w:rsid w:val="00C1576A"/>
    <w:rsid w:val="00C22D38"/>
    <w:rsid w:val="00C32036"/>
    <w:rsid w:val="00C3496C"/>
    <w:rsid w:val="00C3632B"/>
    <w:rsid w:val="00C37BEB"/>
    <w:rsid w:val="00C37E3B"/>
    <w:rsid w:val="00C40923"/>
    <w:rsid w:val="00C442CD"/>
    <w:rsid w:val="00C462DB"/>
    <w:rsid w:val="00C46F26"/>
    <w:rsid w:val="00C46F2C"/>
    <w:rsid w:val="00C52745"/>
    <w:rsid w:val="00C54F4A"/>
    <w:rsid w:val="00C6122F"/>
    <w:rsid w:val="00C64A27"/>
    <w:rsid w:val="00C718A1"/>
    <w:rsid w:val="00C75A45"/>
    <w:rsid w:val="00C76C70"/>
    <w:rsid w:val="00C77AB8"/>
    <w:rsid w:val="00C80057"/>
    <w:rsid w:val="00C801C3"/>
    <w:rsid w:val="00C83D5A"/>
    <w:rsid w:val="00C85322"/>
    <w:rsid w:val="00C861E0"/>
    <w:rsid w:val="00C87A70"/>
    <w:rsid w:val="00C9115C"/>
    <w:rsid w:val="00CA1328"/>
    <w:rsid w:val="00CA454C"/>
    <w:rsid w:val="00CA5273"/>
    <w:rsid w:val="00CB1A76"/>
    <w:rsid w:val="00CB3CE3"/>
    <w:rsid w:val="00CB614C"/>
    <w:rsid w:val="00CB6291"/>
    <w:rsid w:val="00CC0316"/>
    <w:rsid w:val="00CC10D2"/>
    <w:rsid w:val="00CD11B6"/>
    <w:rsid w:val="00CD1CDF"/>
    <w:rsid w:val="00CD2D00"/>
    <w:rsid w:val="00CD682A"/>
    <w:rsid w:val="00CE33BD"/>
    <w:rsid w:val="00CE341B"/>
    <w:rsid w:val="00CF5B85"/>
    <w:rsid w:val="00CF6CAB"/>
    <w:rsid w:val="00D01450"/>
    <w:rsid w:val="00D02F5F"/>
    <w:rsid w:val="00D03F10"/>
    <w:rsid w:val="00D05E38"/>
    <w:rsid w:val="00D0798E"/>
    <w:rsid w:val="00D07E69"/>
    <w:rsid w:val="00D15215"/>
    <w:rsid w:val="00D2127B"/>
    <w:rsid w:val="00D214FE"/>
    <w:rsid w:val="00D32048"/>
    <w:rsid w:val="00D42A45"/>
    <w:rsid w:val="00D435E5"/>
    <w:rsid w:val="00D44E42"/>
    <w:rsid w:val="00D60D5F"/>
    <w:rsid w:val="00D66D18"/>
    <w:rsid w:val="00D67A7F"/>
    <w:rsid w:val="00D74037"/>
    <w:rsid w:val="00D76893"/>
    <w:rsid w:val="00D854EE"/>
    <w:rsid w:val="00D9091E"/>
    <w:rsid w:val="00D91ACA"/>
    <w:rsid w:val="00D95F60"/>
    <w:rsid w:val="00DA02D5"/>
    <w:rsid w:val="00DA1080"/>
    <w:rsid w:val="00DA5DED"/>
    <w:rsid w:val="00DB3119"/>
    <w:rsid w:val="00DB4B50"/>
    <w:rsid w:val="00DC2861"/>
    <w:rsid w:val="00DC2B09"/>
    <w:rsid w:val="00DC55F2"/>
    <w:rsid w:val="00DC5BC2"/>
    <w:rsid w:val="00DD7752"/>
    <w:rsid w:val="00DE538B"/>
    <w:rsid w:val="00DF0C03"/>
    <w:rsid w:val="00DF5515"/>
    <w:rsid w:val="00DF5C2F"/>
    <w:rsid w:val="00DF6E66"/>
    <w:rsid w:val="00E062F3"/>
    <w:rsid w:val="00E0663F"/>
    <w:rsid w:val="00E146B3"/>
    <w:rsid w:val="00E175E4"/>
    <w:rsid w:val="00E30A22"/>
    <w:rsid w:val="00E33C83"/>
    <w:rsid w:val="00E347E7"/>
    <w:rsid w:val="00E43566"/>
    <w:rsid w:val="00E445E8"/>
    <w:rsid w:val="00E45660"/>
    <w:rsid w:val="00E45755"/>
    <w:rsid w:val="00E47AE5"/>
    <w:rsid w:val="00E62A03"/>
    <w:rsid w:val="00E671DB"/>
    <w:rsid w:val="00E72FAA"/>
    <w:rsid w:val="00E846F4"/>
    <w:rsid w:val="00E92EC0"/>
    <w:rsid w:val="00E92FE0"/>
    <w:rsid w:val="00EA1BAB"/>
    <w:rsid w:val="00EA512E"/>
    <w:rsid w:val="00EA7F49"/>
    <w:rsid w:val="00EB4B62"/>
    <w:rsid w:val="00EB67E9"/>
    <w:rsid w:val="00EC4424"/>
    <w:rsid w:val="00EC5C02"/>
    <w:rsid w:val="00EC65F4"/>
    <w:rsid w:val="00EC7839"/>
    <w:rsid w:val="00ED1027"/>
    <w:rsid w:val="00ED4184"/>
    <w:rsid w:val="00EE1379"/>
    <w:rsid w:val="00EE785A"/>
    <w:rsid w:val="00EF195E"/>
    <w:rsid w:val="00EF1ACD"/>
    <w:rsid w:val="00EF687E"/>
    <w:rsid w:val="00F00666"/>
    <w:rsid w:val="00F017C3"/>
    <w:rsid w:val="00F01BE2"/>
    <w:rsid w:val="00F04D3B"/>
    <w:rsid w:val="00F05E40"/>
    <w:rsid w:val="00F15587"/>
    <w:rsid w:val="00F16DCF"/>
    <w:rsid w:val="00F34751"/>
    <w:rsid w:val="00F34897"/>
    <w:rsid w:val="00F372AF"/>
    <w:rsid w:val="00F53063"/>
    <w:rsid w:val="00F56F2D"/>
    <w:rsid w:val="00F60501"/>
    <w:rsid w:val="00F613DD"/>
    <w:rsid w:val="00F71496"/>
    <w:rsid w:val="00F7284C"/>
    <w:rsid w:val="00F73CB6"/>
    <w:rsid w:val="00F7407B"/>
    <w:rsid w:val="00F7546B"/>
    <w:rsid w:val="00F75C81"/>
    <w:rsid w:val="00F8088A"/>
    <w:rsid w:val="00F940E5"/>
    <w:rsid w:val="00FA371D"/>
    <w:rsid w:val="00FA46E1"/>
    <w:rsid w:val="00FB0612"/>
    <w:rsid w:val="00FB0739"/>
    <w:rsid w:val="00FB1DE0"/>
    <w:rsid w:val="00FB257F"/>
    <w:rsid w:val="00FB6880"/>
    <w:rsid w:val="00FC1A85"/>
    <w:rsid w:val="00FD6143"/>
    <w:rsid w:val="00FD7193"/>
    <w:rsid w:val="00FF4D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1B2B5"/>
  <w15:chartTrackingRefBased/>
  <w15:docId w15:val="{6E24519F-A4DE-4C3F-AC05-1308C06E0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7490"/>
    <w:pPr>
      <w:spacing w:beforeLines="50" w:before="50" w:afterLines="50" w:after="50" w:line="480" w:lineRule="auto"/>
      <w:ind w:firstLineChars="200" w:firstLine="200"/>
      <w:jc w:val="both"/>
    </w:pPr>
    <w:rPr>
      <w:rFonts w:ascii="Times New Roman" w:hAnsi="Times New Roman"/>
      <w:sz w:val="24"/>
    </w:rPr>
  </w:style>
  <w:style w:type="paragraph" w:styleId="1">
    <w:name w:val="heading 1"/>
    <w:basedOn w:val="a"/>
    <w:next w:val="a"/>
    <w:link w:val="10"/>
    <w:uiPriority w:val="9"/>
    <w:qFormat/>
    <w:rsid w:val="00EB67E9"/>
    <w:pPr>
      <w:keepNext/>
      <w:keepLines/>
      <w:spacing w:before="120" w:after="120"/>
      <w:ind w:firstLineChars="0" w:firstLine="0"/>
      <w:jc w:val="center"/>
      <w:outlineLvl w:val="0"/>
    </w:pPr>
    <w:rPr>
      <w:rFonts w:eastAsiaTheme="majorEastAsia" w:cstheme="majorBidi"/>
      <w:b/>
      <w:sz w:val="36"/>
      <w:szCs w:val="32"/>
    </w:rPr>
  </w:style>
  <w:style w:type="paragraph" w:styleId="2">
    <w:name w:val="heading 2"/>
    <w:basedOn w:val="a"/>
    <w:next w:val="a"/>
    <w:link w:val="20"/>
    <w:uiPriority w:val="9"/>
    <w:unhideWhenUsed/>
    <w:qFormat/>
    <w:rsid w:val="00C442CD"/>
    <w:pPr>
      <w:keepNext/>
      <w:keepLines/>
      <w:numPr>
        <w:numId w:val="4"/>
      </w:numPr>
      <w:spacing w:afterLines="100" w:after="100" w:line="240" w:lineRule="auto"/>
      <w:ind w:left="0" w:firstLineChars="0" w:firstLine="0"/>
      <w:outlineLvl w:val="1"/>
    </w:pPr>
    <w:rPr>
      <w:rFonts w:eastAsiaTheme="majorEastAsia" w:cstheme="majorBidi"/>
      <w:b/>
      <w:sz w:val="32"/>
      <w:szCs w:val="26"/>
    </w:rPr>
  </w:style>
  <w:style w:type="paragraph" w:styleId="3">
    <w:name w:val="heading 3"/>
    <w:basedOn w:val="a"/>
    <w:next w:val="a"/>
    <w:link w:val="30"/>
    <w:autoRedefine/>
    <w:uiPriority w:val="9"/>
    <w:unhideWhenUsed/>
    <w:qFormat/>
    <w:rsid w:val="00C442CD"/>
    <w:pPr>
      <w:keepNext/>
      <w:keepLines/>
      <w:numPr>
        <w:ilvl w:val="1"/>
        <w:numId w:val="4"/>
      </w:numPr>
      <w:spacing w:before="120" w:after="120"/>
      <w:ind w:left="0" w:firstLineChars="0" w:firstLine="0"/>
      <w:jc w:val="left"/>
      <w:outlineLvl w:val="2"/>
    </w:pPr>
    <w:rPr>
      <w:rFonts w:eastAsiaTheme="majorEastAsia" w:cstheme="majorBidi"/>
      <w:b/>
      <w:sz w:val="28"/>
      <w:szCs w:val="24"/>
    </w:rPr>
  </w:style>
  <w:style w:type="paragraph" w:styleId="4">
    <w:name w:val="heading 4"/>
    <w:basedOn w:val="a"/>
    <w:next w:val="a"/>
    <w:link w:val="40"/>
    <w:uiPriority w:val="9"/>
    <w:unhideWhenUsed/>
    <w:qFormat/>
    <w:rsid w:val="00C442CD"/>
    <w:pPr>
      <w:keepNext/>
      <w:keepLines/>
      <w:numPr>
        <w:ilvl w:val="2"/>
        <w:numId w:val="4"/>
      </w:numPr>
      <w:spacing w:afterLines="100" w:after="100" w:line="240" w:lineRule="auto"/>
      <w:ind w:left="0" w:firstLineChars="0" w:firstLine="0"/>
      <w:jc w:val="left"/>
      <w:outlineLvl w:val="3"/>
    </w:pPr>
    <w:rPr>
      <w:rFonts w:eastAsiaTheme="majorEastAsia" w:cstheme="majorBidi"/>
      <w:i/>
      <w:iCs/>
      <w:sz w:val="28"/>
    </w:rPr>
  </w:style>
  <w:style w:type="paragraph" w:styleId="5">
    <w:name w:val="heading 5"/>
    <w:basedOn w:val="a"/>
    <w:next w:val="a"/>
    <w:link w:val="50"/>
    <w:autoRedefine/>
    <w:uiPriority w:val="9"/>
    <w:unhideWhenUsed/>
    <w:qFormat/>
    <w:rsid w:val="00B21665"/>
    <w:pPr>
      <w:keepNext/>
      <w:keepLines/>
      <w:spacing w:before="40" w:after="0"/>
      <w:ind w:firstLine="0"/>
      <w:jc w:val="left"/>
      <w:outlineLvl w:val="4"/>
    </w:pPr>
    <w:rPr>
      <w:rFonts w:eastAsiaTheme="majorEastAsia" w:cstheme="majorBidi"/>
    </w:rPr>
  </w:style>
  <w:style w:type="paragraph" w:styleId="6">
    <w:name w:val="heading 6"/>
    <w:basedOn w:val="a"/>
    <w:next w:val="a"/>
    <w:link w:val="60"/>
    <w:autoRedefine/>
    <w:uiPriority w:val="9"/>
    <w:semiHidden/>
    <w:unhideWhenUsed/>
    <w:qFormat/>
    <w:rsid w:val="00B21665"/>
    <w:pPr>
      <w:keepNext/>
      <w:keepLines/>
      <w:spacing w:before="40" w:after="0"/>
      <w:jc w:val="left"/>
      <w:outlineLvl w:val="5"/>
    </w:pPr>
    <w:rPr>
      <w:rFonts w:eastAsiaTheme="majorEastAsia" w:cstheme="majorBidi"/>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B67E9"/>
    <w:rPr>
      <w:rFonts w:ascii="Times New Roman" w:eastAsiaTheme="majorEastAsia" w:hAnsi="Times New Roman" w:cstheme="majorBidi"/>
      <w:b/>
      <w:sz w:val="36"/>
      <w:szCs w:val="32"/>
    </w:rPr>
  </w:style>
  <w:style w:type="character" w:customStyle="1" w:styleId="20">
    <w:name w:val="标题 2 字符"/>
    <w:basedOn w:val="a0"/>
    <w:link w:val="2"/>
    <w:uiPriority w:val="9"/>
    <w:rsid w:val="00C442CD"/>
    <w:rPr>
      <w:rFonts w:ascii="Times New Roman" w:eastAsiaTheme="majorEastAsia" w:hAnsi="Times New Roman" w:cstheme="majorBidi"/>
      <w:b/>
      <w:sz w:val="32"/>
      <w:szCs w:val="26"/>
    </w:rPr>
  </w:style>
  <w:style w:type="character" w:customStyle="1" w:styleId="30">
    <w:name w:val="标题 3 字符"/>
    <w:basedOn w:val="a0"/>
    <w:link w:val="3"/>
    <w:uiPriority w:val="9"/>
    <w:rsid w:val="00C442CD"/>
    <w:rPr>
      <w:rFonts w:ascii="Times New Roman" w:eastAsiaTheme="majorEastAsia" w:hAnsi="Times New Roman" w:cstheme="majorBidi"/>
      <w:b/>
      <w:sz w:val="28"/>
      <w:szCs w:val="24"/>
    </w:rPr>
  </w:style>
  <w:style w:type="character" w:customStyle="1" w:styleId="40">
    <w:name w:val="标题 4 字符"/>
    <w:basedOn w:val="a0"/>
    <w:link w:val="4"/>
    <w:uiPriority w:val="9"/>
    <w:rsid w:val="00C442CD"/>
    <w:rPr>
      <w:rFonts w:ascii="Times New Roman" w:eastAsiaTheme="majorEastAsia" w:hAnsi="Times New Roman" w:cstheme="majorBidi"/>
      <w:i/>
      <w:iCs/>
      <w:sz w:val="28"/>
    </w:rPr>
  </w:style>
  <w:style w:type="character" w:customStyle="1" w:styleId="50">
    <w:name w:val="标题 5 字符"/>
    <w:basedOn w:val="a0"/>
    <w:link w:val="5"/>
    <w:uiPriority w:val="9"/>
    <w:rsid w:val="00B21665"/>
    <w:rPr>
      <w:rFonts w:ascii="Times New Roman" w:eastAsiaTheme="majorEastAsia" w:hAnsi="Times New Roman" w:cstheme="majorBidi"/>
      <w:sz w:val="24"/>
    </w:rPr>
  </w:style>
  <w:style w:type="character" w:customStyle="1" w:styleId="60">
    <w:name w:val="标题 6 字符"/>
    <w:basedOn w:val="a0"/>
    <w:link w:val="6"/>
    <w:uiPriority w:val="9"/>
    <w:semiHidden/>
    <w:rsid w:val="00B21665"/>
    <w:rPr>
      <w:rFonts w:ascii="Times New Roman" w:eastAsiaTheme="majorEastAsia" w:hAnsi="Times New Roman" w:cstheme="majorBidi"/>
      <w:i/>
      <w:sz w:val="24"/>
    </w:rPr>
  </w:style>
  <w:style w:type="paragraph" w:styleId="a3">
    <w:name w:val="Title"/>
    <w:aliases w:val="Journal title"/>
    <w:basedOn w:val="a"/>
    <w:next w:val="a"/>
    <w:link w:val="a4"/>
    <w:autoRedefine/>
    <w:uiPriority w:val="10"/>
    <w:qFormat/>
    <w:rsid w:val="00E62A03"/>
    <w:pPr>
      <w:spacing w:after="0"/>
      <w:ind w:firstLine="0"/>
      <w:contextualSpacing/>
      <w:jc w:val="center"/>
      <w:outlineLvl w:val="0"/>
    </w:pPr>
    <w:rPr>
      <w:rFonts w:eastAsiaTheme="majorEastAsia" w:cstheme="majorBidi"/>
      <w:b/>
      <w:spacing w:val="-10"/>
      <w:kern w:val="28"/>
      <w:sz w:val="40"/>
      <w:szCs w:val="56"/>
    </w:rPr>
  </w:style>
  <w:style w:type="character" w:customStyle="1" w:styleId="a4">
    <w:name w:val="标题 字符"/>
    <w:aliases w:val="Journal title 字符"/>
    <w:basedOn w:val="a0"/>
    <w:link w:val="a3"/>
    <w:uiPriority w:val="10"/>
    <w:rsid w:val="00E62A03"/>
    <w:rPr>
      <w:rFonts w:ascii="Times New Roman" w:eastAsiaTheme="majorEastAsia" w:hAnsi="Times New Roman" w:cstheme="majorBidi"/>
      <w:b/>
      <w:spacing w:val="-10"/>
      <w:kern w:val="28"/>
      <w:sz w:val="40"/>
      <w:szCs w:val="56"/>
    </w:rPr>
  </w:style>
  <w:style w:type="paragraph" w:styleId="a5">
    <w:name w:val="Subtitle"/>
    <w:basedOn w:val="a"/>
    <w:next w:val="a"/>
    <w:link w:val="a6"/>
    <w:uiPriority w:val="11"/>
    <w:qFormat/>
    <w:rsid w:val="00C442CD"/>
    <w:pPr>
      <w:numPr>
        <w:ilvl w:val="1"/>
      </w:numPr>
      <w:ind w:firstLineChars="200" w:firstLine="200"/>
      <w:outlineLvl w:val="1"/>
    </w:pPr>
    <w:rPr>
      <w:b/>
      <w:sz w:val="32"/>
    </w:rPr>
  </w:style>
  <w:style w:type="character" w:customStyle="1" w:styleId="a6">
    <w:name w:val="副标题 字符"/>
    <w:basedOn w:val="a0"/>
    <w:link w:val="a5"/>
    <w:uiPriority w:val="11"/>
    <w:rsid w:val="00C442CD"/>
    <w:rPr>
      <w:rFonts w:ascii="Times New Roman" w:hAnsi="Times New Roman"/>
      <w:b/>
      <w:sz w:val="32"/>
    </w:rPr>
  </w:style>
  <w:style w:type="paragraph" w:customStyle="1" w:styleId="Subtitle2">
    <w:name w:val="Subtitle2"/>
    <w:basedOn w:val="a"/>
    <w:next w:val="a"/>
    <w:link w:val="Subtitle2Char"/>
    <w:qFormat/>
    <w:rsid w:val="00BA53DF"/>
    <w:pPr>
      <w:spacing w:before="120" w:after="120"/>
      <w:ind w:firstLine="0"/>
      <w:outlineLvl w:val="1"/>
    </w:pPr>
    <w:rPr>
      <w:sz w:val="28"/>
    </w:rPr>
  </w:style>
  <w:style w:type="paragraph" w:customStyle="1" w:styleId="Subtitle3">
    <w:name w:val="Subtitle3"/>
    <w:basedOn w:val="a"/>
    <w:next w:val="a"/>
    <w:link w:val="Subtitle3Char"/>
    <w:autoRedefine/>
    <w:qFormat/>
    <w:rsid w:val="00496831"/>
    <w:pPr>
      <w:ind w:firstLine="0"/>
      <w:outlineLvl w:val="2"/>
    </w:pPr>
    <w:rPr>
      <w:i/>
      <w:sz w:val="28"/>
    </w:rPr>
  </w:style>
  <w:style w:type="character" w:customStyle="1" w:styleId="Subtitle2Char">
    <w:name w:val="Subtitle2 Char"/>
    <w:basedOn w:val="a0"/>
    <w:link w:val="Subtitle2"/>
    <w:rsid w:val="00BA53DF"/>
    <w:rPr>
      <w:rFonts w:ascii="Times New Roman" w:hAnsi="Times New Roman"/>
      <w:sz w:val="28"/>
    </w:rPr>
  </w:style>
  <w:style w:type="character" w:customStyle="1" w:styleId="Subtitle3Char">
    <w:name w:val="Subtitle3 Char"/>
    <w:basedOn w:val="a6"/>
    <w:link w:val="Subtitle3"/>
    <w:rsid w:val="00496831"/>
    <w:rPr>
      <w:rFonts w:ascii="Times New Roman" w:hAnsi="Times New Roman"/>
      <w:b w:val="0"/>
      <w:i/>
      <w:sz w:val="28"/>
    </w:rPr>
  </w:style>
  <w:style w:type="table" w:styleId="a7">
    <w:name w:val="Table Grid"/>
    <w:basedOn w:val="a1"/>
    <w:uiPriority w:val="39"/>
    <w:rsid w:val="00BB6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link w:val="a9"/>
    <w:uiPriority w:val="35"/>
    <w:unhideWhenUsed/>
    <w:qFormat/>
    <w:rsid w:val="001D290A"/>
    <w:pPr>
      <w:spacing w:afterLines="100" w:after="100" w:line="240" w:lineRule="auto"/>
      <w:ind w:firstLineChars="0" w:firstLine="0"/>
      <w:jc w:val="center"/>
    </w:pPr>
    <w:rPr>
      <w:i/>
      <w:iCs/>
      <w:sz w:val="22"/>
      <w:szCs w:val="18"/>
    </w:rPr>
  </w:style>
  <w:style w:type="table" w:styleId="31">
    <w:name w:val="Plain Table 3"/>
    <w:basedOn w:val="a1"/>
    <w:uiPriority w:val="43"/>
    <w:rsid w:val="00AF54A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7">
    <w:name w:val="List Table 7 Colorful"/>
    <w:basedOn w:val="a1"/>
    <w:uiPriority w:val="52"/>
    <w:rsid w:val="00AF54A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words">
    <w:name w:val="Table words"/>
    <w:basedOn w:val="a"/>
    <w:link w:val="TablewordsChar"/>
    <w:qFormat/>
    <w:rsid w:val="00AF56E1"/>
    <w:pPr>
      <w:spacing w:line="240" w:lineRule="auto"/>
      <w:ind w:firstLineChars="0" w:firstLine="0"/>
      <w:jc w:val="center"/>
    </w:pPr>
    <w:rPr>
      <w:rFonts w:eastAsiaTheme="majorEastAsia" w:cstheme="majorBidi"/>
      <w:i/>
      <w:noProof/>
      <w:color w:val="000000" w:themeColor="text1"/>
      <w:sz w:val="22"/>
    </w:rPr>
  </w:style>
  <w:style w:type="character" w:styleId="aa">
    <w:name w:val="Placeholder Text"/>
    <w:basedOn w:val="a0"/>
    <w:uiPriority w:val="99"/>
    <w:semiHidden/>
    <w:rsid w:val="00AF54AC"/>
    <w:rPr>
      <w:color w:val="808080"/>
    </w:rPr>
  </w:style>
  <w:style w:type="character" w:customStyle="1" w:styleId="TablewordsChar">
    <w:name w:val="Table words Char"/>
    <w:basedOn w:val="a0"/>
    <w:link w:val="Tablewords"/>
    <w:rsid w:val="00AF56E1"/>
    <w:rPr>
      <w:rFonts w:ascii="Times New Roman" w:eastAsiaTheme="majorEastAsia" w:hAnsi="Times New Roman" w:cstheme="majorBidi"/>
      <w:i/>
      <w:noProof/>
      <w:color w:val="000000" w:themeColor="text1"/>
    </w:rPr>
  </w:style>
  <w:style w:type="paragraph" w:customStyle="1" w:styleId="Subtitle4">
    <w:name w:val="Subtitle4"/>
    <w:basedOn w:val="a"/>
    <w:next w:val="a"/>
    <w:link w:val="Subtitle4Char"/>
    <w:autoRedefine/>
    <w:qFormat/>
    <w:rsid w:val="00496831"/>
    <w:pPr>
      <w:ind w:firstLine="0"/>
      <w:outlineLvl w:val="3"/>
    </w:pPr>
  </w:style>
  <w:style w:type="table" w:styleId="11">
    <w:name w:val="Grid Table 1 Light"/>
    <w:basedOn w:val="a1"/>
    <w:uiPriority w:val="46"/>
    <w:rsid w:val="006C4E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ubtitle4Char">
    <w:name w:val="Subtitle4 Char"/>
    <w:basedOn w:val="Subtitle3Char"/>
    <w:link w:val="Subtitle4"/>
    <w:rsid w:val="00496831"/>
    <w:rPr>
      <w:rFonts w:ascii="Times New Roman" w:hAnsi="Times New Roman"/>
      <w:b w:val="0"/>
      <w:i w:val="0"/>
      <w:sz w:val="24"/>
    </w:rPr>
  </w:style>
  <w:style w:type="table" w:styleId="12">
    <w:name w:val="Plain Table 1"/>
    <w:basedOn w:val="a1"/>
    <w:uiPriority w:val="41"/>
    <w:rsid w:val="006C4E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
    <w:name w:val="Plain Table 2"/>
    <w:basedOn w:val="a1"/>
    <w:uiPriority w:val="42"/>
    <w:rsid w:val="006C4E7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70">
    <w:name w:val="Grid Table 7 Colorful"/>
    <w:basedOn w:val="a1"/>
    <w:uiPriority w:val="52"/>
    <w:rsid w:val="006C4E7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ab">
    <w:name w:val="Normal (Web)"/>
    <w:basedOn w:val="a"/>
    <w:uiPriority w:val="99"/>
    <w:semiHidden/>
    <w:unhideWhenUsed/>
    <w:rsid w:val="005E7FD1"/>
    <w:pPr>
      <w:spacing w:before="100" w:beforeAutospacing="1" w:after="100" w:afterAutospacing="1" w:line="240" w:lineRule="auto"/>
      <w:ind w:firstLine="0"/>
      <w:jc w:val="left"/>
    </w:pPr>
    <w:rPr>
      <w:rFonts w:cs="Times New Roman"/>
      <w:szCs w:val="24"/>
    </w:rPr>
  </w:style>
  <w:style w:type="paragraph" w:customStyle="1" w:styleId="EndNoteBibliographyTitle">
    <w:name w:val="EndNote Bibliography Title"/>
    <w:basedOn w:val="a"/>
    <w:link w:val="EndNoteBibliographyTitleChar"/>
    <w:rsid w:val="006E5D59"/>
    <w:pPr>
      <w:spacing w:after="0"/>
      <w:jc w:val="center"/>
    </w:pPr>
    <w:rPr>
      <w:rFonts w:cs="Times New Roman"/>
      <w:noProof/>
    </w:rPr>
  </w:style>
  <w:style w:type="character" w:customStyle="1" w:styleId="EndNoteBibliographyTitleChar">
    <w:name w:val="EndNote Bibliography Title Char"/>
    <w:basedOn w:val="a0"/>
    <w:link w:val="EndNoteBibliographyTitle"/>
    <w:rsid w:val="006E5D59"/>
    <w:rPr>
      <w:rFonts w:ascii="Times New Roman" w:hAnsi="Times New Roman" w:cs="Times New Roman"/>
      <w:noProof/>
      <w:sz w:val="24"/>
    </w:rPr>
  </w:style>
  <w:style w:type="paragraph" w:customStyle="1" w:styleId="EndNoteBibliography">
    <w:name w:val="EndNote Bibliography"/>
    <w:basedOn w:val="a"/>
    <w:link w:val="EndNoteBibliographyChar"/>
    <w:qFormat/>
    <w:rsid w:val="009D60D6"/>
    <w:pPr>
      <w:spacing w:line="240" w:lineRule="auto"/>
      <w:ind w:firstLineChars="0" w:firstLine="0"/>
    </w:pPr>
    <w:rPr>
      <w:rFonts w:cs="Times New Roman"/>
      <w:noProof/>
    </w:rPr>
  </w:style>
  <w:style w:type="character" w:customStyle="1" w:styleId="EndNoteBibliographyChar">
    <w:name w:val="EndNote Bibliography Char"/>
    <w:basedOn w:val="a0"/>
    <w:link w:val="EndNoteBibliography"/>
    <w:rsid w:val="009D60D6"/>
    <w:rPr>
      <w:rFonts w:ascii="Times New Roman" w:hAnsi="Times New Roman" w:cs="Times New Roman"/>
      <w:noProof/>
      <w:sz w:val="24"/>
    </w:rPr>
  </w:style>
  <w:style w:type="character" w:styleId="ac">
    <w:name w:val="Hyperlink"/>
    <w:basedOn w:val="a0"/>
    <w:uiPriority w:val="99"/>
    <w:unhideWhenUsed/>
    <w:rsid w:val="006E5D59"/>
    <w:rPr>
      <w:color w:val="0563C1" w:themeColor="hyperlink"/>
      <w:u w:val="single"/>
    </w:rPr>
  </w:style>
  <w:style w:type="character" w:styleId="ad">
    <w:name w:val="Unresolved Mention"/>
    <w:basedOn w:val="a0"/>
    <w:uiPriority w:val="99"/>
    <w:semiHidden/>
    <w:unhideWhenUsed/>
    <w:rsid w:val="006E5D59"/>
    <w:rPr>
      <w:color w:val="605E5C"/>
      <w:shd w:val="clear" w:color="auto" w:fill="E1DFDD"/>
    </w:rPr>
  </w:style>
  <w:style w:type="paragraph" w:styleId="ae">
    <w:name w:val="List Paragraph"/>
    <w:basedOn w:val="a"/>
    <w:uiPriority w:val="34"/>
    <w:qFormat/>
    <w:rsid w:val="00FD7193"/>
    <w:pPr>
      <w:ind w:firstLine="420"/>
    </w:pPr>
  </w:style>
  <w:style w:type="character" w:styleId="af">
    <w:name w:val="annotation reference"/>
    <w:basedOn w:val="a0"/>
    <w:uiPriority w:val="99"/>
    <w:semiHidden/>
    <w:unhideWhenUsed/>
    <w:rsid w:val="00F15587"/>
    <w:rPr>
      <w:sz w:val="21"/>
      <w:szCs w:val="21"/>
    </w:rPr>
  </w:style>
  <w:style w:type="paragraph" w:styleId="af0">
    <w:name w:val="annotation text"/>
    <w:basedOn w:val="a"/>
    <w:link w:val="af1"/>
    <w:uiPriority w:val="99"/>
    <w:unhideWhenUsed/>
    <w:rsid w:val="00F15587"/>
    <w:pPr>
      <w:jc w:val="left"/>
    </w:pPr>
  </w:style>
  <w:style w:type="character" w:customStyle="1" w:styleId="af1">
    <w:name w:val="批注文字 字符"/>
    <w:basedOn w:val="a0"/>
    <w:link w:val="af0"/>
    <w:uiPriority w:val="99"/>
    <w:rsid w:val="00F15587"/>
    <w:rPr>
      <w:rFonts w:ascii="Times New Roman" w:hAnsi="Times New Roman"/>
      <w:sz w:val="24"/>
    </w:rPr>
  </w:style>
  <w:style w:type="paragraph" w:styleId="af2">
    <w:name w:val="annotation subject"/>
    <w:basedOn w:val="af0"/>
    <w:next w:val="af0"/>
    <w:link w:val="af3"/>
    <w:uiPriority w:val="99"/>
    <w:semiHidden/>
    <w:unhideWhenUsed/>
    <w:rsid w:val="00F15587"/>
    <w:rPr>
      <w:b/>
      <w:bCs/>
    </w:rPr>
  </w:style>
  <w:style w:type="character" w:customStyle="1" w:styleId="af3">
    <w:name w:val="批注主题 字符"/>
    <w:basedOn w:val="af1"/>
    <w:link w:val="af2"/>
    <w:uiPriority w:val="99"/>
    <w:semiHidden/>
    <w:rsid w:val="00F15587"/>
    <w:rPr>
      <w:rFonts w:ascii="Times New Roman" w:hAnsi="Times New Roman"/>
      <w:b/>
      <w:bCs/>
      <w:sz w:val="24"/>
    </w:rPr>
  </w:style>
  <w:style w:type="table" w:styleId="1-3">
    <w:name w:val="List Table 1 Light Accent 3"/>
    <w:basedOn w:val="a1"/>
    <w:uiPriority w:val="46"/>
    <w:rsid w:val="009A797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title">
    <w:name w:val="Table title"/>
    <w:basedOn w:val="a8"/>
    <w:link w:val="Tabletitle0"/>
    <w:qFormat/>
    <w:rsid w:val="000E4CE3"/>
    <w:pPr>
      <w:keepNext/>
      <w:spacing w:beforeLines="100" w:before="100" w:afterLines="50" w:after="50"/>
      <w:jc w:val="left"/>
    </w:pPr>
  </w:style>
  <w:style w:type="character" w:customStyle="1" w:styleId="a9">
    <w:name w:val="题注 字符"/>
    <w:basedOn w:val="a0"/>
    <w:link w:val="a8"/>
    <w:uiPriority w:val="35"/>
    <w:rsid w:val="001D290A"/>
    <w:rPr>
      <w:rFonts w:ascii="Times New Roman" w:hAnsi="Times New Roman"/>
      <w:i/>
      <w:iCs/>
      <w:szCs w:val="18"/>
    </w:rPr>
  </w:style>
  <w:style w:type="character" w:customStyle="1" w:styleId="Tabletitle0">
    <w:name w:val="Table title 字符"/>
    <w:basedOn w:val="a9"/>
    <w:link w:val="Tabletitle"/>
    <w:rsid w:val="000E4CE3"/>
    <w:rPr>
      <w:rFonts w:ascii="Times New Roman" w:hAnsi="Times New Roman"/>
      <w:i/>
      <w:iCs/>
      <w:szCs w:val="18"/>
    </w:rPr>
  </w:style>
  <w:style w:type="table" w:styleId="13">
    <w:name w:val="List Table 1 Light"/>
    <w:basedOn w:val="a1"/>
    <w:uiPriority w:val="46"/>
    <w:rsid w:val="00384F3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4">
    <w:name w:val="header"/>
    <w:basedOn w:val="a"/>
    <w:link w:val="af5"/>
    <w:uiPriority w:val="99"/>
    <w:unhideWhenUsed/>
    <w:rsid w:val="005C5901"/>
    <w:pPr>
      <w:tabs>
        <w:tab w:val="center" w:pos="4153"/>
        <w:tab w:val="right" w:pos="8306"/>
      </w:tabs>
      <w:snapToGrid w:val="0"/>
      <w:spacing w:line="240" w:lineRule="auto"/>
      <w:jc w:val="center"/>
    </w:pPr>
    <w:rPr>
      <w:sz w:val="18"/>
      <w:szCs w:val="18"/>
    </w:rPr>
  </w:style>
  <w:style w:type="character" w:customStyle="1" w:styleId="af5">
    <w:name w:val="页眉 字符"/>
    <w:basedOn w:val="a0"/>
    <w:link w:val="af4"/>
    <w:uiPriority w:val="99"/>
    <w:rsid w:val="005C5901"/>
    <w:rPr>
      <w:rFonts w:ascii="Times New Roman" w:hAnsi="Times New Roman"/>
      <w:sz w:val="18"/>
      <w:szCs w:val="18"/>
    </w:rPr>
  </w:style>
  <w:style w:type="paragraph" w:styleId="af6">
    <w:name w:val="footer"/>
    <w:basedOn w:val="a"/>
    <w:link w:val="af7"/>
    <w:uiPriority w:val="99"/>
    <w:unhideWhenUsed/>
    <w:rsid w:val="005C5901"/>
    <w:pPr>
      <w:tabs>
        <w:tab w:val="center" w:pos="4153"/>
        <w:tab w:val="right" w:pos="8306"/>
      </w:tabs>
      <w:snapToGrid w:val="0"/>
      <w:spacing w:line="240" w:lineRule="auto"/>
      <w:jc w:val="left"/>
    </w:pPr>
    <w:rPr>
      <w:sz w:val="18"/>
      <w:szCs w:val="18"/>
    </w:rPr>
  </w:style>
  <w:style w:type="character" w:customStyle="1" w:styleId="af7">
    <w:name w:val="页脚 字符"/>
    <w:basedOn w:val="a0"/>
    <w:link w:val="af6"/>
    <w:uiPriority w:val="99"/>
    <w:rsid w:val="005C5901"/>
    <w:rPr>
      <w:rFonts w:ascii="Times New Roman" w:hAnsi="Times New Roman"/>
      <w:sz w:val="18"/>
      <w:szCs w:val="18"/>
    </w:rPr>
  </w:style>
  <w:style w:type="character" w:styleId="af8">
    <w:name w:val="line number"/>
    <w:basedOn w:val="a0"/>
    <w:uiPriority w:val="99"/>
    <w:semiHidden/>
    <w:unhideWhenUsed/>
    <w:rsid w:val="005C5901"/>
  </w:style>
  <w:style w:type="character" w:customStyle="1" w:styleId="hgkelc">
    <w:name w:val="hgkelc"/>
    <w:basedOn w:val="a0"/>
    <w:rsid w:val="00025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31953">
      <w:bodyDiv w:val="1"/>
      <w:marLeft w:val="0"/>
      <w:marRight w:val="0"/>
      <w:marTop w:val="0"/>
      <w:marBottom w:val="0"/>
      <w:divBdr>
        <w:top w:val="none" w:sz="0" w:space="0" w:color="auto"/>
        <w:left w:val="none" w:sz="0" w:space="0" w:color="auto"/>
        <w:bottom w:val="none" w:sz="0" w:space="0" w:color="auto"/>
        <w:right w:val="none" w:sz="0" w:space="0" w:color="auto"/>
      </w:divBdr>
    </w:div>
    <w:div w:id="210114407">
      <w:bodyDiv w:val="1"/>
      <w:marLeft w:val="0"/>
      <w:marRight w:val="0"/>
      <w:marTop w:val="0"/>
      <w:marBottom w:val="0"/>
      <w:divBdr>
        <w:top w:val="none" w:sz="0" w:space="0" w:color="auto"/>
        <w:left w:val="none" w:sz="0" w:space="0" w:color="auto"/>
        <w:bottom w:val="none" w:sz="0" w:space="0" w:color="auto"/>
        <w:right w:val="none" w:sz="0" w:space="0" w:color="auto"/>
      </w:divBdr>
    </w:div>
    <w:div w:id="562835986">
      <w:bodyDiv w:val="1"/>
      <w:marLeft w:val="0"/>
      <w:marRight w:val="0"/>
      <w:marTop w:val="0"/>
      <w:marBottom w:val="0"/>
      <w:divBdr>
        <w:top w:val="none" w:sz="0" w:space="0" w:color="auto"/>
        <w:left w:val="none" w:sz="0" w:space="0" w:color="auto"/>
        <w:bottom w:val="none" w:sz="0" w:space="0" w:color="auto"/>
        <w:right w:val="none" w:sz="0" w:space="0" w:color="auto"/>
      </w:divBdr>
    </w:div>
    <w:div w:id="595749957">
      <w:bodyDiv w:val="1"/>
      <w:marLeft w:val="0"/>
      <w:marRight w:val="0"/>
      <w:marTop w:val="0"/>
      <w:marBottom w:val="0"/>
      <w:divBdr>
        <w:top w:val="none" w:sz="0" w:space="0" w:color="auto"/>
        <w:left w:val="none" w:sz="0" w:space="0" w:color="auto"/>
        <w:bottom w:val="none" w:sz="0" w:space="0" w:color="auto"/>
        <w:right w:val="none" w:sz="0" w:space="0" w:color="auto"/>
      </w:divBdr>
    </w:div>
    <w:div w:id="1555966613">
      <w:bodyDiv w:val="1"/>
      <w:marLeft w:val="0"/>
      <w:marRight w:val="0"/>
      <w:marTop w:val="0"/>
      <w:marBottom w:val="0"/>
      <w:divBdr>
        <w:top w:val="none" w:sz="0" w:space="0" w:color="auto"/>
        <w:left w:val="none" w:sz="0" w:space="0" w:color="auto"/>
        <w:bottom w:val="none" w:sz="0" w:space="0" w:color="auto"/>
        <w:right w:val="none" w:sz="0" w:space="0" w:color="auto"/>
      </w:divBdr>
    </w:div>
    <w:div w:id="1589147746">
      <w:bodyDiv w:val="1"/>
      <w:marLeft w:val="0"/>
      <w:marRight w:val="0"/>
      <w:marTop w:val="0"/>
      <w:marBottom w:val="0"/>
      <w:divBdr>
        <w:top w:val="none" w:sz="0" w:space="0" w:color="auto"/>
        <w:left w:val="none" w:sz="0" w:space="0" w:color="auto"/>
        <w:bottom w:val="none" w:sz="0" w:space="0" w:color="auto"/>
        <w:right w:val="none" w:sz="0" w:space="0" w:color="auto"/>
      </w:divBdr>
    </w:div>
    <w:div w:id="1590238030">
      <w:bodyDiv w:val="1"/>
      <w:marLeft w:val="0"/>
      <w:marRight w:val="0"/>
      <w:marTop w:val="0"/>
      <w:marBottom w:val="0"/>
      <w:divBdr>
        <w:top w:val="none" w:sz="0" w:space="0" w:color="auto"/>
        <w:left w:val="none" w:sz="0" w:space="0" w:color="auto"/>
        <w:bottom w:val="none" w:sz="0" w:space="0" w:color="auto"/>
        <w:right w:val="none" w:sz="0" w:space="0" w:color="auto"/>
      </w:divBdr>
    </w:div>
    <w:div w:id="1951355104">
      <w:bodyDiv w:val="1"/>
      <w:marLeft w:val="0"/>
      <w:marRight w:val="0"/>
      <w:marTop w:val="0"/>
      <w:marBottom w:val="0"/>
      <w:divBdr>
        <w:top w:val="none" w:sz="0" w:space="0" w:color="auto"/>
        <w:left w:val="none" w:sz="0" w:space="0" w:color="auto"/>
        <w:bottom w:val="none" w:sz="0" w:space="0" w:color="auto"/>
        <w:right w:val="none" w:sz="0" w:space="0" w:color="auto"/>
      </w:divBdr>
    </w:div>
    <w:div w:id="212418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743EC0-83BD-4A9D-8D1C-88825B1BF7A9}">
  <ds:schemaRefs>
    <ds:schemaRef ds:uri="http://schemas.openxmlformats.org/officeDocument/2006/bibliography"/>
  </ds:schemaRefs>
</ds:datastoreItem>
</file>

<file path=customXml/itemProps2.xml><?xml version="1.0" encoding="utf-8"?>
<ds:datastoreItem xmlns:ds="http://schemas.openxmlformats.org/officeDocument/2006/customXml" ds:itemID="{33D0CA1C-1C7F-456E-A5F4-BB666A37654D}"/>
</file>

<file path=customXml/itemProps3.xml><?xml version="1.0" encoding="utf-8"?>
<ds:datastoreItem xmlns:ds="http://schemas.openxmlformats.org/officeDocument/2006/customXml" ds:itemID="{954B09A0-8A82-4B95-AC4A-42A81F8F363C}"/>
</file>

<file path=customXml/itemProps4.xml><?xml version="1.0" encoding="utf-8"?>
<ds:datastoreItem xmlns:ds="http://schemas.openxmlformats.org/officeDocument/2006/customXml" ds:itemID="{F84581B8-30FC-4ADE-B879-AC22092187F3}"/>
</file>

<file path=docProps/app.xml><?xml version="1.0" encoding="utf-8"?>
<Properties xmlns="http://schemas.openxmlformats.org/officeDocument/2006/extended-properties" xmlns:vt="http://schemas.openxmlformats.org/officeDocument/2006/docPropsVTypes">
  <Template>Normal.dotm</Template>
  <TotalTime>5</TotalTime>
  <Pages>25</Pages>
  <Words>5236</Words>
  <Characters>29846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hasee</dc:creator>
  <cp:keywords/>
  <dc:description/>
  <cp:lastModifiedBy>Kun Yang</cp:lastModifiedBy>
  <cp:revision>4</cp:revision>
  <dcterms:created xsi:type="dcterms:W3CDTF">2022-12-12T06:44:00Z</dcterms:created>
  <dcterms:modified xsi:type="dcterms:W3CDTF">2025-12-04T07:59:00Z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89bd1185-fd3e-4981-baec-c24bd5f3d422</vt:lpwstr>
  </property>
  <property fmtid="{D5CDD505-2E9C-101B-9397-08002B2CF9AE}" pid="3" name="ContentTypeId">
    <vt:lpwstr>0x0101001A0E3DAEA65ABA4696FB57E9DC05F090</vt:lpwstr>
  </property>
</Properties>
</file>