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B2D92" w14:textId="77777777" w:rsidR="00BB2C2A" w:rsidRPr="0037030F" w:rsidRDefault="00BB2C2A" w:rsidP="006633C6">
      <w:pPr>
        <w:spacing w:line="360" w:lineRule="auto"/>
        <w:jc w:val="both"/>
        <w:rPr>
          <w:b/>
          <w:bCs/>
        </w:rPr>
      </w:pPr>
      <w:bookmarkStart w:id="0" w:name="_Hlk127069924"/>
      <w:r w:rsidRPr="0037030F">
        <w:rPr>
          <w:b/>
          <w:bCs/>
        </w:rPr>
        <w:t>Quenching Detrimental Reactions and Boosting Hole Extraction via Multifunctional NiO</w:t>
      </w:r>
      <w:r w:rsidRPr="0037030F">
        <w:rPr>
          <w:b/>
          <w:bCs/>
          <w:vertAlign w:val="subscript"/>
        </w:rPr>
        <w:t>x</w:t>
      </w:r>
      <w:r w:rsidRPr="0037030F">
        <w:rPr>
          <w:b/>
          <w:bCs/>
        </w:rPr>
        <w:t>/Perovskite Interface Passivation for Efficient and Stable Inverted Solar Cells</w:t>
      </w:r>
    </w:p>
    <w:bookmarkEnd w:id="0"/>
    <w:p w14:paraId="479F45B1" w14:textId="71436601" w:rsidR="004A7D3E" w:rsidRPr="0037030F" w:rsidRDefault="004A7D3E" w:rsidP="006633C6">
      <w:pPr>
        <w:spacing w:line="360" w:lineRule="auto"/>
        <w:jc w:val="both"/>
      </w:pPr>
    </w:p>
    <w:p w14:paraId="724577AE" w14:textId="1D5F08BF" w:rsidR="00BB2C2A" w:rsidRPr="0037030F" w:rsidRDefault="00BB2C2A" w:rsidP="006633C6">
      <w:pPr>
        <w:spacing w:line="360" w:lineRule="auto"/>
        <w:jc w:val="both"/>
        <w:rPr>
          <w:i/>
          <w:iCs/>
        </w:rPr>
      </w:pPr>
      <w:bookmarkStart w:id="1" w:name="_Hlk127069906"/>
      <w:r w:rsidRPr="0037030F">
        <w:rPr>
          <w:i/>
          <w:iCs/>
        </w:rPr>
        <w:t>Zhengyan Jiang, Deng Wang, Jiayun Sun, Bihua Hu, Luozheng Zhang, Xianyong Zhou, Jiawen Wu, Hang Hu, Jiyao Zhang, Wallace C.H. Choy*, and Baomin Xu*</w:t>
      </w:r>
    </w:p>
    <w:bookmarkEnd w:id="1"/>
    <w:p w14:paraId="170FAE20" w14:textId="77777777" w:rsidR="00F47228" w:rsidRPr="0037030F" w:rsidRDefault="00F47228" w:rsidP="006633C6">
      <w:pPr>
        <w:spacing w:line="360" w:lineRule="auto"/>
        <w:jc w:val="both"/>
      </w:pPr>
    </w:p>
    <w:p w14:paraId="578E39D1" w14:textId="77777777" w:rsidR="004F4376" w:rsidRPr="0037030F" w:rsidRDefault="004F4376" w:rsidP="006633C6">
      <w:pPr>
        <w:spacing w:line="360" w:lineRule="auto"/>
        <w:jc w:val="both"/>
      </w:pPr>
      <w:r w:rsidRPr="0037030F">
        <w:t>Z. Jiang, D. Wang, B. Hu, L. Zhang, X. Zhou, J. Wu, Hang Hu, J. Zhang, B. Xu</w:t>
      </w:r>
    </w:p>
    <w:p w14:paraId="49AE244F" w14:textId="35A1C3F6" w:rsidR="004F4376" w:rsidRPr="0037030F" w:rsidRDefault="004F4376" w:rsidP="006633C6">
      <w:pPr>
        <w:spacing w:line="360" w:lineRule="auto"/>
        <w:jc w:val="both"/>
      </w:pPr>
      <w:r w:rsidRPr="0037030F">
        <w:t>Department of Materials Science and Engineering</w:t>
      </w:r>
      <w:r w:rsidRPr="0037030F">
        <w:rPr>
          <w:rFonts w:eastAsiaTheme="minorEastAsia"/>
          <w:lang w:eastAsia="zh-CN"/>
        </w:rPr>
        <w:t xml:space="preserve">, </w:t>
      </w:r>
      <w:r w:rsidRPr="0037030F">
        <w:t>Southern University of Science and Technology</w:t>
      </w:r>
      <w:r w:rsidRPr="0037030F">
        <w:rPr>
          <w:rFonts w:eastAsiaTheme="minorEastAsia"/>
          <w:lang w:eastAsia="zh-CN"/>
        </w:rPr>
        <w:t xml:space="preserve">, </w:t>
      </w:r>
      <w:r w:rsidRPr="0037030F">
        <w:t>Shenzhen 518055,</w:t>
      </w:r>
      <w:r w:rsidR="009D0797" w:rsidRPr="0037030F">
        <w:t xml:space="preserve"> </w:t>
      </w:r>
      <w:r w:rsidRPr="0037030F">
        <w:t>China</w:t>
      </w:r>
    </w:p>
    <w:p w14:paraId="7E426BA4" w14:textId="5D223A26" w:rsidR="004F4376" w:rsidRPr="0037030F" w:rsidRDefault="004F4376" w:rsidP="006633C6">
      <w:pPr>
        <w:spacing w:line="360" w:lineRule="auto"/>
        <w:jc w:val="both"/>
      </w:pPr>
      <w:r w:rsidRPr="0037030F">
        <w:t>E-mail: xubm@sustech.edu.cn</w:t>
      </w:r>
    </w:p>
    <w:p w14:paraId="162276DC" w14:textId="051DB22E" w:rsidR="00BB2C2A" w:rsidRPr="0037030F" w:rsidRDefault="00BB2C2A" w:rsidP="006633C6">
      <w:pPr>
        <w:spacing w:line="360" w:lineRule="auto"/>
        <w:jc w:val="both"/>
      </w:pPr>
    </w:p>
    <w:p w14:paraId="5F49312D" w14:textId="76E1D8CD" w:rsidR="004F4376" w:rsidRPr="0037030F" w:rsidRDefault="004F4376" w:rsidP="006633C6">
      <w:pPr>
        <w:spacing w:line="360" w:lineRule="auto"/>
        <w:jc w:val="both"/>
        <w:rPr>
          <w:rFonts w:eastAsiaTheme="minorEastAsia"/>
          <w:lang w:eastAsia="zh-CN"/>
        </w:rPr>
      </w:pPr>
      <w:r w:rsidRPr="0037030F">
        <w:rPr>
          <w:rFonts w:eastAsiaTheme="minorEastAsia"/>
          <w:lang w:eastAsia="zh-CN"/>
        </w:rPr>
        <w:t>Z. Jiang, J. Sun, W. C. H. Choy</w:t>
      </w:r>
    </w:p>
    <w:p w14:paraId="40EB266E" w14:textId="526B48C5" w:rsidR="006505BB" w:rsidRPr="0037030F" w:rsidRDefault="006505BB" w:rsidP="006633C6">
      <w:pPr>
        <w:spacing w:line="360" w:lineRule="auto"/>
        <w:jc w:val="both"/>
        <w:rPr>
          <w:rFonts w:eastAsiaTheme="minorEastAsia"/>
          <w:lang w:eastAsia="zh-CN"/>
        </w:rPr>
      </w:pPr>
      <w:r w:rsidRPr="0037030F">
        <w:rPr>
          <w:rFonts w:eastAsiaTheme="minorEastAsia"/>
          <w:lang w:eastAsia="zh-CN"/>
        </w:rPr>
        <w:t>Department of Electrical and Electronic Engineering, The University of Hong Kong, Pokfulam Road, Hong Kong,</w:t>
      </w:r>
      <w:r w:rsidR="009D0797" w:rsidRPr="0037030F">
        <w:rPr>
          <w:rFonts w:eastAsiaTheme="minorEastAsia"/>
          <w:lang w:eastAsia="zh-CN"/>
        </w:rPr>
        <w:t xml:space="preserve"> </w:t>
      </w:r>
      <w:r w:rsidRPr="0037030F">
        <w:rPr>
          <w:rFonts w:eastAsiaTheme="minorEastAsia"/>
          <w:lang w:eastAsia="zh-CN"/>
        </w:rPr>
        <w:t>China</w:t>
      </w:r>
    </w:p>
    <w:p w14:paraId="51471AA5" w14:textId="7B948F12" w:rsidR="006505BB" w:rsidRPr="0037030F" w:rsidRDefault="006505BB" w:rsidP="006633C6">
      <w:pPr>
        <w:spacing w:line="360" w:lineRule="auto"/>
        <w:jc w:val="both"/>
        <w:rPr>
          <w:rFonts w:eastAsiaTheme="minorEastAsia"/>
          <w:lang w:eastAsia="zh-CN"/>
        </w:rPr>
      </w:pPr>
      <w:r w:rsidRPr="0037030F">
        <w:rPr>
          <w:rFonts w:eastAsiaTheme="minorEastAsia"/>
          <w:lang w:eastAsia="zh-CN"/>
        </w:rPr>
        <w:t>E-mail: chchoy@eee.hku.hk</w:t>
      </w:r>
    </w:p>
    <w:p w14:paraId="2EC42291" w14:textId="0D419CD4" w:rsidR="006505BB" w:rsidRPr="0037030F" w:rsidRDefault="006505BB" w:rsidP="006633C6">
      <w:pPr>
        <w:spacing w:line="360" w:lineRule="auto"/>
        <w:jc w:val="both"/>
        <w:rPr>
          <w:rFonts w:eastAsiaTheme="minorEastAsia"/>
          <w:lang w:eastAsia="zh-CN"/>
        </w:rPr>
      </w:pPr>
    </w:p>
    <w:p w14:paraId="292A2B16" w14:textId="1B2F0625" w:rsidR="006505BB" w:rsidRPr="0037030F" w:rsidRDefault="006505BB" w:rsidP="006633C6">
      <w:pPr>
        <w:spacing w:line="360" w:lineRule="auto"/>
        <w:jc w:val="both"/>
        <w:rPr>
          <w:rFonts w:eastAsiaTheme="minorEastAsia"/>
          <w:lang w:eastAsia="zh-CN"/>
        </w:rPr>
      </w:pPr>
      <w:r w:rsidRPr="0037030F">
        <w:rPr>
          <w:rFonts w:eastAsiaTheme="minorEastAsia"/>
          <w:lang w:eastAsia="zh-CN"/>
        </w:rPr>
        <w:t>B. Xu</w:t>
      </w:r>
    </w:p>
    <w:p w14:paraId="760B7EF9" w14:textId="481B47B4" w:rsidR="006505BB" w:rsidRPr="0037030F" w:rsidRDefault="006505BB" w:rsidP="006633C6">
      <w:pPr>
        <w:spacing w:line="360" w:lineRule="auto"/>
        <w:jc w:val="both"/>
        <w:rPr>
          <w:rFonts w:eastAsiaTheme="minorEastAsia"/>
          <w:lang w:eastAsia="zh-CN"/>
        </w:rPr>
      </w:pPr>
      <w:r w:rsidRPr="0037030F">
        <w:rPr>
          <w:rFonts w:eastAsiaTheme="minorEastAsia"/>
          <w:lang w:eastAsia="zh-CN"/>
        </w:rPr>
        <w:t>Key University Laboratory of Highly Efficient Utilization of Solar Energy and Sustainable Development of Guangdong,</w:t>
      </w:r>
      <w:r w:rsidR="005567A1" w:rsidRPr="0037030F">
        <w:rPr>
          <w:rFonts w:eastAsiaTheme="minorEastAsia"/>
          <w:lang w:eastAsia="zh-CN"/>
        </w:rPr>
        <w:t xml:space="preserve"> </w:t>
      </w:r>
      <w:r w:rsidRPr="0037030F">
        <w:rPr>
          <w:rFonts w:eastAsiaTheme="minorEastAsia"/>
          <w:lang w:eastAsia="zh-CN"/>
        </w:rPr>
        <w:t>Southern University of Science and Technology</w:t>
      </w:r>
      <w:r w:rsidR="009D0797" w:rsidRPr="0037030F">
        <w:rPr>
          <w:rFonts w:eastAsiaTheme="minorEastAsia"/>
          <w:lang w:eastAsia="zh-CN"/>
        </w:rPr>
        <w:t xml:space="preserve">, </w:t>
      </w:r>
      <w:r w:rsidRPr="0037030F">
        <w:rPr>
          <w:rFonts w:eastAsiaTheme="minorEastAsia"/>
          <w:lang w:eastAsia="zh-CN"/>
        </w:rPr>
        <w:t>Shenzhen 518055,</w:t>
      </w:r>
      <w:r w:rsidR="001C0F57" w:rsidRPr="0037030F">
        <w:rPr>
          <w:rFonts w:eastAsiaTheme="minorEastAsia"/>
          <w:lang w:eastAsia="zh-CN"/>
        </w:rPr>
        <w:t xml:space="preserve"> </w:t>
      </w:r>
      <w:r w:rsidRPr="0037030F">
        <w:rPr>
          <w:rFonts w:eastAsiaTheme="minorEastAsia"/>
          <w:lang w:eastAsia="zh-CN"/>
        </w:rPr>
        <w:t>China</w:t>
      </w:r>
    </w:p>
    <w:p w14:paraId="0E6C85AF" w14:textId="77777777" w:rsidR="00F47228" w:rsidRPr="0037030F" w:rsidRDefault="00F47228" w:rsidP="006633C6">
      <w:pPr>
        <w:spacing w:line="360" w:lineRule="auto"/>
        <w:jc w:val="both"/>
        <w:rPr>
          <w:rFonts w:eastAsiaTheme="minorEastAsia"/>
          <w:lang w:eastAsia="zh-CN"/>
        </w:rPr>
      </w:pPr>
    </w:p>
    <w:p w14:paraId="5550751C" w14:textId="1BACC5FD" w:rsidR="00386E3C" w:rsidRPr="0037030F" w:rsidRDefault="001C0F57" w:rsidP="006633C6">
      <w:pPr>
        <w:spacing w:line="360" w:lineRule="auto"/>
        <w:jc w:val="both"/>
        <w:rPr>
          <w:rFonts w:eastAsiaTheme="minorEastAsia"/>
          <w:lang w:eastAsia="zh-CN"/>
        </w:rPr>
      </w:pPr>
      <w:r w:rsidRPr="0037030F">
        <w:rPr>
          <w:rFonts w:eastAsiaTheme="minorEastAsia"/>
          <w:lang w:eastAsia="zh-CN"/>
        </w:rPr>
        <w:t xml:space="preserve">Keywords: inverted perovskite solar cells, nickel oxide, interficial reaction, </w:t>
      </w:r>
      <w:r w:rsidR="00386E3C" w:rsidRPr="0037030F">
        <w:rPr>
          <w:rFonts w:eastAsiaTheme="minorEastAsia"/>
          <w:lang w:eastAsia="zh-CN"/>
        </w:rPr>
        <w:t>carrier extraction, defect passivation</w:t>
      </w:r>
    </w:p>
    <w:p w14:paraId="6C50442F" w14:textId="77777777" w:rsidR="00F47228" w:rsidRPr="0037030F" w:rsidRDefault="00F47228" w:rsidP="006633C6">
      <w:pPr>
        <w:spacing w:line="360" w:lineRule="auto"/>
        <w:jc w:val="both"/>
        <w:rPr>
          <w:rFonts w:eastAsiaTheme="minorEastAsia"/>
          <w:lang w:eastAsia="zh-CN"/>
        </w:rPr>
      </w:pPr>
    </w:p>
    <w:p w14:paraId="0ACE6208" w14:textId="77777777" w:rsidR="00BB2C2A" w:rsidRPr="0037030F" w:rsidRDefault="00BB2C2A" w:rsidP="006633C6">
      <w:pPr>
        <w:spacing w:line="360" w:lineRule="auto"/>
        <w:jc w:val="both"/>
      </w:pPr>
      <w:r w:rsidRPr="0037030F">
        <w:t>Nickel oxide (NiO</w:t>
      </w:r>
      <w:r w:rsidRPr="0037030F">
        <w:rPr>
          <w:vertAlign w:val="subscript"/>
        </w:rPr>
        <w:t>x</w:t>
      </w:r>
      <w:r w:rsidRPr="0037030F">
        <w:t>) is one of the most promising hole transport materials for inverted perovskite solar cells (PSCs). However, its application is severely restrained due to unfavorable interfacial reactions and insufficient charge carrier extraction. Herein, a multifunctional modification at NiO</w:t>
      </w:r>
      <w:r w:rsidRPr="0037030F">
        <w:rPr>
          <w:vertAlign w:val="subscript"/>
        </w:rPr>
        <w:t>x</w:t>
      </w:r>
      <w:r w:rsidRPr="0037030F">
        <w:t>/perovskite interface is developed via introducing fluorinated ammonium salt ligand to synthetically solve the obstacles. Specifically, the interface modification can chemically convert detrimental Ni</w:t>
      </w:r>
      <w:r w:rsidRPr="0037030F">
        <w:rPr>
          <w:vertAlign w:val="superscript"/>
        </w:rPr>
        <w:t>≥3+</w:t>
      </w:r>
      <w:r w:rsidRPr="0037030F">
        <w:t xml:space="preserve"> to lower oxidation state, resulting in the elimination of interfacial redox reactions. Meanwhile, interfacial dipole is incorporated simultaneously to tune the work function of NiO</w:t>
      </w:r>
      <w:r w:rsidRPr="0037030F">
        <w:rPr>
          <w:vertAlign w:val="subscript"/>
        </w:rPr>
        <w:t>x</w:t>
      </w:r>
      <w:r w:rsidRPr="0037030F">
        <w:t xml:space="preserve"> and optimize energy level alignment, which effectively promotes the charge carrier extraction. Therefore, the modified NiO</w:t>
      </w:r>
      <w:r w:rsidRPr="0037030F">
        <w:rPr>
          <w:vertAlign w:val="subscript"/>
        </w:rPr>
        <w:t>x</w:t>
      </w:r>
      <w:r w:rsidRPr="0037030F">
        <w:t xml:space="preserve">-based inverted PSCs achieve a remarkable power conversion efficiency (PCE) of 22.93%. Moreover, the unencapsulated </w:t>
      </w:r>
      <w:r w:rsidRPr="0037030F">
        <w:lastRenderedPageBreak/>
        <w:t>devices obtain a significantly enhanced long-term stability, maintaining over 85% and 80% of the initial PCEs after storage in ambient air with a high relative humidity of 50-60% for 1000 h and continuous operation at maximum power point under one-sun illumination for 700 h, respectively.</w:t>
      </w:r>
    </w:p>
    <w:p w14:paraId="4EB677AD" w14:textId="77777777" w:rsidR="00467B28" w:rsidRPr="0037030F" w:rsidRDefault="00467B28" w:rsidP="006633C6">
      <w:pPr>
        <w:spacing w:line="360" w:lineRule="auto"/>
        <w:jc w:val="both"/>
      </w:pPr>
    </w:p>
    <w:p w14:paraId="27A9D09B" w14:textId="7C083D00" w:rsidR="00E97AEB" w:rsidRPr="0037030F" w:rsidRDefault="001C0F57" w:rsidP="006633C6">
      <w:pPr>
        <w:spacing w:line="360" w:lineRule="auto"/>
        <w:jc w:val="both"/>
        <w:rPr>
          <w:b/>
          <w:bCs/>
          <w:lang w:val="en-US"/>
        </w:rPr>
      </w:pPr>
      <w:bookmarkStart w:id="2" w:name="_Hlk110072278"/>
      <w:r w:rsidRPr="0037030F">
        <w:rPr>
          <w:b/>
          <w:bCs/>
          <w:lang w:val="en-US"/>
        </w:rPr>
        <w:t>1. Introduction</w:t>
      </w:r>
    </w:p>
    <w:p w14:paraId="11636252" w14:textId="55B9AE3F" w:rsidR="001C0F57" w:rsidRPr="0037030F" w:rsidRDefault="001C0F57" w:rsidP="006633C6">
      <w:pPr>
        <w:spacing w:line="360" w:lineRule="auto"/>
        <w:jc w:val="both"/>
        <w:rPr>
          <w:lang w:val="en-US"/>
        </w:rPr>
      </w:pPr>
      <w:bookmarkStart w:id="3" w:name="_Hlk110442057"/>
      <w:r w:rsidRPr="0037030F">
        <w:rPr>
          <w:lang w:val="en-US"/>
        </w:rPr>
        <w:t>Organic-inorganic halide perovskite solar cells (PSCs) have been considered as one of the most promising candidates for the next generation photovoltaic technologies, due to their remarkable photoelectric properties including high light absorption, long charge carrier diffusion length, superior charge carrier mobility, and tunable energy bandgap.</w:t>
      </w:r>
      <w:r w:rsidRPr="0037030F">
        <w:rPr>
          <w:vertAlign w:val="superscript"/>
          <w:lang w:val="en-US"/>
        </w:rPr>
        <w:t>[1-4]</w:t>
      </w:r>
      <w:r w:rsidRPr="0037030F">
        <w:rPr>
          <w:lang w:val="en-US"/>
        </w:rPr>
        <w:t xml:space="preserve"> In the past years, PSCs have shown extraordinary growth with the power conversion efficiency (PCE) raised from the initial 3.8% to a certificated 25.7%.</w:t>
      </w:r>
      <w:r w:rsidRPr="0037030F">
        <w:rPr>
          <w:vertAlign w:val="superscript"/>
          <w:lang w:val="en-US"/>
        </w:rPr>
        <w:t>[5, 6]</w:t>
      </w:r>
      <w:r w:rsidRPr="0037030F">
        <w:rPr>
          <w:lang w:val="en-US"/>
        </w:rPr>
        <w:t xml:space="preserve"> During this progress, various strategies are developed to acquire high-performance PSCs such as defect passivation, composition optimization as well as charge transport layer (CTL) engineering.</w:t>
      </w:r>
      <w:r w:rsidRPr="0037030F">
        <w:rPr>
          <w:vertAlign w:val="superscript"/>
          <w:lang w:val="en-US"/>
        </w:rPr>
        <w:t>[7-11]</w:t>
      </w:r>
      <w:r w:rsidRPr="0037030F">
        <w:rPr>
          <w:lang w:val="en-US"/>
        </w:rPr>
        <w:t xml:space="preserve"> Especially, the selection and regulation of CTLs involving interfacial defects, carrier extraction, energy level alignment, and interaction between perovskite light-absorber</w:t>
      </w:r>
      <w:r w:rsidRPr="0037030F">
        <w:rPr>
          <w:vertAlign w:val="superscript"/>
          <w:lang w:val="en-US"/>
        </w:rPr>
        <w:t>[12-15]</w:t>
      </w:r>
      <w:r w:rsidRPr="0037030F">
        <w:rPr>
          <w:lang w:val="en-US"/>
        </w:rPr>
        <w:t xml:space="preserve">, have proved to markedly influence both the performance and stability of PSCs. </w:t>
      </w:r>
    </w:p>
    <w:p w14:paraId="5FEC6BC2" w14:textId="77777777" w:rsidR="00E97AEB" w:rsidRPr="0037030F" w:rsidRDefault="00E97AEB" w:rsidP="006633C6">
      <w:pPr>
        <w:spacing w:line="360" w:lineRule="auto"/>
        <w:jc w:val="both"/>
        <w:rPr>
          <w:lang w:val="en-US"/>
        </w:rPr>
      </w:pPr>
    </w:p>
    <w:p w14:paraId="2DF05F17" w14:textId="5487D78F" w:rsidR="00E97AEB" w:rsidRPr="0037030F" w:rsidRDefault="001C0F57" w:rsidP="006633C6">
      <w:pPr>
        <w:spacing w:line="360" w:lineRule="auto"/>
        <w:jc w:val="both"/>
        <w:rPr>
          <w:lang w:val="en-US"/>
        </w:rPr>
      </w:pPr>
      <w:r w:rsidRPr="0037030F">
        <w:rPr>
          <w:lang w:val="en-US"/>
        </w:rPr>
        <w:t>Numerous charge transport materials have been investigated such as organic molecules or polymers,</w:t>
      </w:r>
      <w:r w:rsidRPr="0037030F">
        <w:rPr>
          <w:vertAlign w:val="superscript"/>
          <w:lang w:val="en-US"/>
        </w:rPr>
        <w:t>[16, 17]</w:t>
      </w:r>
      <w:r w:rsidRPr="0037030F">
        <w:rPr>
          <w:lang w:val="en-US"/>
        </w:rPr>
        <w:t xml:space="preserve"> self-assembled monolayers</w:t>
      </w:r>
      <w:r w:rsidR="006633C6" w:rsidRPr="0037030F">
        <w:rPr>
          <w:lang w:val="en-US"/>
        </w:rPr>
        <w:t>,</w:t>
      </w:r>
      <w:r w:rsidRPr="0037030F">
        <w:rPr>
          <w:vertAlign w:val="superscript"/>
          <w:lang w:val="en-US"/>
        </w:rPr>
        <w:t>[18]</w:t>
      </w:r>
      <w:r w:rsidRPr="0037030F">
        <w:rPr>
          <w:lang w:val="en-US"/>
        </w:rPr>
        <w:t xml:space="preserve"> and metal oxide semiconductors</w:t>
      </w:r>
      <w:r w:rsidR="006633C6" w:rsidRPr="0037030F">
        <w:rPr>
          <w:lang w:val="en-US"/>
        </w:rPr>
        <w:t>;</w:t>
      </w:r>
      <w:r w:rsidRPr="0037030F">
        <w:rPr>
          <w:vertAlign w:val="superscript"/>
          <w:lang w:val="en-US"/>
        </w:rPr>
        <w:t>[19, 20]</w:t>
      </w:r>
      <w:r w:rsidRPr="0037030F">
        <w:rPr>
          <w:lang w:val="en-US"/>
        </w:rPr>
        <w:t xml:space="preserve"> among all of them, nickel oxide nanoparticles (NiO</w:t>
      </w:r>
      <w:r w:rsidRPr="0037030F">
        <w:rPr>
          <w:vertAlign w:val="subscript"/>
          <w:lang w:val="en-US"/>
        </w:rPr>
        <w:t>x</w:t>
      </w:r>
      <w:r w:rsidRPr="0037030F">
        <w:rPr>
          <w:lang w:val="en-US"/>
        </w:rPr>
        <w:t xml:space="preserve"> NPs) exhibit distinctive advantages in the excellent intrinsic stability</w:t>
      </w:r>
      <w:r w:rsidR="006633C6" w:rsidRPr="0037030F">
        <w:rPr>
          <w:lang w:val="en-US"/>
        </w:rPr>
        <w:t>,</w:t>
      </w:r>
      <w:r w:rsidRPr="0037030F">
        <w:rPr>
          <w:vertAlign w:val="superscript"/>
          <w:lang w:val="en-US"/>
        </w:rPr>
        <w:t>[21]</w:t>
      </w:r>
      <w:r w:rsidRPr="0037030F">
        <w:rPr>
          <w:lang w:val="en-US"/>
        </w:rPr>
        <w:t xml:space="preserve"> low cost</w:t>
      </w:r>
      <w:r w:rsidRPr="0037030F">
        <w:rPr>
          <w:vertAlign w:val="superscript"/>
          <w:lang w:val="en-US"/>
        </w:rPr>
        <w:t>[22]</w:t>
      </w:r>
      <w:r w:rsidRPr="0037030F">
        <w:rPr>
          <w:lang w:val="en-US"/>
        </w:rPr>
        <w:t xml:space="preserve"> and great compatibility with tandem and flexible architecture</w:t>
      </w:r>
      <w:r w:rsidRPr="0037030F">
        <w:rPr>
          <w:vertAlign w:val="superscript"/>
          <w:lang w:val="en-US"/>
        </w:rPr>
        <w:t>[23]</w:t>
      </w:r>
      <w:r w:rsidRPr="0037030F">
        <w:rPr>
          <w:lang w:val="en-US"/>
        </w:rPr>
        <w:t>, which make it a promising hole transport layer (HTL) for p-i-n inverted PSCs. Some of the best-reported performances based on NiO</w:t>
      </w:r>
      <w:r w:rsidRPr="0037030F">
        <w:rPr>
          <w:vertAlign w:val="subscript"/>
          <w:lang w:val="en-US"/>
        </w:rPr>
        <w:t>x</w:t>
      </w:r>
      <w:r w:rsidRPr="0037030F">
        <w:rPr>
          <w:lang w:val="en-US"/>
        </w:rPr>
        <w:t xml:space="preserve"> </w:t>
      </w:r>
      <w:r w:rsidR="00B90569" w:rsidRPr="0037030F">
        <w:rPr>
          <w:lang w:val="en-US"/>
        </w:rPr>
        <w:t xml:space="preserve">HTL </w:t>
      </w:r>
      <w:r w:rsidRPr="0037030F">
        <w:rPr>
          <w:lang w:val="en-US"/>
        </w:rPr>
        <w:t>have been delivered, however, the PCE of NiO</w:t>
      </w:r>
      <w:r w:rsidRPr="0037030F">
        <w:rPr>
          <w:vertAlign w:val="subscript"/>
          <w:lang w:val="en-US"/>
        </w:rPr>
        <w:t>x</w:t>
      </w:r>
      <w:r w:rsidRPr="0037030F">
        <w:rPr>
          <w:lang w:val="en-US"/>
        </w:rPr>
        <w:t>-based PSCs still lags behind their most advanced organic counterparts.</w:t>
      </w:r>
      <w:r w:rsidRPr="0037030F">
        <w:rPr>
          <w:vertAlign w:val="superscript"/>
          <w:lang w:val="en-US"/>
        </w:rPr>
        <w:t>[24-26]</w:t>
      </w:r>
      <w:r w:rsidRPr="0037030F">
        <w:rPr>
          <w:lang w:val="en-US"/>
        </w:rPr>
        <w:t xml:space="preserve"> Some studies attribute the backwardness to the detrimental interfacial redox reactions at perovskite/NiO</w:t>
      </w:r>
      <w:r w:rsidRPr="0037030F">
        <w:rPr>
          <w:vertAlign w:val="subscript"/>
          <w:lang w:val="en-US"/>
        </w:rPr>
        <w:t>x</w:t>
      </w:r>
      <w:r w:rsidRPr="0037030F">
        <w:rPr>
          <w:lang w:val="en-US"/>
        </w:rPr>
        <w:t xml:space="preserve"> interfaces</w:t>
      </w:r>
      <w:r w:rsidR="006633C6" w:rsidRPr="0037030F">
        <w:rPr>
          <w:lang w:val="en-US"/>
        </w:rPr>
        <w:t>,</w:t>
      </w:r>
      <w:r w:rsidRPr="0037030F">
        <w:rPr>
          <w:vertAlign w:val="superscript"/>
          <w:lang w:val="en-US"/>
        </w:rPr>
        <w:t>[27]</w:t>
      </w:r>
      <w:r w:rsidRPr="0037030F">
        <w:rPr>
          <w:lang w:val="en-US"/>
        </w:rPr>
        <w:t xml:space="preserve"> while others emphasize the diverse interface defects or mismatched work functions.</w:t>
      </w:r>
      <w:r w:rsidRPr="0037030F">
        <w:rPr>
          <w:vertAlign w:val="superscript"/>
          <w:lang w:val="en-US"/>
        </w:rPr>
        <w:t>[13, 28]</w:t>
      </w:r>
      <w:r w:rsidRPr="0037030F">
        <w:rPr>
          <w:lang w:val="en-US"/>
        </w:rPr>
        <w:t xml:space="preserve"> Sundry strategies are developed to treat NiO</w:t>
      </w:r>
      <w:r w:rsidRPr="0037030F">
        <w:rPr>
          <w:vertAlign w:val="subscript"/>
          <w:lang w:val="en-US"/>
        </w:rPr>
        <w:t>x</w:t>
      </w:r>
      <w:r w:rsidRPr="0037030F">
        <w:rPr>
          <w:lang w:val="en-US"/>
        </w:rPr>
        <w:t xml:space="preserve"> using surface modification or elemental doping,</w:t>
      </w:r>
      <w:r w:rsidR="005C361F" w:rsidRPr="0037030F">
        <w:rPr>
          <w:vertAlign w:val="superscript"/>
          <w:lang w:val="en-US"/>
        </w:rPr>
        <w:t>[29, 30]</w:t>
      </w:r>
      <w:r w:rsidRPr="0037030F">
        <w:rPr>
          <w:lang w:val="en-US"/>
        </w:rPr>
        <w:t xml:space="preserve"> however, most of them can only aim at a single issue. It is still urgent to develop the synthetical solution for the multiple obstacles towards high-performance NiO</w:t>
      </w:r>
      <w:r w:rsidRPr="0037030F">
        <w:rPr>
          <w:vertAlign w:val="subscript"/>
          <w:lang w:val="en-US"/>
        </w:rPr>
        <w:t>x</w:t>
      </w:r>
      <w:r w:rsidRPr="0037030F">
        <w:rPr>
          <w:lang w:val="en-US"/>
        </w:rPr>
        <w:t xml:space="preserve">-based inverted PSCs. </w:t>
      </w:r>
    </w:p>
    <w:p w14:paraId="4445216A" w14:textId="77777777" w:rsidR="00E97AEB" w:rsidRPr="0037030F" w:rsidRDefault="00E97AEB" w:rsidP="006633C6">
      <w:pPr>
        <w:spacing w:line="360" w:lineRule="auto"/>
        <w:jc w:val="both"/>
        <w:rPr>
          <w:lang w:val="en-US"/>
        </w:rPr>
      </w:pPr>
    </w:p>
    <w:p w14:paraId="4D573AA9" w14:textId="2E4D3839" w:rsidR="001C0F57" w:rsidRPr="0037030F" w:rsidRDefault="001C0F57" w:rsidP="006633C6">
      <w:pPr>
        <w:spacing w:line="360" w:lineRule="auto"/>
        <w:jc w:val="both"/>
        <w:rPr>
          <w:lang w:val="en-US"/>
        </w:rPr>
      </w:pPr>
      <w:r w:rsidRPr="0037030F">
        <w:rPr>
          <w:lang w:val="en-US"/>
        </w:rPr>
        <w:t xml:space="preserve">The ammonium halides have been widely used in the field of PSCs with conventional n-i-p architecture, which are reported to passivate surface defects, optimize energy level alignment </w:t>
      </w:r>
      <w:r w:rsidRPr="0037030F">
        <w:rPr>
          <w:lang w:val="en-US"/>
        </w:rPr>
        <w:lastRenderedPageBreak/>
        <w:t xml:space="preserve">and construct two/three-dimensional (2D/3D) </w:t>
      </w:r>
      <w:bookmarkStart w:id="4" w:name="_Hlk110008957"/>
      <w:r w:rsidRPr="0037030F">
        <w:rPr>
          <w:lang w:val="en-US"/>
        </w:rPr>
        <w:t>heterostructures</w:t>
      </w:r>
      <w:bookmarkEnd w:id="4"/>
      <w:r w:rsidRPr="0037030F">
        <w:rPr>
          <w:lang w:val="en-US"/>
        </w:rPr>
        <w:t>.</w:t>
      </w:r>
      <w:r w:rsidRPr="0037030F">
        <w:rPr>
          <w:vertAlign w:val="superscript"/>
          <w:lang w:val="en-US"/>
        </w:rPr>
        <w:t>[</w:t>
      </w:r>
      <w:r w:rsidR="00465EE3" w:rsidRPr="0037030F">
        <w:rPr>
          <w:vertAlign w:val="superscript"/>
          <w:lang w:val="en-US"/>
        </w:rPr>
        <w:t>31</w:t>
      </w:r>
      <w:r w:rsidRPr="0037030F">
        <w:rPr>
          <w:vertAlign w:val="superscript"/>
          <w:lang w:val="en-US"/>
        </w:rPr>
        <w:t>-</w:t>
      </w:r>
      <w:r w:rsidR="00465EE3" w:rsidRPr="0037030F">
        <w:rPr>
          <w:vertAlign w:val="superscript"/>
          <w:lang w:val="en-US"/>
        </w:rPr>
        <w:t>33</w:t>
      </w:r>
      <w:r w:rsidRPr="0037030F">
        <w:rPr>
          <w:vertAlign w:val="superscript"/>
          <w:lang w:val="en-US"/>
        </w:rPr>
        <w:t>]</w:t>
      </w:r>
      <w:r w:rsidRPr="0037030F">
        <w:rPr>
          <w:lang w:val="en-US"/>
        </w:rPr>
        <w:t xml:space="preserve"> However, the utilization of these ligands in p-i-n inverted PSCs sometimes leads to negative effects.</w:t>
      </w:r>
      <w:r w:rsidRPr="0037030F">
        <w:rPr>
          <w:vertAlign w:val="superscript"/>
          <w:lang w:val="en-US"/>
        </w:rPr>
        <w:t>[3</w:t>
      </w:r>
      <w:r w:rsidR="00465EE3" w:rsidRPr="0037030F">
        <w:rPr>
          <w:vertAlign w:val="superscript"/>
          <w:lang w:val="en-US"/>
        </w:rPr>
        <w:t>4</w:t>
      </w:r>
      <w:r w:rsidRPr="0037030F">
        <w:rPr>
          <w:vertAlign w:val="superscript"/>
          <w:lang w:val="en-US"/>
        </w:rPr>
        <w:t>, 3</w:t>
      </w:r>
      <w:r w:rsidR="00465EE3" w:rsidRPr="0037030F">
        <w:rPr>
          <w:vertAlign w:val="superscript"/>
          <w:lang w:val="en-US"/>
        </w:rPr>
        <w:t>5</w:t>
      </w:r>
      <w:r w:rsidRPr="0037030F">
        <w:rPr>
          <w:vertAlign w:val="superscript"/>
          <w:lang w:val="en-US"/>
        </w:rPr>
        <w:t>]</w:t>
      </w:r>
      <w:r w:rsidRPr="0037030F">
        <w:rPr>
          <w:lang w:val="en-US"/>
        </w:rPr>
        <w:t xml:space="preserve"> Recently, Azmi et al. successfully introduced oleylammonium iodide to inverted PSCs by regulating the 2D perovskite layer width,</w:t>
      </w:r>
      <w:r w:rsidRPr="0037030F">
        <w:rPr>
          <w:vertAlign w:val="superscript"/>
          <w:lang w:val="en-US"/>
        </w:rPr>
        <w:t>[3</w:t>
      </w:r>
      <w:r w:rsidR="00465EE3" w:rsidRPr="0037030F">
        <w:rPr>
          <w:vertAlign w:val="superscript"/>
          <w:lang w:val="en-US"/>
        </w:rPr>
        <w:t>6</w:t>
      </w:r>
      <w:r w:rsidRPr="0037030F">
        <w:rPr>
          <w:vertAlign w:val="superscript"/>
          <w:lang w:val="en-US"/>
        </w:rPr>
        <w:t>]</w:t>
      </w:r>
      <w:r w:rsidRPr="0037030F">
        <w:rPr>
          <w:lang w:val="en-US"/>
        </w:rPr>
        <w:t xml:space="preserve"> while Chen et al. fabricated record high efficiency inverted devices by using various phenethylammonium-based ligands.</w:t>
      </w:r>
      <w:r w:rsidRPr="0037030F">
        <w:rPr>
          <w:vertAlign w:val="superscript"/>
          <w:lang w:val="en-US"/>
        </w:rPr>
        <w:t>[25]</w:t>
      </w:r>
      <w:r w:rsidRPr="0037030F">
        <w:rPr>
          <w:lang w:val="en-US"/>
        </w:rPr>
        <w:t xml:space="preserve"> Meanwhile, the utilization of ammonium halides at the buried interfaces of inverted PSCs has also been explored to avoid the detrimental electron-blocking at the top surfaces of the perovskite layer.</w:t>
      </w:r>
      <w:r w:rsidRPr="0037030F">
        <w:rPr>
          <w:vertAlign w:val="superscript"/>
          <w:lang w:val="en-US"/>
        </w:rPr>
        <w:t>[3</w:t>
      </w:r>
      <w:r w:rsidR="00465EE3" w:rsidRPr="0037030F">
        <w:rPr>
          <w:vertAlign w:val="superscript"/>
          <w:lang w:val="en-US"/>
        </w:rPr>
        <w:t>7</w:t>
      </w:r>
      <w:r w:rsidRPr="0037030F">
        <w:rPr>
          <w:vertAlign w:val="superscript"/>
          <w:lang w:val="en-US"/>
        </w:rPr>
        <w:t>]</w:t>
      </w:r>
      <w:r w:rsidRPr="0037030F">
        <w:rPr>
          <w:lang w:val="en-US"/>
        </w:rPr>
        <w:t xml:space="preserve"> Besides, the ammonium-based ligands can interact with metallic oxide through abundant hydrogen bonds and acid-base reactions.</w:t>
      </w:r>
      <w:r w:rsidRPr="0037030F">
        <w:rPr>
          <w:vertAlign w:val="superscript"/>
          <w:lang w:val="en-US"/>
        </w:rPr>
        <w:t>[3</w:t>
      </w:r>
      <w:r w:rsidR="00465EE3" w:rsidRPr="0037030F">
        <w:rPr>
          <w:vertAlign w:val="superscript"/>
          <w:lang w:val="en-US"/>
        </w:rPr>
        <w:t>8</w:t>
      </w:r>
      <w:r w:rsidRPr="0037030F">
        <w:rPr>
          <w:vertAlign w:val="superscript"/>
          <w:lang w:val="en-US"/>
        </w:rPr>
        <w:t>, 3</w:t>
      </w:r>
      <w:r w:rsidR="00465EE3" w:rsidRPr="0037030F">
        <w:rPr>
          <w:vertAlign w:val="superscript"/>
          <w:lang w:val="en-US"/>
        </w:rPr>
        <w:t>9</w:t>
      </w:r>
      <w:r w:rsidRPr="0037030F">
        <w:rPr>
          <w:vertAlign w:val="superscript"/>
          <w:lang w:val="en-US"/>
        </w:rPr>
        <w:t>]</w:t>
      </w:r>
      <w:r w:rsidR="006633C6" w:rsidRPr="0037030F">
        <w:rPr>
          <w:lang w:val="en-US"/>
        </w:rPr>
        <w:t xml:space="preserve"> </w:t>
      </w:r>
      <w:r w:rsidRPr="0037030F">
        <w:rPr>
          <w:lang w:val="en-US"/>
        </w:rPr>
        <w:t>These studies reveal the potential of introducing ammonium halide ligands as a synthetical solution to modify the NiO</w:t>
      </w:r>
      <w:r w:rsidRPr="0037030F">
        <w:rPr>
          <w:vertAlign w:val="subscript"/>
          <w:lang w:val="en-US"/>
        </w:rPr>
        <w:t>x</w:t>
      </w:r>
      <w:r w:rsidRPr="0037030F">
        <w:rPr>
          <w:lang w:val="en-US"/>
        </w:rPr>
        <w:t xml:space="preserve">/perovskite interface and improve the device performance. </w:t>
      </w:r>
    </w:p>
    <w:p w14:paraId="79FCA9AD" w14:textId="77777777" w:rsidR="00E97AEB" w:rsidRPr="0037030F" w:rsidRDefault="00E97AEB" w:rsidP="006633C6">
      <w:pPr>
        <w:spacing w:line="360" w:lineRule="auto"/>
        <w:jc w:val="both"/>
        <w:rPr>
          <w:lang w:val="en-US"/>
        </w:rPr>
      </w:pPr>
    </w:p>
    <w:p w14:paraId="267234F8" w14:textId="2E86069F" w:rsidR="001C0F57" w:rsidRPr="0037030F" w:rsidRDefault="001C0F57" w:rsidP="006633C6">
      <w:pPr>
        <w:spacing w:line="360" w:lineRule="auto"/>
        <w:jc w:val="both"/>
        <w:rPr>
          <w:lang w:val="en-US"/>
        </w:rPr>
      </w:pPr>
      <w:r w:rsidRPr="0037030F">
        <w:rPr>
          <w:lang w:val="en-US"/>
        </w:rPr>
        <w:t xml:space="preserve">In this work, we employ representative </w:t>
      </w:r>
      <w:bookmarkStart w:id="5" w:name="_Hlk127069013"/>
      <w:r w:rsidRPr="0037030F">
        <w:rPr>
          <w:lang w:val="en-US"/>
        </w:rPr>
        <w:t>4-fluoro-phenethylammonium iodide</w:t>
      </w:r>
      <w:bookmarkEnd w:id="5"/>
      <w:r w:rsidRPr="0037030F">
        <w:rPr>
          <w:lang w:val="en-US"/>
        </w:rPr>
        <w:t xml:space="preserve"> (p-F-PEAI) to systemically explore the effects of ammonium salt-based interfacial modification at the NiO</w:t>
      </w:r>
      <w:r w:rsidRPr="0037030F">
        <w:rPr>
          <w:vertAlign w:val="subscript"/>
          <w:lang w:val="en-US"/>
        </w:rPr>
        <w:t>x</w:t>
      </w:r>
      <w:r w:rsidRPr="0037030F">
        <w:rPr>
          <w:lang w:val="en-US"/>
        </w:rPr>
        <w:t>/perovskite interface. Specifically, p-F-PEAI modification is shown to be a multifunctional strategy: firstly, it effectively suppresses the high oxidation state Ni</w:t>
      </w:r>
      <w:r w:rsidRPr="0037030F">
        <w:rPr>
          <w:vertAlign w:val="superscript"/>
          <w:lang w:val="en-US"/>
        </w:rPr>
        <w:t>≥3+</w:t>
      </w:r>
      <w:r w:rsidRPr="0037030F">
        <w:rPr>
          <w:lang w:val="en-US"/>
        </w:rPr>
        <w:t xml:space="preserve"> in NiO</w:t>
      </w:r>
      <w:r w:rsidRPr="0037030F">
        <w:rPr>
          <w:vertAlign w:val="subscript"/>
          <w:lang w:val="en-US"/>
        </w:rPr>
        <w:t>x</w:t>
      </w:r>
      <w:r w:rsidRPr="0037030F">
        <w:rPr>
          <w:lang w:val="en-US"/>
        </w:rPr>
        <w:t xml:space="preserve"> HTL, quenching the detrimental redox reactions that occurred between pristine NiO</w:t>
      </w:r>
      <w:r w:rsidRPr="0037030F">
        <w:rPr>
          <w:vertAlign w:val="subscript"/>
          <w:lang w:val="en-US"/>
        </w:rPr>
        <w:t>x</w:t>
      </w:r>
      <w:r w:rsidRPr="0037030F">
        <w:rPr>
          <w:lang w:val="en-US"/>
        </w:rPr>
        <w:t xml:space="preserve"> and perovskite. Meanwhile, the terminal fluorine atom with high electronegativity produces strong molecule dipoles, which adjust the energy level alignment and promote the interfacial hole extraction. Besides, the ligands are shown to induce 2D/3D heterostructures at the buried interface, which </w:t>
      </w:r>
      <w:r w:rsidR="00884725" w:rsidRPr="0037030F">
        <w:rPr>
          <w:lang w:val="en-US"/>
        </w:rPr>
        <w:t xml:space="preserve">further </w:t>
      </w:r>
      <w:r w:rsidRPr="0037030F">
        <w:rPr>
          <w:lang w:val="en-US"/>
        </w:rPr>
        <w:t>helps passivating interface defects. With the synthetically favorable effects, the p-F-PEAI treated NiO</w:t>
      </w:r>
      <w:r w:rsidRPr="0037030F">
        <w:rPr>
          <w:vertAlign w:val="subscript"/>
          <w:lang w:val="en-US"/>
        </w:rPr>
        <w:t>x</w:t>
      </w:r>
      <w:r w:rsidRPr="0037030F">
        <w:rPr>
          <w:lang w:val="en-US"/>
        </w:rPr>
        <w:t>-based inverted PSCs obtain the champion PCE of 22.93%, which is superior to that of the control devices with a PCE of 21.10%. Moreover, the NiO</w:t>
      </w:r>
      <w:r w:rsidRPr="0037030F">
        <w:rPr>
          <w:vertAlign w:val="subscript"/>
          <w:lang w:val="en-US"/>
        </w:rPr>
        <w:t>x</w:t>
      </w:r>
      <w:r w:rsidRPr="0037030F">
        <w:rPr>
          <w:lang w:val="en-US"/>
        </w:rPr>
        <w:t xml:space="preserve">/p-F-PEAI-based devices maintain </w:t>
      </w:r>
      <w:r w:rsidR="00ED7E65" w:rsidRPr="0037030F">
        <w:rPr>
          <w:lang w:val="en-US"/>
        </w:rPr>
        <w:t>nearly 90</w:t>
      </w:r>
      <w:r w:rsidRPr="0037030F">
        <w:rPr>
          <w:lang w:val="en-US"/>
        </w:rPr>
        <w:t>% and 8</w:t>
      </w:r>
      <w:r w:rsidR="00ED7E65" w:rsidRPr="0037030F">
        <w:rPr>
          <w:lang w:val="en-US"/>
        </w:rPr>
        <w:t>5</w:t>
      </w:r>
      <w:r w:rsidRPr="0037030F">
        <w:rPr>
          <w:lang w:val="en-US"/>
        </w:rPr>
        <w:t xml:space="preserve">% of initial PCE after storing in ambient air for 1000 h and tracking at max power point </w:t>
      </w:r>
      <w:r w:rsidR="00600844" w:rsidRPr="0037030F">
        <w:rPr>
          <w:lang w:val="en-US"/>
        </w:rPr>
        <w:t xml:space="preserve">(MPP) </w:t>
      </w:r>
      <w:r w:rsidRPr="0037030F">
        <w:rPr>
          <w:lang w:val="en-US"/>
        </w:rPr>
        <w:t xml:space="preserve">under continuous one-sun illumination for 700 h, respectively, showing a significantly improved long-term stability and remarkable operational stability. </w:t>
      </w:r>
      <w:bookmarkEnd w:id="3"/>
    </w:p>
    <w:p w14:paraId="133B2046" w14:textId="77777777" w:rsidR="007468F0" w:rsidRPr="0037030F" w:rsidRDefault="007468F0" w:rsidP="006633C6">
      <w:pPr>
        <w:spacing w:line="360" w:lineRule="auto"/>
        <w:jc w:val="both"/>
        <w:rPr>
          <w:lang w:val="en-US"/>
        </w:rPr>
      </w:pPr>
    </w:p>
    <w:p w14:paraId="23BDAE8B" w14:textId="63192E12" w:rsidR="00E97AEB" w:rsidRPr="0037030F" w:rsidRDefault="001C0F57" w:rsidP="006633C6">
      <w:pPr>
        <w:spacing w:line="360" w:lineRule="auto"/>
        <w:jc w:val="both"/>
        <w:rPr>
          <w:b/>
          <w:bCs/>
          <w:lang w:val="en-US"/>
        </w:rPr>
      </w:pPr>
      <w:r w:rsidRPr="0037030F">
        <w:rPr>
          <w:b/>
          <w:bCs/>
          <w:lang w:val="en-US"/>
        </w:rPr>
        <w:t>2. Results and Discussions</w:t>
      </w:r>
    </w:p>
    <w:p w14:paraId="539EC15F" w14:textId="3FE3E4A2" w:rsidR="001C0F57" w:rsidRPr="0037030F" w:rsidRDefault="001C0F57" w:rsidP="006633C6">
      <w:pPr>
        <w:spacing w:line="360" w:lineRule="auto"/>
        <w:jc w:val="both"/>
        <w:rPr>
          <w:lang w:val="en-US"/>
        </w:rPr>
      </w:pPr>
      <w:r w:rsidRPr="0037030F">
        <w:rPr>
          <w:lang w:val="en-US"/>
        </w:rPr>
        <w:t>The NiO</w:t>
      </w:r>
      <w:r w:rsidRPr="0037030F">
        <w:rPr>
          <w:vertAlign w:val="subscript"/>
          <w:lang w:val="en-US"/>
        </w:rPr>
        <w:t>x</w:t>
      </w:r>
      <w:r w:rsidRPr="0037030F">
        <w:rPr>
          <w:lang w:val="en-US"/>
        </w:rPr>
        <w:t xml:space="preserve"> substrates are prepared referring to our previous report,</w:t>
      </w:r>
      <w:r w:rsidRPr="0037030F">
        <w:rPr>
          <w:vertAlign w:val="superscript"/>
          <w:lang w:val="en-US"/>
        </w:rPr>
        <w:t>[13]</w:t>
      </w:r>
      <w:r w:rsidRPr="0037030F">
        <w:rPr>
          <w:lang w:val="en-US"/>
        </w:rPr>
        <w:t xml:space="preserve"> while the subsequent processes of NiO</w:t>
      </w:r>
      <w:r w:rsidRPr="0037030F">
        <w:rPr>
          <w:vertAlign w:val="subscript"/>
          <w:lang w:val="en-US"/>
        </w:rPr>
        <w:t>x</w:t>
      </w:r>
      <w:r w:rsidRPr="0037030F">
        <w:rPr>
          <w:lang w:val="en-US"/>
        </w:rPr>
        <w:t xml:space="preserve"> surface modification and perovskite deposition are presented in the schematic diagram. (</w:t>
      </w:r>
      <w:r w:rsidR="006633C6" w:rsidRPr="0037030F">
        <w:rPr>
          <w:b/>
          <w:lang w:val="en-US"/>
        </w:rPr>
        <w:t>Figure 1</w:t>
      </w:r>
      <w:r w:rsidRPr="0037030F">
        <w:rPr>
          <w:lang w:val="en-US"/>
        </w:rPr>
        <w:t>a). To explore the synthetical effects of modification on the NiO</w:t>
      </w:r>
      <w:r w:rsidRPr="0037030F">
        <w:rPr>
          <w:vertAlign w:val="subscript"/>
          <w:lang w:val="en-US"/>
        </w:rPr>
        <w:t>x</w:t>
      </w:r>
      <w:r w:rsidRPr="0037030F">
        <w:rPr>
          <w:lang w:val="en-US"/>
        </w:rPr>
        <w:t xml:space="preserve">/perovskite interface, a representative ammonium salt 4-Fluoro-phenethylammonium iodide (p-F-PEAI) is selected considering its wide application on the low-dimensional perovskite and surface </w:t>
      </w:r>
      <w:r w:rsidRPr="0037030F">
        <w:rPr>
          <w:lang w:val="en-US"/>
        </w:rPr>
        <w:lastRenderedPageBreak/>
        <w:t>passivation.</w:t>
      </w:r>
      <w:r w:rsidRPr="0037030F">
        <w:rPr>
          <w:vertAlign w:val="superscript"/>
          <w:lang w:val="en-US"/>
        </w:rPr>
        <w:t>[3</w:t>
      </w:r>
      <w:r w:rsidR="00465EE3" w:rsidRPr="0037030F">
        <w:rPr>
          <w:vertAlign w:val="superscript"/>
          <w:lang w:val="en-US"/>
        </w:rPr>
        <w:t>3</w:t>
      </w:r>
      <w:r w:rsidRPr="0037030F">
        <w:rPr>
          <w:vertAlign w:val="superscript"/>
          <w:lang w:val="en-US"/>
        </w:rPr>
        <w:t>]</w:t>
      </w:r>
      <w:r w:rsidRPr="0037030F">
        <w:rPr>
          <w:lang w:val="en-US"/>
        </w:rPr>
        <w:t xml:space="preserve"> The X-ray photoelectron spectroscopy (XPS) spectra of F 1s are displayed in </w:t>
      </w:r>
      <w:r w:rsidR="006633C6" w:rsidRPr="0037030F">
        <w:rPr>
          <w:bCs/>
          <w:lang w:val="en-US"/>
        </w:rPr>
        <w:t>Figure 1</w:t>
      </w:r>
      <w:r w:rsidRPr="0037030F">
        <w:rPr>
          <w:lang w:val="en-US"/>
        </w:rPr>
        <w:t>b, which identify that p-F-PEAI is successfully introduced to the NiO</w:t>
      </w:r>
      <w:r w:rsidRPr="0037030F">
        <w:rPr>
          <w:vertAlign w:val="subscript"/>
          <w:lang w:val="en-US"/>
        </w:rPr>
        <w:t>x</w:t>
      </w:r>
      <w:r w:rsidRPr="0037030F">
        <w:rPr>
          <w:lang w:val="en-US"/>
        </w:rPr>
        <w:t xml:space="preserve"> surface. The </w:t>
      </w:r>
      <w:bookmarkStart w:id="6" w:name="OLE_LINK1"/>
      <w:r w:rsidRPr="0037030F">
        <w:rPr>
          <w:lang w:val="en-US"/>
        </w:rPr>
        <w:t xml:space="preserve">uniformity </w:t>
      </w:r>
      <w:bookmarkEnd w:id="6"/>
      <w:r w:rsidRPr="0037030F">
        <w:rPr>
          <w:lang w:val="en-US"/>
        </w:rPr>
        <w:t>of substrates is a critical factor affecting the subsequent deposition of perovskite film. The top-view scanning electron microscope (SEM) images (</w:t>
      </w:r>
      <w:r w:rsidR="006633C6" w:rsidRPr="0037030F">
        <w:rPr>
          <w:bCs/>
          <w:lang w:val="en-US"/>
        </w:rPr>
        <w:t>Figure 1</w:t>
      </w:r>
      <w:r w:rsidRPr="0037030F">
        <w:rPr>
          <w:lang w:val="en-US"/>
        </w:rPr>
        <w:t>c) reveal that both NiO</w:t>
      </w:r>
      <w:r w:rsidRPr="0037030F">
        <w:rPr>
          <w:vertAlign w:val="subscript"/>
          <w:lang w:val="en-US"/>
        </w:rPr>
        <w:t>x</w:t>
      </w:r>
      <w:r w:rsidRPr="0037030F">
        <w:rPr>
          <w:lang w:val="en-US"/>
        </w:rPr>
        <w:t xml:space="preserve"> and NiO</w:t>
      </w:r>
      <w:r w:rsidRPr="0037030F">
        <w:rPr>
          <w:vertAlign w:val="subscript"/>
          <w:lang w:val="en-US"/>
        </w:rPr>
        <w:t>x</w:t>
      </w:r>
      <w:r w:rsidRPr="0037030F">
        <w:rPr>
          <w:lang w:val="en-US"/>
        </w:rPr>
        <w:t>/p-F-PEAI films show well coverage on indium doped tin oxide (ITO) glass substrate without any notable pinhole or crack, implying the high homogeneity and good dispersibility of our prepared NiO</w:t>
      </w:r>
      <w:r w:rsidRPr="0037030F">
        <w:rPr>
          <w:vertAlign w:val="subscript"/>
          <w:lang w:val="en-US"/>
        </w:rPr>
        <w:t>x</w:t>
      </w:r>
      <w:r w:rsidRPr="0037030F">
        <w:rPr>
          <w:lang w:val="en-US"/>
        </w:rPr>
        <w:t xml:space="preserve"> NPs. To further explore the effect of modification on the NiO</w:t>
      </w:r>
      <w:r w:rsidRPr="0037030F">
        <w:rPr>
          <w:vertAlign w:val="subscript"/>
          <w:lang w:val="en-US"/>
        </w:rPr>
        <w:t>x</w:t>
      </w:r>
      <w:r w:rsidRPr="0037030F">
        <w:rPr>
          <w:lang w:val="en-US"/>
        </w:rPr>
        <w:t xml:space="preserve"> substrate morphology, atomic force microscopy (AFM) is carried out and the surface roughness is calculated (</w:t>
      </w:r>
      <w:r w:rsidR="006633C6" w:rsidRPr="0037030F">
        <w:rPr>
          <w:bCs/>
          <w:lang w:val="en-US"/>
        </w:rPr>
        <w:t>Figure 1</w:t>
      </w:r>
      <w:r w:rsidR="008611CB" w:rsidRPr="0037030F">
        <w:rPr>
          <w:lang w:val="en-US"/>
        </w:rPr>
        <w:t>d</w:t>
      </w:r>
      <w:r w:rsidRPr="0037030F">
        <w:rPr>
          <w:lang w:val="en-US"/>
        </w:rPr>
        <w:t>). Notably, the roughness of NiO</w:t>
      </w:r>
      <w:r w:rsidRPr="0037030F">
        <w:rPr>
          <w:vertAlign w:val="subscript"/>
          <w:lang w:val="en-US"/>
        </w:rPr>
        <w:t>x</w:t>
      </w:r>
      <w:r w:rsidRPr="0037030F">
        <w:rPr>
          <w:lang w:val="en-US"/>
        </w:rPr>
        <w:t xml:space="preserve"> film with p-F-PEAI treatment is significantly reduced from 3.01 nm to 2.08 nm, demonstrating the role of p-F-PEAI in filling the nanopores and reacting with the active composition on the NiO</w:t>
      </w:r>
      <w:r w:rsidRPr="0037030F">
        <w:rPr>
          <w:vertAlign w:val="subscript"/>
          <w:lang w:val="en-US"/>
        </w:rPr>
        <w:t>x</w:t>
      </w:r>
      <w:r w:rsidRPr="0037030F">
        <w:rPr>
          <w:lang w:val="en-US"/>
        </w:rPr>
        <w:t xml:space="preserve"> films, which will be discussed in the later section. Meanwhile, morphologies of subsequently deposited perovskite films are also </w:t>
      </w:r>
      <w:bookmarkStart w:id="7" w:name="OLE_LINK2"/>
      <w:r w:rsidRPr="0037030F">
        <w:rPr>
          <w:lang w:val="en-US"/>
        </w:rPr>
        <w:t xml:space="preserve">evaluated </w:t>
      </w:r>
      <w:bookmarkEnd w:id="7"/>
      <w:r w:rsidRPr="0037030F">
        <w:rPr>
          <w:lang w:val="en-US"/>
        </w:rPr>
        <w:t xml:space="preserve">accordingly, as shown in </w:t>
      </w:r>
      <w:r w:rsidR="006633C6" w:rsidRPr="0037030F">
        <w:rPr>
          <w:bCs/>
          <w:lang w:val="en-US"/>
        </w:rPr>
        <w:t>Figure 1</w:t>
      </w:r>
      <w:r w:rsidRPr="0037030F">
        <w:rPr>
          <w:lang w:val="en-US"/>
        </w:rPr>
        <w:t>e. Compared with perovskite deposited on pristine NiO</w:t>
      </w:r>
      <w:r w:rsidRPr="0037030F">
        <w:rPr>
          <w:vertAlign w:val="subscript"/>
          <w:lang w:val="en-US"/>
        </w:rPr>
        <w:t>x</w:t>
      </w:r>
      <w:r w:rsidRPr="0037030F">
        <w:rPr>
          <w:lang w:val="en-US"/>
        </w:rPr>
        <w:t>, enlarged grain size for perovskite can be observed after p-F-PEAI modification, indicating the improved crystallization quality. This enhancement can be attributed to the more uniform NiO</w:t>
      </w:r>
      <w:r w:rsidRPr="0037030F">
        <w:rPr>
          <w:vertAlign w:val="subscript"/>
          <w:lang w:val="en-US"/>
        </w:rPr>
        <w:t>x</w:t>
      </w:r>
      <w:r w:rsidRPr="0037030F">
        <w:rPr>
          <w:lang w:val="en-US"/>
        </w:rPr>
        <w:t xml:space="preserve"> substrate mentioned above, as well as higher surface hydrophobicity derived from the introduction of p-F-PEAI (Figure S1), which help modulate the growth of perovskite film. </w:t>
      </w:r>
    </w:p>
    <w:p w14:paraId="60799554" w14:textId="77777777" w:rsidR="00E97AEB" w:rsidRPr="0037030F" w:rsidRDefault="00E97AEB" w:rsidP="006633C6">
      <w:pPr>
        <w:spacing w:line="360" w:lineRule="auto"/>
        <w:jc w:val="both"/>
        <w:rPr>
          <w:lang w:val="en-US"/>
        </w:rPr>
      </w:pPr>
    </w:p>
    <w:p w14:paraId="0C6D36F3" w14:textId="01701387" w:rsidR="001C0F57" w:rsidRPr="0037030F" w:rsidRDefault="001C0F57" w:rsidP="006633C6">
      <w:pPr>
        <w:spacing w:line="360" w:lineRule="auto"/>
        <w:jc w:val="both"/>
        <w:rPr>
          <w:lang w:val="en-US"/>
        </w:rPr>
      </w:pPr>
      <w:r w:rsidRPr="0037030F">
        <w:rPr>
          <w:lang w:val="en-US"/>
        </w:rPr>
        <w:t>Based on confirming the treatment for NiO</w:t>
      </w:r>
      <w:r w:rsidRPr="0037030F">
        <w:rPr>
          <w:vertAlign w:val="subscript"/>
          <w:lang w:val="en-US"/>
        </w:rPr>
        <w:t>x</w:t>
      </w:r>
      <w:r w:rsidRPr="0037030F">
        <w:rPr>
          <w:lang w:val="en-US"/>
        </w:rPr>
        <w:t xml:space="preserve"> film, we further explored the comprehensive effects of p-F-PEAI modification. For NiO</w:t>
      </w:r>
      <w:r w:rsidRPr="0037030F">
        <w:rPr>
          <w:vertAlign w:val="subscript"/>
          <w:lang w:val="en-US"/>
        </w:rPr>
        <w:t>x</w:t>
      </w:r>
      <w:r w:rsidRPr="0037030F">
        <w:rPr>
          <w:lang w:val="en-US"/>
        </w:rPr>
        <w:t>-based PSCs, a critical problem is the detrimental redox reaction between NiO</w:t>
      </w:r>
      <w:r w:rsidRPr="0037030F">
        <w:rPr>
          <w:vertAlign w:val="subscript"/>
          <w:lang w:val="en-US"/>
        </w:rPr>
        <w:t>x</w:t>
      </w:r>
      <w:r w:rsidRPr="0037030F">
        <w:rPr>
          <w:lang w:val="en-US"/>
        </w:rPr>
        <w:t xml:space="preserve"> and perovskite which severely affect the performance and long-term stability of devices. A prevailing view indicates that the reactive compositions with a high oxidation state (named Ni</w:t>
      </w:r>
      <w:r w:rsidRPr="0037030F">
        <w:rPr>
          <w:vertAlign w:val="superscript"/>
          <w:lang w:val="en-US"/>
        </w:rPr>
        <w:t>≥3+</w:t>
      </w:r>
      <w:r w:rsidR="00534D27" w:rsidRPr="0037030F">
        <w:rPr>
          <w:lang w:val="en-US"/>
        </w:rPr>
        <w:t>,</w:t>
      </w:r>
      <w:r w:rsidR="00534D27" w:rsidRPr="0037030F">
        <w:t xml:space="preserve"> </w:t>
      </w:r>
      <w:r w:rsidR="00534D27" w:rsidRPr="0037030F">
        <w:rPr>
          <w:lang w:val="en-US"/>
        </w:rPr>
        <w:t>which refers to the under-coordinated metal cation sites in NiO</w:t>
      </w:r>
      <w:r w:rsidR="00534D27" w:rsidRPr="0037030F">
        <w:rPr>
          <w:vertAlign w:val="subscript"/>
          <w:lang w:val="en-US"/>
        </w:rPr>
        <w:t>x</w:t>
      </w:r>
      <w:r w:rsidRPr="0037030F">
        <w:rPr>
          <w:lang w:val="en-US"/>
        </w:rPr>
        <w:t>) in NiO</w:t>
      </w:r>
      <w:r w:rsidRPr="0037030F">
        <w:rPr>
          <w:vertAlign w:val="subscript"/>
          <w:lang w:val="en-US"/>
        </w:rPr>
        <w:t>x</w:t>
      </w:r>
      <w:r w:rsidRPr="0037030F">
        <w:rPr>
          <w:lang w:val="en-US"/>
        </w:rPr>
        <w:t xml:space="preserve"> thin films tend to deprotonate A-site cationic amines (e.g.</w:t>
      </w:r>
      <w:r w:rsidR="00534D27" w:rsidRPr="0037030F">
        <w:rPr>
          <w:lang w:val="en-US"/>
        </w:rPr>
        <w:t>,</w:t>
      </w:r>
      <w:r w:rsidRPr="0037030F">
        <w:rPr>
          <w:lang w:val="en-US"/>
        </w:rPr>
        <w:t xml:space="preserve"> FA</w:t>
      </w:r>
      <w:r w:rsidRPr="0037030F">
        <w:rPr>
          <w:vertAlign w:val="superscript"/>
          <w:lang w:val="en-US"/>
        </w:rPr>
        <w:t>+</w:t>
      </w:r>
      <w:r w:rsidRPr="0037030F">
        <w:rPr>
          <w:lang w:val="en-US"/>
        </w:rPr>
        <w:t>, MA</w:t>
      </w:r>
      <w:r w:rsidRPr="0037030F">
        <w:rPr>
          <w:vertAlign w:val="superscript"/>
          <w:lang w:val="en-US"/>
        </w:rPr>
        <w:t>+</w:t>
      </w:r>
      <w:r w:rsidRPr="0037030F">
        <w:rPr>
          <w:lang w:val="en-US"/>
        </w:rPr>
        <w:t>) and oxidize iodide anions in perovskite precursor, leading to vacancy defects and PbI</w:t>
      </w:r>
      <w:r w:rsidRPr="0037030F">
        <w:rPr>
          <w:vertAlign w:val="subscript"/>
          <w:lang w:val="en-US"/>
        </w:rPr>
        <w:t>2</w:t>
      </w:r>
      <w:r w:rsidRPr="0037030F">
        <w:rPr>
          <w:lang w:val="en-US"/>
        </w:rPr>
        <w:t xml:space="preserve"> barrier at NiO</w:t>
      </w:r>
      <w:r w:rsidRPr="0037030F">
        <w:rPr>
          <w:vertAlign w:val="subscript"/>
          <w:lang w:val="en-US"/>
        </w:rPr>
        <w:t>x</w:t>
      </w:r>
      <w:r w:rsidRPr="0037030F">
        <w:rPr>
          <w:lang w:val="en-US"/>
        </w:rPr>
        <w:t>/perovskite interface (</w:t>
      </w:r>
      <w:r w:rsidR="008611CB" w:rsidRPr="0037030F">
        <w:rPr>
          <w:b/>
          <w:lang w:val="en-US"/>
        </w:rPr>
        <w:t>Figure 2</w:t>
      </w:r>
      <w:r w:rsidRPr="0037030F">
        <w:rPr>
          <w:lang w:val="en-US"/>
        </w:rPr>
        <w:t>a). To add excessive A-site cation salts (FAI, MAI) in perovskite precursor can partially solve the issue. Nevertheless, the strategy demands precise optimization for the concentration and is unsuitable for other photovoltaic devices with different compositions (e.g.</w:t>
      </w:r>
      <w:r w:rsidR="009A2C36" w:rsidRPr="0037030F">
        <w:rPr>
          <w:lang w:val="en-US"/>
        </w:rPr>
        <w:t>,</w:t>
      </w:r>
      <w:r w:rsidRPr="0037030F">
        <w:rPr>
          <w:lang w:val="en-US"/>
        </w:rPr>
        <w:t xml:space="preserve"> CsPbI</w:t>
      </w:r>
      <w:r w:rsidRPr="0037030F">
        <w:rPr>
          <w:vertAlign w:val="subscript"/>
          <w:lang w:val="en-US"/>
        </w:rPr>
        <w:t>3</w:t>
      </w:r>
      <w:r w:rsidRPr="0037030F">
        <w:rPr>
          <w:lang w:val="en-US"/>
        </w:rPr>
        <w:t>-based PSCs or organic photovoltaics).</w:t>
      </w:r>
      <w:r w:rsidRPr="0037030F">
        <w:rPr>
          <w:vertAlign w:val="superscript"/>
          <w:lang w:val="en-US"/>
        </w:rPr>
        <w:t>[3</w:t>
      </w:r>
      <w:r w:rsidR="00465EE3" w:rsidRPr="0037030F">
        <w:rPr>
          <w:vertAlign w:val="superscript"/>
          <w:lang w:val="en-US"/>
        </w:rPr>
        <w:t>8</w:t>
      </w:r>
      <w:r w:rsidRPr="0037030F">
        <w:rPr>
          <w:vertAlign w:val="superscript"/>
          <w:lang w:val="en-US"/>
        </w:rPr>
        <w:t>]</w:t>
      </w:r>
      <w:r w:rsidRPr="0037030F">
        <w:rPr>
          <w:lang w:val="en-US"/>
        </w:rPr>
        <w:t xml:space="preserve"> Therefore, it is highly valuable to explore the positive effect of our strategy on the inhibition the interfacial reactions. Based on the previous discussion, a central issue throughout the whole process is to suppress the highly reactive composition in NiO</w:t>
      </w:r>
      <w:r w:rsidRPr="0037030F">
        <w:rPr>
          <w:vertAlign w:val="subscript"/>
          <w:lang w:val="en-US"/>
        </w:rPr>
        <w:t>x</w:t>
      </w:r>
      <w:r w:rsidRPr="0037030F">
        <w:rPr>
          <w:lang w:val="en-US"/>
        </w:rPr>
        <w:t xml:space="preserve"> films. We hypothesize that due to the ammonium-nature of p-F-PEAI, the ligands can interact with Ni</w:t>
      </w:r>
      <w:r w:rsidRPr="0037030F">
        <w:rPr>
          <w:vertAlign w:val="superscript"/>
          <w:lang w:val="en-US"/>
        </w:rPr>
        <w:t>≥3+</w:t>
      </w:r>
      <w:r w:rsidRPr="0037030F">
        <w:rPr>
          <w:lang w:val="en-US"/>
        </w:rPr>
        <w:t xml:space="preserve"> and convert them to a lower oxidation </w:t>
      </w:r>
      <w:r w:rsidRPr="0037030F">
        <w:rPr>
          <w:lang w:val="en-US"/>
        </w:rPr>
        <w:lastRenderedPageBreak/>
        <w:t xml:space="preserve">state prior to the deposition of perovskite, as illustrated in </w:t>
      </w:r>
      <w:r w:rsidR="008611CB" w:rsidRPr="0037030F">
        <w:rPr>
          <w:bCs/>
          <w:lang w:val="en-US"/>
        </w:rPr>
        <w:t>Figure 2</w:t>
      </w:r>
      <w:r w:rsidRPr="0037030F">
        <w:rPr>
          <w:lang w:val="en-US"/>
        </w:rPr>
        <w:t xml:space="preserve">a. Qualitative assessments were firstly performed to give a preliminary verification for the process. As shown in </w:t>
      </w:r>
      <w:r w:rsidR="008611CB" w:rsidRPr="0037030F">
        <w:rPr>
          <w:lang w:val="en-US"/>
        </w:rPr>
        <w:t>Figure 2</w:t>
      </w:r>
      <w:r w:rsidRPr="0037030F">
        <w:rPr>
          <w:lang w:val="en-US"/>
        </w:rPr>
        <w:t>b, the absorbance of NiO</w:t>
      </w:r>
      <w:r w:rsidRPr="0037030F">
        <w:rPr>
          <w:vertAlign w:val="subscript"/>
          <w:lang w:val="en-US"/>
        </w:rPr>
        <w:t>x</w:t>
      </w:r>
      <w:r w:rsidRPr="0037030F">
        <w:rPr>
          <w:lang w:val="en-US"/>
        </w:rPr>
        <w:t xml:space="preserve"> film exhibits a significant decline after the treatment of p-F-PEAI, which can be also identified by the inserted photographs showing the more transparent NiO</w:t>
      </w:r>
      <w:r w:rsidRPr="0037030F">
        <w:rPr>
          <w:vertAlign w:val="subscript"/>
          <w:lang w:val="en-US"/>
        </w:rPr>
        <w:t>x</w:t>
      </w:r>
      <w:r w:rsidRPr="0037030F">
        <w:rPr>
          <w:lang w:val="en-US"/>
        </w:rPr>
        <w:t xml:space="preserve"> film. It should be noted that the sample washed with pure solvent (IPA here) was also tested, which exhibits a negligible change in absorbance, to exclude the influence of solvent washing on the absorption change. The lower absorbance of NiO</w:t>
      </w:r>
      <w:r w:rsidRPr="0037030F">
        <w:rPr>
          <w:vertAlign w:val="subscript"/>
          <w:lang w:val="en-US"/>
        </w:rPr>
        <w:t>x</w:t>
      </w:r>
      <w:r w:rsidRPr="0037030F">
        <w:rPr>
          <w:lang w:val="en-US"/>
        </w:rPr>
        <w:t xml:space="preserve"> film can be attributed to the effective suppression of Ni</w:t>
      </w:r>
      <w:r w:rsidRPr="0037030F">
        <w:rPr>
          <w:vertAlign w:val="superscript"/>
          <w:lang w:val="en-US"/>
        </w:rPr>
        <w:t>≥3+</w:t>
      </w:r>
      <w:r w:rsidRPr="0037030F">
        <w:rPr>
          <w:lang w:val="en-US"/>
        </w:rPr>
        <w:t>, considering Ni</w:t>
      </w:r>
      <w:r w:rsidRPr="0037030F">
        <w:rPr>
          <w:vertAlign w:val="superscript"/>
          <w:lang w:val="en-US"/>
        </w:rPr>
        <w:t>≥3+</w:t>
      </w:r>
      <w:r w:rsidRPr="0037030F">
        <w:rPr>
          <w:lang w:val="en-US"/>
        </w:rPr>
        <w:t xml:space="preserve"> can induce extra sub-band-gap absorption</w:t>
      </w:r>
      <w:r w:rsidR="00F23133" w:rsidRPr="0037030F">
        <w:rPr>
          <w:lang w:val="en-US"/>
        </w:rPr>
        <w:t xml:space="preserve"> and reduce the transmittance of NiO</w:t>
      </w:r>
      <w:r w:rsidR="00F23133" w:rsidRPr="0037030F">
        <w:rPr>
          <w:vertAlign w:val="subscript"/>
          <w:lang w:val="en-US"/>
        </w:rPr>
        <w:t>x</w:t>
      </w:r>
      <w:r w:rsidR="00F23133" w:rsidRPr="0037030F">
        <w:rPr>
          <w:lang w:val="en-US"/>
        </w:rPr>
        <w:t xml:space="preserve"> film</w:t>
      </w:r>
      <w:r w:rsidRPr="0037030F">
        <w:rPr>
          <w:lang w:val="en-US"/>
        </w:rPr>
        <w:t>.</w:t>
      </w:r>
      <w:r w:rsidRPr="0037030F">
        <w:rPr>
          <w:vertAlign w:val="superscript"/>
          <w:lang w:val="en-US"/>
        </w:rPr>
        <w:t>[</w:t>
      </w:r>
      <w:r w:rsidR="00465EE3" w:rsidRPr="0037030F">
        <w:rPr>
          <w:vertAlign w:val="superscript"/>
          <w:lang w:val="en-US"/>
        </w:rPr>
        <w:t>40</w:t>
      </w:r>
      <w:r w:rsidRPr="0037030F">
        <w:rPr>
          <w:vertAlign w:val="superscript"/>
          <w:lang w:val="en-US"/>
        </w:rPr>
        <w:t>]</w:t>
      </w:r>
      <w:r w:rsidRPr="0037030F">
        <w:rPr>
          <w:lang w:val="en-US"/>
        </w:rPr>
        <w:t xml:space="preserve"> In addition, according to the X-ray diffraction (XRD) patterns (</w:t>
      </w:r>
      <w:r w:rsidR="008611CB" w:rsidRPr="0037030F">
        <w:rPr>
          <w:bCs/>
          <w:lang w:val="en-US"/>
        </w:rPr>
        <w:t>Figure 2</w:t>
      </w:r>
      <w:r w:rsidRPr="0037030F">
        <w:rPr>
          <w:lang w:val="en-US"/>
        </w:rPr>
        <w:t xml:space="preserve">c), </w:t>
      </w:r>
      <w:r w:rsidR="00C32E56" w:rsidRPr="0037030F">
        <w:rPr>
          <w:lang w:val="en-US"/>
        </w:rPr>
        <w:t xml:space="preserve">the peak at </w:t>
      </w:r>
      <w:r w:rsidR="00C06D5E" w:rsidRPr="0037030F">
        <w:rPr>
          <w:lang w:val="en-US"/>
        </w:rPr>
        <w:t>12.6</w:t>
      </w:r>
      <w:r w:rsidR="00C06D5E" w:rsidRPr="0037030F">
        <w:rPr>
          <w:rFonts w:eastAsiaTheme="minorEastAsia"/>
          <w:lang w:val="en-US" w:eastAsia="zh-CN"/>
        </w:rPr>
        <w:t>°</w:t>
      </w:r>
      <w:r w:rsidR="00C06D5E" w:rsidRPr="0037030F">
        <w:rPr>
          <w:lang w:val="en-US"/>
        </w:rPr>
        <w:t xml:space="preserve"> </w:t>
      </w:r>
      <w:r w:rsidR="00C06D5E" w:rsidRPr="0037030F">
        <w:rPr>
          <w:rFonts w:eastAsiaTheme="minorEastAsia"/>
          <w:lang w:val="en-US" w:eastAsia="zh-CN"/>
        </w:rPr>
        <w:t>corresponding</w:t>
      </w:r>
      <w:r w:rsidR="00C06D5E" w:rsidRPr="0037030F">
        <w:rPr>
          <w:lang w:val="en-US"/>
        </w:rPr>
        <w:t xml:space="preserve"> to the diffraction peak of PbI</w:t>
      </w:r>
      <w:r w:rsidR="00C06D5E" w:rsidRPr="0037030F">
        <w:rPr>
          <w:vertAlign w:val="subscript"/>
          <w:lang w:val="en-US"/>
        </w:rPr>
        <w:t>2</w:t>
      </w:r>
      <w:r w:rsidR="00C06D5E" w:rsidRPr="0037030F">
        <w:rPr>
          <w:lang w:val="en-US"/>
        </w:rPr>
        <w:t xml:space="preserve"> significantly decreases after p-F-PEAI modification. The </w:t>
      </w:r>
      <w:r w:rsidRPr="0037030F">
        <w:rPr>
          <w:lang w:val="en-US"/>
        </w:rPr>
        <w:t>lower content of PbI</w:t>
      </w:r>
      <w:r w:rsidRPr="0037030F">
        <w:rPr>
          <w:vertAlign w:val="subscript"/>
          <w:lang w:val="en-US"/>
        </w:rPr>
        <w:t>2</w:t>
      </w:r>
      <w:r w:rsidR="00C06D5E" w:rsidRPr="0037030F">
        <w:rPr>
          <w:lang w:val="en-US"/>
        </w:rPr>
        <w:t xml:space="preserve"> demonstrates the </w:t>
      </w:r>
      <w:r w:rsidRPr="0037030F">
        <w:rPr>
          <w:lang w:val="en-US"/>
        </w:rPr>
        <w:t>suppressed interfacial redox reactions</w:t>
      </w:r>
      <w:r w:rsidR="00C06D5E" w:rsidRPr="0037030F">
        <w:rPr>
          <w:lang w:val="en-US"/>
        </w:rPr>
        <w:t xml:space="preserve"> which can produce excess PbI</w:t>
      </w:r>
      <w:r w:rsidR="00C06D5E" w:rsidRPr="0037030F">
        <w:rPr>
          <w:vertAlign w:val="subscript"/>
          <w:lang w:val="en-US"/>
        </w:rPr>
        <w:t>2</w:t>
      </w:r>
      <w:r w:rsidR="00C06D5E" w:rsidRPr="0037030F">
        <w:rPr>
          <w:lang w:val="en-US"/>
        </w:rPr>
        <w:t xml:space="preserve">, as illustrated in </w:t>
      </w:r>
      <w:r w:rsidR="008611CB" w:rsidRPr="0037030F">
        <w:rPr>
          <w:bCs/>
          <w:lang w:val="en-US"/>
        </w:rPr>
        <w:t>Figure 2</w:t>
      </w:r>
      <w:r w:rsidR="00C06D5E" w:rsidRPr="0037030F">
        <w:rPr>
          <w:lang w:val="en-US"/>
        </w:rPr>
        <w:t>a.</w:t>
      </w:r>
      <w:r w:rsidR="00B225E9" w:rsidRPr="0037030F">
        <w:t xml:space="preserve"> Besides, </w:t>
      </w:r>
      <w:r w:rsidR="00B225E9" w:rsidRPr="0037030F">
        <w:rPr>
          <w:lang w:val="en-US"/>
        </w:rPr>
        <w:t>it is worth noting that although moderate PbI</w:t>
      </w:r>
      <w:r w:rsidR="00B225E9" w:rsidRPr="0037030F">
        <w:rPr>
          <w:vertAlign w:val="subscript"/>
          <w:lang w:val="en-US"/>
        </w:rPr>
        <w:t>2</w:t>
      </w:r>
      <w:r w:rsidR="00B225E9" w:rsidRPr="0037030F">
        <w:rPr>
          <w:lang w:val="en-US"/>
        </w:rPr>
        <w:t xml:space="preserve"> is regarded as a passivator in perovskites, the suppression of overmuch PbI</w:t>
      </w:r>
      <w:r w:rsidR="00B225E9" w:rsidRPr="0037030F">
        <w:rPr>
          <w:vertAlign w:val="subscript"/>
          <w:lang w:val="en-US"/>
        </w:rPr>
        <w:t>2</w:t>
      </w:r>
      <w:r w:rsidR="00B225E9" w:rsidRPr="0037030F">
        <w:rPr>
          <w:lang w:val="en-US"/>
        </w:rPr>
        <w:t xml:space="preserve"> deriving from interfacial redox reactions is still valuable due to the obvious double-edged sword effect of PbI</w:t>
      </w:r>
      <w:r w:rsidR="00B225E9" w:rsidRPr="0037030F">
        <w:rPr>
          <w:vertAlign w:val="subscript"/>
          <w:lang w:val="en-US"/>
        </w:rPr>
        <w:t>2</w:t>
      </w:r>
      <w:r w:rsidR="00B225E9" w:rsidRPr="0037030F">
        <w:rPr>
          <w:lang w:val="en-US"/>
        </w:rPr>
        <w:t>.</w:t>
      </w:r>
    </w:p>
    <w:p w14:paraId="6929CDD0" w14:textId="77777777" w:rsidR="00E97AEB" w:rsidRPr="0037030F" w:rsidRDefault="00E97AEB" w:rsidP="006633C6">
      <w:pPr>
        <w:spacing w:line="360" w:lineRule="auto"/>
        <w:jc w:val="both"/>
        <w:rPr>
          <w:lang w:val="en-US"/>
        </w:rPr>
      </w:pPr>
    </w:p>
    <w:p w14:paraId="15DC339A" w14:textId="1DCB889F" w:rsidR="001C0F57" w:rsidRPr="0037030F" w:rsidRDefault="001C0F57" w:rsidP="006633C6">
      <w:pPr>
        <w:spacing w:line="360" w:lineRule="auto"/>
        <w:jc w:val="both"/>
        <w:rPr>
          <w:lang w:val="en-US"/>
        </w:rPr>
      </w:pPr>
      <w:r w:rsidRPr="0037030F">
        <w:rPr>
          <w:lang w:val="en-US"/>
        </w:rPr>
        <w:t>To further verify the composition changes quantitatively, XPS spectra for Ni core level were obtained which can provide a deep insight into the composition change for NiO</w:t>
      </w:r>
      <w:r w:rsidRPr="0037030F">
        <w:rPr>
          <w:vertAlign w:val="subscript"/>
          <w:lang w:val="en-US"/>
        </w:rPr>
        <w:t>x</w:t>
      </w:r>
      <w:r w:rsidRPr="0037030F">
        <w:rPr>
          <w:lang w:val="en-US"/>
        </w:rPr>
        <w:t xml:space="preserve"> films. According to previously reported XPS results, at least four distinct species can be identified to gain a fitting of the Ni 2p spectral envelope, including NiO, Ni(OH)</w:t>
      </w:r>
      <w:r w:rsidRPr="0037030F">
        <w:rPr>
          <w:vertAlign w:val="subscript"/>
          <w:lang w:val="en-US"/>
        </w:rPr>
        <w:t>2</w:t>
      </w:r>
      <w:r w:rsidRPr="0037030F">
        <w:rPr>
          <w:lang w:val="en-US"/>
        </w:rPr>
        <w:t>, NiOOH and Ni</w:t>
      </w:r>
      <w:r w:rsidRPr="0037030F">
        <w:rPr>
          <w:vertAlign w:val="superscript"/>
          <w:lang w:val="en-US"/>
        </w:rPr>
        <w:t>≥3+</w:t>
      </w:r>
      <w:r w:rsidRPr="0037030F">
        <w:rPr>
          <w:lang w:val="en-US"/>
        </w:rPr>
        <w:t xml:space="preserve"> (see details in Supplement Information).</w:t>
      </w:r>
      <w:r w:rsidRPr="0037030F">
        <w:rPr>
          <w:vertAlign w:val="superscript"/>
          <w:lang w:val="en-US"/>
        </w:rPr>
        <w:t>[3</w:t>
      </w:r>
      <w:r w:rsidR="00465EE3" w:rsidRPr="0037030F">
        <w:rPr>
          <w:vertAlign w:val="superscript"/>
          <w:lang w:val="en-US"/>
        </w:rPr>
        <w:t>8</w:t>
      </w:r>
      <w:r w:rsidRPr="0037030F">
        <w:rPr>
          <w:vertAlign w:val="superscript"/>
          <w:lang w:val="en-US"/>
        </w:rPr>
        <w:t xml:space="preserve">, </w:t>
      </w:r>
      <w:r w:rsidR="00465EE3" w:rsidRPr="0037030F">
        <w:rPr>
          <w:vertAlign w:val="superscript"/>
          <w:lang w:val="en-US"/>
        </w:rPr>
        <w:t>41</w:t>
      </w:r>
      <w:r w:rsidRPr="0037030F">
        <w:rPr>
          <w:vertAlign w:val="superscript"/>
          <w:lang w:val="en-US"/>
        </w:rPr>
        <w:t>]</w:t>
      </w:r>
      <w:r w:rsidRPr="0037030F">
        <w:rPr>
          <w:lang w:val="en-US"/>
        </w:rPr>
        <w:t xml:space="preserve"> The Ni 2p</w:t>
      </w:r>
      <w:r w:rsidRPr="0037030F">
        <w:rPr>
          <w:vertAlign w:val="subscript"/>
          <w:lang w:val="en-US"/>
        </w:rPr>
        <w:t>3/2</w:t>
      </w:r>
      <w:r w:rsidRPr="0037030F">
        <w:rPr>
          <w:lang w:val="en-US"/>
        </w:rPr>
        <w:t xml:space="preserve"> spectra and corresponding relative content are shown in </w:t>
      </w:r>
      <w:r w:rsidR="008611CB" w:rsidRPr="0037030F">
        <w:rPr>
          <w:bCs/>
          <w:lang w:val="en-US"/>
        </w:rPr>
        <w:t>Figure 2</w:t>
      </w:r>
      <w:r w:rsidRPr="0037030F">
        <w:rPr>
          <w:lang w:val="en-US"/>
        </w:rPr>
        <w:t>d and Table S1. Interestingly, after introducing p-F-PEAI, the relative content of Ni</w:t>
      </w:r>
      <w:r w:rsidRPr="0037030F">
        <w:rPr>
          <w:vertAlign w:val="superscript"/>
          <w:lang w:val="en-US"/>
        </w:rPr>
        <w:t>≥3+</w:t>
      </w:r>
      <w:r w:rsidRPr="0037030F">
        <w:rPr>
          <w:lang w:val="en-US"/>
        </w:rPr>
        <w:t xml:space="preserve"> species significantly decreases from 18.2 to 13.3, whereas some other species, such as Ni(OH)</w:t>
      </w:r>
      <w:r w:rsidRPr="0037030F">
        <w:rPr>
          <w:vertAlign w:val="subscript"/>
          <w:lang w:val="en-US"/>
        </w:rPr>
        <w:t>2</w:t>
      </w:r>
      <w:r w:rsidRPr="0037030F">
        <w:rPr>
          <w:lang w:val="en-US"/>
        </w:rPr>
        <w:t xml:space="preserve"> and NiOOH obtain a higher relative content. The results demonstrate that due to the p-F-PEAI modification, Ni</w:t>
      </w:r>
      <w:r w:rsidRPr="0037030F">
        <w:rPr>
          <w:vertAlign w:val="superscript"/>
          <w:lang w:val="en-US"/>
        </w:rPr>
        <w:t>≥3+</w:t>
      </w:r>
      <w:r w:rsidRPr="0037030F">
        <w:rPr>
          <w:lang w:val="en-US"/>
        </w:rPr>
        <w:t xml:space="preserve"> in NiO</w:t>
      </w:r>
      <w:r w:rsidRPr="0037030F">
        <w:rPr>
          <w:vertAlign w:val="subscript"/>
          <w:lang w:val="en-US"/>
        </w:rPr>
        <w:t>x</w:t>
      </w:r>
      <w:r w:rsidRPr="0037030F">
        <w:rPr>
          <w:lang w:val="en-US"/>
        </w:rPr>
        <w:t xml:space="preserve"> films can be suppressed and converted to some other compositions with lower oxidation states, which correspond well with our hypothesis in </w:t>
      </w:r>
      <w:r w:rsidR="008611CB" w:rsidRPr="0037030F">
        <w:rPr>
          <w:bCs/>
          <w:lang w:val="en-US"/>
        </w:rPr>
        <w:t>Figure 2</w:t>
      </w:r>
      <w:r w:rsidRPr="0037030F">
        <w:rPr>
          <w:lang w:val="en-US"/>
        </w:rPr>
        <w:t>a. Considering the detrimental effects of Ni</w:t>
      </w:r>
      <w:r w:rsidRPr="0037030F">
        <w:rPr>
          <w:vertAlign w:val="superscript"/>
          <w:lang w:val="en-US"/>
        </w:rPr>
        <w:t>≥3+</w:t>
      </w:r>
      <w:r w:rsidRPr="0037030F">
        <w:rPr>
          <w:lang w:val="en-US"/>
        </w:rPr>
        <w:t xml:space="preserve"> in the interaction with perovskite, this modification provides a potential strategy for improving the performance and long-term stability of PSCs. Besides the reduction of Ni</w:t>
      </w:r>
      <w:r w:rsidRPr="0037030F">
        <w:rPr>
          <w:vertAlign w:val="superscript"/>
          <w:lang w:val="en-US"/>
        </w:rPr>
        <w:t>≥3+</w:t>
      </w:r>
      <w:r w:rsidRPr="0037030F">
        <w:rPr>
          <w:lang w:val="en-US"/>
        </w:rPr>
        <w:t>, it is also worth noting the increase in the content of NiOOH, which is traditionally classified as so-called Ni</w:t>
      </w:r>
      <w:r w:rsidRPr="0037030F">
        <w:rPr>
          <w:vertAlign w:val="superscript"/>
          <w:lang w:val="en-US"/>
        </w:rPr>
        <w:t>3+</w:t>
      </w:r>
      <w:r w:rsidRPr="0037030F">
        <w:rPr>
          <w:lang w:val="en-US"/>
        </w:rPr>
        <w:t xml:space="preserve"> and increase the conductivity for NiO</w:t>
      </w:r>
      <w:r w:rsidRPr="0037030F">
        <w:rPr>
          <w:vertAlign w:val="subscript"/>
          <w:lang w:val="en-US"/>
        </w:rPr>
        <w:t>x</w:t>
      </w:r>
      <w:r w:rsidRPr="0037030F">
        <w:rPr>
          <w:lang w:val="en-US"/>
        </w:rPr>
        <w:t xml:space="preserve"> films,</w:t>
      </w:r>
      <w:r w:rsidRPr="0037030F">
        <w:rPr>
          <w:vertAlign w:val="superscript"/>
          <w:lang w:val="en-US"/>
        </w:rPr>
        <w:t>[</w:t>
      </w:r>
      <w:r w:rsidR="00465EE3" w:rsidRPr="0037030F">
        <w:rPr>
          <w:vertAlign w:val="superscript"/>
          <w:lang w:val="en-US"/>
        </w:rPr>
        <w:t>40</w:t>
      </w:r>
      <w:r w:rsidRPr="0037030F">
        <w:rPr>
          <w:vertAlign w:val="superscript"/>
          <w:lang w:val="en-US"/>
        </w:rPr>
        <w:t>, 4</w:t>
      </w:r>
      <w:r w:rsidR="00465EE3" w:rsidRPr="0037030F">
        <w:rPr>
          <w:vertAlign w:val="superscript"/>
          <w:lang w:val="en-US"/>
        </w:rPr>
        <w:t>2</w:t>
      </w:r>
      <w:r w:rsidRPr="0037030F">
        <w:rPr>
          <w:vertAlign w:val="superscript"/>
          <w:lang w:val="en-US"/>
        </w:rPr>
        <w:t>]</w:t>
      </w:r>
      <w:r w:rsidRPr="0037030F">
        <w:rPr>
          <w:lang w:val="en-US"/>
        </w:rPr>
        <w:t xml:space="preserve"> corresponding to the current-voltage (I–V) curves of devices with the structure of ITO/NiO</w:t>
      </w:r>
      <w:r w:rsidRPr="0037030F">
        <w:rPr>
          <w:vertAlign w:val="subscript"/>
          <w:lang w:val="en-US"/>
        </w:rPr>
        <w:t>x</w:t>
      </w:r>
      <w:r w:rsidRPr="0037030F">
        <w:rPr>
          <w:lang w:val="en-US"/>
        </w:rPr>
        <w:t xml:space="preserve"> or NiO</w:t>
      </w:r>
      <w:r w:rsidRPr="0037030F">
        <w:rPr>
          <w:vertAlign w:val="subscript"/>
          <w:lang w:val="en-US"/>
        </w:rPr>
        <w:t>x</w:t>
      </w:r>
      <w:r w:rsidRPr="0037030F">
        <w:rPr>
          <w:lang w:val="en-US"/>
        </w:rPr>
        <w:t>/p-F-PEAI/Cu (</w:t>
      </w:r>
      <w:r w:rsidR="008611CB" w:rsidRPr="0037030F">
        <w:rPr>
          <w:bCs/>
          <w:lang w:val="en-US"/>
        </w:rPr>
        <w:t>Figure 2</w:t>
      </w:r>
      <w:r w:rsidRPr="0037030F">
        <w:rPr>
          <w:lang w:val="en-US"/>
        </w:rPr>
        <w:t>e), which show improved conductivity</w:t>
      </w:r>
      <w:r w:rsidR="00C06D5E" w:rsidRPr="0037030F">
        <w:rPr>
          <w:lang w:val="en-US"/>
        </w:rPr>
        <w:t xml:space="preserve"> </w:t>
      </w:r>
      <w:r w:rsidRPr="0037030F">
        <w:rPr>
          <w:lang w:val="en-US"/>
        </w:rPr>
        <w:t>after modification.</w:t>
      </w:r>
      <w:r w:rsidR="00534D27" w:rsidRPr="0037030F">
        <w:rPr>
          <w:lang w:val="en-US"/>
        </w:rPr>
        <w:t xml:space="preserve"> </w:t>
      </w:r>
      <w:r w:rsidR="00275DFC" w:rsidRPr="0037030F">
        <w:rPr>
          <w:lang w:val="en-US"/>
        </w:rPr>
        <w:t>The improvement in conductivity can be attributed to the self-doping mechanism due to the Ni vacancy deriving from the increase of NiOOH.</w:t>
      </w:r>
    </w:p>
    <w:p w14:paraId="6692699A" w14:textId="77777777" w:rsidR="00E97AEB" w:rsidRPr="0037030F" w:rsidRDefault="00E97AEB" w:rsidP="006633C6">
      <w:pPr>
        <w:spacing w:line="360" w:lineRule="auto"/>
        <w:jc w:val="both"/>
        <w:rPr>
          <w:lang w:val="en-US"/>
        </w:rPr>
      </w:pPr>
    </w:p>
    <w:p w14:paraId="292472FD" w14:textId="1BC150AE" w:rsidR="001D3052" w:rsidRPr="0037030F" w:rsidRDefault="001C0F57" w:rsidP="006633C6">
      <w:pPr>
        <w:spacing w:line="360" w:lineRule="auto"/>
        <w:jc w:val="both"/>
        <w:rPr>
          <w:lang w:val="en-US"/>
        </w:rPr>
      </w:pPr>
      <w:r w:rsidRPr="0037030F">
        <w:rPr>
          <w:lang w:val="en-US"/>
        </w:rPr>
        <w:t>Besides detrimental reactions, the large energy offset and numerous interface defects are</w:t>
      </w:r>
      <w:r w:rsidR="00121433" w:rsidRPr="0037030F">
        <w:rPr>
          <w:lang w:val="en-US"/>
        </w:rPr>
        <w:t xml:space="preserve"> </w:t>
      </w:r>
      <w:r w:rsidRPr="0037030F">
        <w:rPr>
          <w:lang w:val="en-US"/>
        </w:rPr>
        <w:t>critical factors that significantly affect the carrier transport at the NiO</w:t>
      </w:r>
      <w:r w:rsidRPr="0037030F">
        <w:rPr>
          <w:vertAlign w:val="subscript"/>
          <w:lang w:val="en-US"/>
        </w:rPr>
        <w:t>x</w:t>
      </w:r>
      <w:r w:rsidRPr="0037030F">
        <w:rPr>
          <w:lang w:val="en-US"/>
        </w:rPr>
        <w:t>/perovskite interface</w:t>
      </w:r>
      <w:r w:rsidR="00121433" w:rsidRPr="0037030F">
        <w:rPr>
          <w:lang w:val="en-US"/>
        </w:rPr>
        <w:t xml:space="preserve"> and lead to limited </w:t>
      </w:r>
      <w:r w:rsidRPr="0037030F">
        <w:rPr>
          <w:lang w:val="en-US"/>
        </w:rPr>
        <w:t>device performance.</w:t>
      </w:r>
      <w:r w:rsidR="00121433" w:rsidRPr="0037030F">
        <w:rPr>
          <w:lang w:val="en-US"/>
        </w:rPr>
        <w:t xml:space="preserve"> </w:t>
      </w:r>
      <w:r w:rsidRPr="0037030F">
        <w:rPr>
          <w:lang w:val="en-US"/>
        </w:rPr>
        <w:t>The density functional theory (DFT) calculation was firstly employed to examine the electrostatic surface potential (ESP) and corresponding dipole moments of p-F-PEAI (</w:t>
      </w:r>
      <w:r w:rsidR="008611CB" w:rsidRPr="0037030F">
        <w:rPr>
          <w:b/>
          <w:lang w:val="en-US"/>
        </w:rPr>
        <w:t>Figure 3</w:t>
      </w:r>
      <w:r w:rsidRPr="0037030F">
        <w:rPr>
          <w:lang w:val="en-US"/>
        </w:rPr>
        <w:t>a). The calculation result of p-F-PEAI reveals the uneven distribution of ESP, inducing a dipole moment of 16.7 D between the electronegative fluorine atom and electropositive ammonium group, as indicated by the arrow. It has been reported that the energy level alignment can be adjusted by introducing ligands with dipole moments in a particular direction.</w:t>
      </w:r>
      <w:r w:rsidRPr="0037030F">
        <w:rPr>
          <w:vertAlign w:val="superscript"/>
          <w:lang w:val="en-US"/>
        </w:rPr>
        <w:t>[4</w:t>
      </w:r>
      <w:r w:rsidR="00465EE3" w:rsidRPr="0037030F">
        <w:rPr>
          <w:vertAlign w:val="superscript"/>
          <w:lang w:val="en-US"/>
        </w:rPr>
        <w:t>3</w:t>
      </w:r>
      <w:r w:rsidRPr="0037030F">
        <w:rPr>
          <w:vertAlign w:val="superscript"/>
          <w:lang w:val="en-US"/>
        </w:rPr>
        <w:t>]</w:t>
      </w:r>
      <w:r w:rsidRPr="0037030F">
        <w:rPr>
          <w:lang w:val="en-US"/>
        </w:rPr>
        <w:t xml:space="preserve"> Therefore, we further probed the electronic properties of the p-F-PEAI modified NiO</w:t>
      </w:r>
      <w:r w:rsidRPr="0037030F">
        <w:rPr>
          <w:vertAlign w:val="subscript"/>
          <w:lang w:val="en-US"/>
        </w:rPr>
        <w:t>x</w:t>
      </w:r>
      <w:r w:rsidRPr="0037030F">
        <w:rPr>
          <w:lang w:val="en-US"/>
        </w:rPr>
        <w:t xml:space="preserve"> films by </w:t>
      </w:r>
      <w:bookmarkStart w:id="8" w:name="_Hlk132829030"/>
      <w:r w:rsidRPr="0037030F">
        <w:rPr>
          <w:lang w:val="en-US"/>
        </w:rPr>
        <w:t>ultraviolet photoelectron spectroscopy</w:t>
      </w:r>
      <w:bookmarkEnd w:id="8"/>
      <w:r w:rsidRPr="0037030F">
        <w:rPr>
          <w:lang w:val="en-US"/>
        </w:rPr>
        <w:t xml:space="preserve"> (UPS). After p-F-PEAI modification, the secondary electron cut-off of NiO</w:t>
      </w:r>
      <w:r w:rsidRPr="0037030F">
        <w:rPr>
          <w:vertAlign w:val="subscript"/>
          <w:lang w:val="en-US"/>
        </w:rPr>
        <w:t>x</w:t>
      </w:r>
      <w:r w:rsidRPr="0037030F">
        <w:rPr>
          <w:lang w:val="en-US"/>
        </w:rPr>
        <w:t xml:space="preserve"> shifts to lower binding energy, resulting in a larger effective work function (WF) from an initial 4.38 eV to 4.54 eV (</w:t>
      </w:r>
      <w:r w:rsidR="008611CB" w:rsidRPr="0037030F">
        <w:rPr>
          <w:bCs/>
          <w:lang w:val="en-US"/>
        </w:rPr>
        <w:t>Figure 3</w:t>
      </w:r>
      <w:r w:rsidRPr="0037030F">
        <w:rPr>
          <w:lang w:val="en-US"/>
        </w:rPr>
        <w:t>b). In addition, the energy gap between valence band maximum (VBM) remains nearly unchanged, thus, the increase in WF of NiO</w:t>
      </w:r>
      <w:r w:rsidRPr="0037030F">
        <w:rPr>
          <w:vertAlign w:val="subscript"/>
          <w:lang w:val="en-US"/>
        </w:rPr>
        <w:t>x</w:t>
      </w:r>
      <w:r w:rsidRPr="0037030F">
        <w:rPr>
          <w:lang w:val="en-US"/>
        </w:rPr>
        <w:t>/p-F-PEAI also leads to a downward shift of 0.15 eV for VBM. The results are supposed to be due to the dipole moment of p-F-PEAI while the dipoles produce the corresponding electrical field, leading to a downshift of the vacuum level, as illustrated in the band diagram (</w:t>
      </w:r>
      <w:r w:rsidR="008611CB" w:rsidRPr="0037030F">
        <w:rPr>
          <w:bCs/>
          <w:lang w:val="en-US"/>
        </w:rPr>
        <w:t>Figure 3</w:t>
      </w:r>
      <w:r w:rsidRPr="0037030F">
        <w:rPr>
          <w:lang w:val="en-US"/>
        </w:rPr>
        <w:t>c, S2 and S3). For comparison, the same DFT calculation and UPS measurement were carried out for another commonly used ammonium halide, phenethylammonium iodide (PEAI), which owns the identical structure of p-F-PEAI except for the fluorine atom, and the smaller increase of WF corresponds to the weaker dipole moments well (Figure S4 and S5). Through the p-F-PEAI modification, a</w:t>
      </w:r>
      <w:r w:rsidR="00121433" w:rsidRPr="0037030F">
        <w:rPr>
          <w:lang w:val="en-US"/>
        </w:rPr>
        <w:t xml:space="preserve">n optimized </w:t>
      </w:r>
      <w:r w:rsidRPr="0037030F">
        <w:rPr>
          <w:lang w:val="en-US"/>
        </w:rPr>
        <w:t>energy level alignment between the NiO</w:t>
      </w:r>
      <w:r w:rsidRPr="0037030F">
        <w:rPr>
          <w:vertAlign w:val="subscript"/>
          <w:lang w:val="en-US"/>
        </w:rPr>
        <w:t>x</w:t>
      </w:r>
      <w:r w:rsidRPr="0037030F">
        <w:rPr>
          <w:lang w:val="en-US"/>
        </w:rPr>
        <w:t xml:space="preserve"> and perovskite absorber layer is obtained, which is beneficial to the carrier extraction and suppression of </w:t>
      </w:r>
      <w:r w:rsidRPr="0037030F">
        <w:rPr>
          <w:i/>
          <w:iCs/>
          <w:lang w:val="en-US"/>
        </w:rPr>
        <w:t>V</w:t>
      </w:r>
      <w:r w:rsidRPr="0037030F">
        <w:rPr>
          <w:i/>
          <w:iCs/>
          <w:vertAlign w:val="subscript"/>
          <w:lang w:val="en-US"/>
        </w:rPr>
        <w:t>oc</w:t>
      </w:r>
      <w:r w:rsidRPr="0037030F">
        <w:rPr>
          <w:lang w:val="en-US"/>
        </w:rPr>
        <w:t xml:space="preserve"> losses.</w:t>
      </w:r>
      <w:r w:rsidRPr="0037030F">
        <w:rPr>
          <w:vertAlign w:val="superscript"/>
          <w:lang w:val="en-US"/>
        </w:rPr>
        <w:t>[4</w:t>
      </w:r>
      <w:r w:rsidR="00465EE3" w:rsidRPr="0037030F">
        <w:rPr>
          <w:vertAlign w:val="superscript"/>
          <w:lang w:val="en-US"/>
        </w:rPr>
        <w:t>4</w:t>
      </w:r>
      <w:r w:rsidRPr="0037030F">
        <w:rPr>
          <w:vertAlign w:val="superscript"/>
          <w:lang w:val="en-US"/>
        </w:rPr>
        <w:t>]</w:t>
      </w:r>
      <w:r w:rsidRPr="0037030F">
        <w:rPr>
          <w:lang w:val="en-US"/>
        </w:rPr>
        <w:t xml:space="preserve"> The optimization can also be identified through the measurement of time-resolved photoluminescence (TRPL). It should be noted that all samples were excited from the glass side to focus on the properties of the buried interface. As shown in </w:t>
      </w:r>
      <w:r w:rsidR="008611CB" w:rsidRPr="0037030F">
        <w:rPr>
          <w:bCs/>
          <w:lang w:val="en-US"/>
        </w:rPr>
        <w:t>Figure 3</w:t>
      </w:r>
      <w:r w:rsidRPr="0037030F">
        <w:rPr>
          <w:lang w:val="en-US"/>
        </w:rPr>
        <w:t>d, the PL intensity of perovskite based on NiO</w:t>
      </w:r>
      <w:r w:rsidRPr="0037030F">
        <w:rPr>
          <w:vertAlign w:val="subscript"/>
          <w:lang w:val="en-US"/>
        </w:rPr>
        <w:t>x</w:t>
      </w:r>
      <w:r w:rsidRPr="0037030F">
        <w:rPr>
          <w:lang w:val="en-US"/>
        </w:rPr>
        <w:t>/p-F-PEAI decays faster than that based on pristine NiO</w:t>
      </w:r>
      <w:r w:rsidRPr="0037030F">
        <w:rPr>
          <w:vertAlign w:val="subscript"/>
          <w:lang w:val="en-US"/>
        </w:rPr>
        <w:t>x</w:t>
      </w:r>
      <w:r w:rsidRPr="0037030F">
        <w:rPr>
          <w:lang w:val="en-US"/>
        </w:rPr>
        <w:t xml:space="preserve">, with the carrier lifetimes of </w:t>
      </w:r>
      <w:r w:rsidR="005B0093" w:rsidRPr="0037030F">
        <w:rPr>
          <w:lang w:val="en-US"/>
        </w:rPr>
        <w:t>78.49</w:t>
      </w:r>
      <w:r w:rsidRPr="0037030F">
        <w:rPr>
          <w:lang w:val="en-US"/>
        </w:rPr>
        <w:t xml:space="preserve"> ns and </w:t>
      </w:r>
      <w:r w:rsidR="005B0093" w:rsidRPr="0037030F">
        <w:rPr>
          <w:lang w:val="en-US"/>
        </w:rPr>
        <w:t>99.63</w:t>
      </w:r>
      <w:r w:rsidRPr="0037030F">
        <w:rPr>
          <w:lang w:val="en-US"/>
        </w:rPr>
        <w:t xml:space="preserve"> ns calculated by a bi-exponential fitting, respectively. This decrease in carrier life</w:t>
      </w:r>
      <w:r w:rsidR="005B0093" w:rsidRPr="0037030F">
        <w:rPr>
          <w:lang w:val="en-US"/>
        </w:rPr>
        <w:t>time</w:t>
      </w:r>
      <w:r w:rsidRPr="0037030F">
        <w:rPr>
          <w:lang w:val="en-US"/>
        </w:rPr>
        <w:t xml:space="preserve"> indicates the improved charge carrier extraction at the NiO</w:t>
      </w:r>
      <w:r w:rsidRPr="0037030F">
        <w:rPr>
          <w:vertAlign w:val="subscript"/>
          <w:lang w:val="en-US"/>
        </w:rPr>
        <w:t>x</w:t>
      </w:r>
      <w:r w:rsidRPr="0037030F">
        <w:rPr>
          <w:lang w:val="en-US"/>
        </w:rPr>
        <w:t xml:space="preserve">/perovskite interface due to the introduction of p-F-PEAI, corresponding to the optimization of energy level alignment. </w:t>
      </w:r>
    </w:p>
    <w:p w14:paraId="43EA6EC2" w14:textId="77777777" w:rsidR="001D3052" w:rsidRPr="0037030F" w:rsidRDefault="001D3052" w:rsidP="006633C6">
      <w:pPr>
        <w:spacing w:line="360" w:lineRule="auto"/>
        <w:jc w:val="both"/>
        <w:rPr>
          <w:lang w:val="en-US"/>
        </w:rPr>
      </w:pPr>
    </w:p>
    <w:p w14:paraId="577E27C8" w14:textId="5E42BDE0" w:rsidR="001C0F57" w:rsidRPr="0037030F" w:rsidRDefault="001C0F57" w:rsidP="006633C6">
      <w:pPr>
        <w:spacing w:line="360" w:lineRule="auto"/>
        <w:jc w:val="both"/>
        <w:rPr>
          <w:lang w:val="en-US"/>
        </w:rPr>
      </w:pPr>
      <w:r w:rsidRPr="0037030F">
        <w:rPr>
          <w:lang w:val="en-US"/>
        </w:rPr>
        <w:t>Interestingly, if we remove the NiO</w:t>
      </w:r>
      <w:r w:rsidRPr="0037030F">
        <w:rPr>
          <w:vertAlign w:val="subscript"/>
          <w:lang w:val="en-US"/>
        </w:rPr>
        <w:t>x</w:t>
      </w:r>
      <w:r w:rsidRPr="0037030F">
        <w:rPr>
          <w:lang w:val="en-US"/>
        </w:rPr>
        <w:t xml:space="preserve"> HTLs and deposit the perovskite absorber on insulating glass substrates immediately, the carrier lifetime after introducing p-F-PEAI will significantly </w:t>
      </w:r>
      <w:r w:rsidRPr="0037030F">
        <w:rPr>
          <w:lang w:val="en-US"/>
        </w:rPr>
        <w:lastRenderedPageBreak/>
        <w:t>increase on the contrary, from 172.78 ns to 776.69 ns (</w:t>
      </w:r>
      <w:r w:rsidR="008611CB" w:rsidRPr="0037030F">
        <w:rPr>
          <w:bCs/>
          <w:lang w:val="en-US"/>
        </w:rPr>
        <w:t>Figure 3</w:t>
      </w:r>
      <w:r w:rsidRPr="0037030F">
        <w:rPr>
          <w:lang w:val="en-US"/>
        </w:rPr>
        <w:t>e). Because the effect of interfacial carrier extraction has been excluded, the improvement of carrier lifetime should be attributed to the suppressed non-radiative recombination, revealing the effective passivation of interfacial defects due to the p-F-PEAI modification. We further carried out the steady-state photoluminescence (PL) spectroscopy of the NiO</w:t>
      </w:r>
      <w:r w:rsidRPr="0037030F">
        <w:rPr>
          <w:vertAlign w:val="subscript"/>
          <w:lang w:val="en-US"/>
        </w:rPr>
        <w:t>x</w:t>
      </w:r>
      <w:r w:rsidRPr="0037030F">
        <w:rPr>
          <w:lang w:val="en-US"/>
        </w:rPr>
        <w:t xml:space="preserve">/p-F-PEAI/perovskite sample to explore the origin of the passivation effects. As shown in </w:t>
      </w:r>
      <w:r w:rsidR="008611CB" w:rsidRPr="0037030F">
        <w:rPr>
          <w:bCs/>
          <w:lang w:val="en-US"/>
        </w:rPr>
        <w:t>Figure 3</w:t>
      </w:r>
      <w:r w:rsidRPr="0037030F">
        <w:rPr>
          <w:lang w:val="en-US"/>
        </w:rPr>
        <w:t>f, the PL spectra excited from the back side (i.e. glass side) and front side (i.e. perovskite side) share a main emission signal at around 795 nm indicating the three-dimensional (3D) perovskite, however, a new emerged peak at 555 nm can be found for the back side excitation, which should be identified to be the 2D perovskite formed due to the introducing of p-F-PEAI as reported.</w:t>
      </w:r>
      <w:r w:rsidR="00FA6F8B" w:rsidRPr="0037030F">
        <w:rPr>
          <w:noProof/>
          <w:vertAlign w:val="superscript"/>
          <w:lang w:val="en-US"/>
        </w:rPr>
        <w:t>[4</w:t>
      </w:r>
      <w:r w:rsidR="00465EE3" w:rsidRPr="0037030F">
        <w:rPr>
          <w:noProof/>
          <w:vertAlign w:val="superscript"/>
          <w:lang w:val="en-US"/>
        </w:rPr>
        <w:t>5</w:t>
      </w:r>
      <w:r w:rsidR="00FA6F8B" w:rsidRPr="0037030F">
        <w:rPr>
          <w:noProof/>
          <w:vertAlign w:val="superscript"/>
          <w:lang w:val="en-US"/>
        </w:rPr>
        <w:t>]</w:t>
      </w:r>
      <w:r w:rsidRPr="0037030F">
        <w:rPr>
          <w:lang w:val="en-US"/>
        </w:rPr>
        <w:t xml:space="preserve"> Meanwhile, the 2D composition cannot be inspected for the front side-excited spectrum, indicating that the 2D composition is mainly concentrated at the buried interface between NiO</w:t>
      </w:r>
      <w:r w:rsidRPr="0037030F">
        <w:rPr>
          <w:vertAlign w:val="subscript"/>
          <w:lang w:val="en-US"/>
        </w:rPr>
        <w:t>x</w:t>
      </w:r>
      <w:r w:rsidRPr="0037030F">
        <w:rPr>
          <w:lang w:val="en-US"/>
        </w:rPr>
        <w:t xml:space="preserve"> and perovskite instead of uniform distribution across the bulky perovskite. These results demonstrate that the p-F-PEAI modification can produce a 2D/3D heterostructure at the buried interface, which is beneficial to passivating interface defects and improving the film-formation quality.</w:t>
      </w:r>
      <w:r w:rsidRPr="0037030F">
        <w:rPr>
          <w:vertAlign w:val="superscript"/>
          <w:lang w:val="en-US"/>
        </w:rPr>
        <w:t>[3</w:t>
      </w:r>
      <w:r w:rsidR="00465EE3" w:rsidRPr="0037030F">
        <w:rPr>
          <w:vertAlign w:val="superscript"/>
          <w:lang w:val="en-US"/>
        </w:rPr>
        <w:t>7</w:t>
      </w:r>
      <w:r w:rsidRPr="0037030F">
        <w:rPr>
          <w:vertAlign w:val="superscript"/>
          <w:lang w:val="en-US"/>
        </w:rPr>
        <w:t xml:space="preserve">] </w:t>
      </w:r>
    </w:p>
    <w:p w14:paraId="5ADAA1C9" w14:textId="77777777" w:rsidR="00467B28" w:rsidRPr="0037030F" w:rsidRDefault="00467B28" w:rsidP="006633C6">
      <w:pPr>
        <w:spacing w:line="360" w:lineRule="auto"/>
        <w:jc w:val="both"/>
        <w:rPr>
          <w:lang w:val="en-US"/>
        </w:rPr>
      </w:pPr>
    </w:p>
    <w:p w14:paraId="1DC91267" w14:textId="02C811CE" w:rsidR="001C0F57" w:rsidRPr="0037030F" w:rsidRDefault="00467B28" w:rsidP="006633C6">
      <w:pPr>
        <w:spacing w:line="360" w:lineRule="auto"/>
        <w:jc w:val="both"/>
        <w:rPr>
          <w:lang w:val="en-US"/>
        </w:rPr>
      </w:pPr>
      <w:r w:rsidRPr="0037030F">
        <w:rPr>
          <w:lang w:val="en-US"/>
        </w:rPr>
        <w:t>To investigate the effect of p-F-PEAI modification on the photovoltaic</w:t>
      </w:r>
      <w:r w:rsidRPr="0037030F">
        <w:rPr>
          <w:rFonts w:eastAsiaTheme="minorEastAsia"/>
          <w:lang w:val="en-US" w:eastAsia="zh-CN"/>
        </w:rPr>
        <w:t xml:space="preserve"> </w:t>
      </w:r>
      <w:r w:rsidRPr="0037030F">
        <w:rPr>
          <w:lang w:val="en-US"/>
        </w:rPr>
        <w:t>performance</w:t>
      </w:r>
      <w:r w:rsidR="001C0F57" w:rsidRPr="0037030F">
        <w:rPr>
          <w:lang w:val="en-US"/>
        </w:rPr>
        <w:t>, p-i-n planar PSCs were fabricated with the architecture of ITO/NiO</w:t>
      </w:r>
      <w:r w:rsidR="001C0F57" w:rsidRPr="0037030F">
        <w:rPr>
          <w:vertAlign w:val="subscript"/>
          <w:lang w:val="en-US"/>
        </w:rPr>
        <w:t>x</w:t>
      </w:r>
      <w:r w:rsidR="001C0F57" w:rsidRPr="0037030F">
        <w:rPr>
          <w:lang w:val="en-US"/>
        </w:rPr>
        <w:t xml:space="preserve"> HTLs/</w:t>
      </w:r>
      <w:bookmarkStart w:id="9" w:name="_Hlk112378728"/>
      <w:r w:rsidR="001C0F57" w:rsidRPr="0037030F">
        <w:rPr>
          <w:lang w:val="en-US"/>
        </w:rPr>
        <w:t>Cs</w:t>
      </w:r>
      <w:r w:rsidR="001C0F57" w:rsidRPr="0037030F">
        <w:rPr>
          <w:vertAlign w:val="subscript"/>
          <w:lang w:val="en-US"/>
        </w:rPr>
        <w:t>0.05</w:t>
      </w:r>
      <w:r w:rsidR="001C0F57" w:rsidRPr="0037030F">
        <w:rPr>
          <w:lang w:val="en-US"/>
        </w:rPr>
        <w:t>FA</w:t>
      </w:r>
      <w:r w:rsidR="001C0F57" w:rsidRPr="0037030F">
        <w:rPr>
          <w:vertAlign w:val="subscript"/>
          <w:lang w:val="en-US"/>
        </w:rPr>
        <w:t>0.85</w:t>
      </w:r>
      <w:r w:rsidR="001C0F57" w:rsidRPr="0037030F">
        <w:rPr>
          <w:lang w:val="en-US"/>
        </w:rPr>
        <w:t>MA</w:t>
      </w:r>
      <w:r w:rsidR="001C0F57" w:rsidRPr="0037030F">
        <w:rPr>
          <w:vertAlign w:val="subscript"/>
          <w:lang w:val="en-US"/>
        </w:rPr>
        <w:t>0.1</w:t>
      </w:r>
      <w:r w:rsidR="001C0F57" w:rsidRPr="0037030F">
        <w:rPr>
          <w:lang w:val="en-US"/>
        </w:rPr>
        <w:t>PbI</w:t>
      </w:r>
      <w:r w:rsidR="001C0F57" w:rsidRPr="0037030F">
        <w:rPr>
          <w:vertAlign w:val="subscript"/>
          <w:lang w:val="en-US"/>
        </w:rPr>
        <w:t>3</w:t>
      </w:r>
      <w:bookmarkEnd w:id="9"/>
      <w:r w:rsidR="001C0F57" w:rsidRPr="0037030F">
        <w:rPr>
          <w:lang w:val="en-US"/>
        </w:rPr>
        <w:t>/C60/BCP/Cu (</w:t>
      </w:r>
      <w:r w:rsidR="008611CB" w:rsidRPr="0037030F">
        <w:rPr>
          <w:b/>
          <w:lang w:val="en-US"/>
        </w:rPr>
        <w:t>Figure 4</w:t>
      </w:r>
      <w:r w:rsidR="001C0F57" w:rsidRPr="0037030F">
        <w:rPr>
          <w:lang w:val="en-US"/>
        </w:rPr>
        <w:t xml:space="preserve">a). As displayed in </w:t>
      </w:r>
      <w:r w:rsidR="008611CB" w:rsidRPr="0037030F">
        <w:rPr>
          <w:bCs/>
          <w:lang w:val="en-US"/>
        </w:rPr>
        <w:t>Figure 4</w:t>
      </w:r>
      <w:r w:rsidR="001C0F57" w:rsidRPr="0037030F">
        <w:rPr>
          <w:lang w:val="en-US"/>
        </w:rPr>
        <w:t>b, the NiO</w:t>
      </w:r>
      <w:r w:rsidR="001C0F57" w:rsidRPr="0037030F">
        <w:rPr>
          <w:vertAlign w:val="subscript"/>
          <w:lang w:val="en-US"/>
        </w:rPr>
        <w:t>x</w:t>
      </w:r>
      <w:r w:rsidR="001C0F57" w:rsidRPr="0037030F">
        <w:rPr>
          <w:lang w:val="en-US"/>
        </w:rPr>
        <w:t>/p-F-PEAI-based PSCs exhibit a champion PCE of 22.93%, with short-circuit current density (</w:t>
      </w:r>
      <w:r w:rsidR="001C0F57" w:rsidRPr="0037030F">
        <w:rPr>
          <w:i/>
          <w:iCs/>
          <w:lang w:val="en-US"/>
        </w:rPr>
        <w:t>J</w:t>
      </w:r>
      <w:r w:rsidR="001C0F57" w:rsidRPr="0037030F">
        <w:rPr>
          <w:i/>
          <w:iCs/>
          <w:vertAlign w:val="subscript"/>
          <w:lang w:val="en-US"/>
        </w:rPr>
        <w:t>sc</w:t>
      </w:r>
      <w:r w:rsidR="001C0F57" w:rsidRPr="0037030F">
        <w:rPr>
          <w:lang w:val="en-US"/>
        </w:rPr>
        <w:t>) of 24.01 mA cm</w:t>
      </w:r>
      <w:r w:rsidR="001C0F57" w:rsidRPr="0037030F">
        <w:rPr>
          <w:vertAlign w:val="superscript"/>
          <w:lang w:val="en-US"/>
        </w:rPr>
        <w:t>-2</w:t>
      </w:r>
      <w:r w:rsidR="001C0F57" w:rsidRPr="0037030F">
        <w:rPr>
          <w:lang w:val="en-US"/>
        </w:rPr>
        <w:t>, open-circuit voltage (</w:t>
      </w:r>
      <w:r w:rsidR="001C0F57" w:rsidRPr="0037030F">
        <w:rPr>
          <w:i/>
          <w:iCs/>
          <w:lang w:val="en-US"/>
        </w:rPr>
        <w:t>V</w:t>
      </w:r>
      <w:r w:rsidR="001C0F57" w:rsidRPr="0037030F">
        <w:rPr>
          <w:i/>
          <w:iCs/>
          <w:vertAlign w:val="subscript"/>
          <w:lang w:val="en-US"/>
        </w:rPr>
        <w:t>oc</w:t>
      </w:r>
      <w:r w:rsidR="001C0F57" w:rsidRPr="0037030F">
        <w:rPr>
          <w:vertAlign w:val="subscript"/>
          <w:lang w:val="en-US"/>
        </w:rPr>
        <w:t>)</w:t>
      </w:r>
      <w:r w:rsidR="001C0F57" w:rsidRPr="0037030F">
        <w:rPr>
          <w:lang w:val="en-US"/>
        </w:rPr>
        <w:t xml:space="preserve"> of 1.124 V, and fill factor (FF) of 84.98%, which present an overall superiority compared with the device based on pristine NiO</w:t>
      </w:r>
      <w:r w:rsidR="001C0F57" w:rsidRPr="0037030F">
        <w:rPr>
          <w:vertAlign w:val="subscript"/>
          <w:lang w:val="en-US"/>
        </w:rPr>
        <w:t>x</w:t>
      </w:r>
      <w:r w:rsidR="001C0F57" w:rsidRPr="0037030F">
        <w:rPr>
          <w:lang w:val="en-US"/>
        </w:rPr>
        <w:t xml:space="preserve"> (PCE of 21.10%</w:t>
      </w:r>
      <w:r w:rsidR="00121433" w:rsidRPr="0037030F">
        <w:rPr>
          <w:lang w:val="en-US"/>
        </w:rPr>
        <w:t xml:space="preserve">, </w:t>
      </w:r>
      <w:r w:rsidR="001C0F57" w:rsidRPr="0037030F">
        <w:rPr>
          <w:lang w:val="en-US"/>
        </w:rPr>
        <w:t xml:space="preserve"> </w:t>
      </w:r>
      <w:r w:rsidR="001C0F57" w:rsidRPr="0037030F">
        <w:rPr>
          <w:i/>
          <w:iCs/>
          <w:lang w:val="en-US"/>
        </w:rPr>
        <w:t>J</w:t>
      </w:r>
      <w:r w:rsidR="001C0F57" w:rsidRPr="0037030F">
        <w:rPr>
          <w:i/>
          <w:iCs/>
          <w:vertAlign w:val="subscript"/>
          <w:lang w:val="en-US"/>
        </w:rPr>
        <w:t>sc</w:t>
      </w:r>
      <w:r w:rsidR="001C0F57" w:rsidRPr="0037030F">
        <w:rPr>
          <w:lang w:val="en-US"/>
        </w:rPr>
        <w:t xml:space="preserve"> of 23.56 mA cm</w:t>
      </w:r>
      <w:r w:rsidR="001C0F57" w:rsidRPr="0037030F">
        <w:rPr>
          <w:vertAlign w:val="superscript"/>
          <w:lang w:val="en-US"/>
        </w:rPr>
        <w:t>–2</w:t>
      </w:r>
      <w:r w:rsidR="001C0F57" w:rsidRPr="0037030F">
        <w:rPr>
          <w:lang w:val="en-US"/>
        </w:rPr>
        <w:t xml:space="preserve">, </w:t>
      </w:r>
      <w:r w:rsidR="001C0F57" w:rsidRPr="0037030F">
        <w:rPr>
          <w:i/>
          <w:iCs/>
          <w:lang w:val="en-US"/>
        </w:rPr>
        <w:t>V</w:t>
      </w:r>
      <w:r w:rsidR="001C0F57" w:rsidRPr="0037030F">
        <w:rPr>
          <w:i/>
          <w:iCs/>
          <w:vertAlign w:val="subscript"/>
          <w:lang w:val="en-US"/>
        </w:rPr>
        <w:t>oc</w:t>
      </w:r>
      <w:r w:rsidR="001C0F57" w:rsidRPr="0037030F">
        <w:rPr>
          <w:lang w:val="en-US"/>
        </w:rPr>
        <w:t xml:space="preserve"> of 1.072 V, and FF of 83.55%). Meanwhile, the treated device shows a very stable PCE output of 22.23% (Figure S6)</w:t>
      </w:r>
      <w:r w:rsidR="00684C9C" w:rsidRPr="0037030F">
        <w:rPr>
          <w:lang w:val="en-US"/>
        </w:rPr>
        <w:t xml:space="preserve"> and</w:t>
      </w:r>
      <w:r w:rsidR="00684C9C" w:rsidRPr="0037030F">
        <w:t xml:space="preserve"> </w:t>
      </w:r>
      <w:r w:rsidR="00684C9C" w:rsidRPr="0037030F">
        <w:rPr>
          <w:lang w:val="en-US"/>
        </w:rPr>
        <w:t>displays negligible hysteresis (Figure S7)</w:t>
      </w:r>
      <w:r w:rsidR="001C0F57" w:rsidRPr="0037030F">
        <w:rPr>
          <w:lang w:val="en-US"/>
        </w:rPr>
        <w:t>. Moreover, the distribution of PCE shows higher reproducibility for NiO</w:t>
      </w:r>
      <w:r w:rsidR="001C0F57" w:rsidRPr="0037030F">
        <w:rPr>
          <w:vertAlign w:val="subscript"/>
          <w:lang w:val="en-US"/>
        </w:rPr>
        <w:t>x</w:t>
      </w:r>
      <w:r w:rsidR="001C0F57" w:rsidRPr="0037030F">
        <w:rPr>
          <w:lang w:val="en-US"/>
        </w:rPr>
        <w:t>/p-F-PEAI-based PSCs (Figure S</w:t>
      </w:r>
      <w:r w:rsidR="00684C9C" w:rsidRPr="0037030F">
        <w:rPr>
          <w:lang w:val="en-US"/>
        </w:rPr>
        <w:t>8</w:t>
      </w:r>
      <w:r w:rsidR="001C0F57" w:rsidRPr="0037030F">
        <w:rPr>
          <w:lang w:val="en-US"/>
        </w:rPr>
        <w:t xml:space="preserve">). The improvements can be attributed to the above-mentioned suppression of </w:t>
      </w:r>
      <w:r w:rsidR="00F47228" w:rsidRPr="0037030F">
        <w:rPr>
          <w:lang w:val="en-US"/>
        </w:rPr>
        <w:t xml:space="preserve">interfacial </w:t>
      </w:r>
      <w:r w:rsidR="001C0F57" w:rsidRPr="0037030F">
        <w:rPr>
          <w:lang w:val="en-US"/>
        </w:rPr>
        <w:t>defec</w:t>
      </w:r>
      <w:r w:rsidR="00F47228" w:rsidRPr="0037030F">
        <w:rPr>
          <w:lang w:val="en-US"/>
        </w:rPr>
        <w:t>ts</w:t>
      </w:r>
      <w:r w:rsidR="001C0F57" w:rsidRPr="0037030F">
        <w:rPr>
          <w:lang w:val="en-US"/>
        </w:rPr>
        <w:t xml:space="preserve"> and optimized energy level alignment. Additionally, the photon-to-current conversion efficiency was further explored via external quantum efficiency (EQE) measurement. As shown in </w:t>
      </w:r>
      <w:r w:rsidR="008611CB" w:rsidRPr="0037030F">
        <w:rPr>
          <w:bCs/>
          <w:lang w:val="en-US"/>
        </w:rPr>
        <w:t>Figure 4</w:t>
      </w:r>
      <w:r w:rsidR="001C0F57" w:rsidRPr="0037030F">
        <w:rPr>
          <w:lang w:val="en-US"/>
        </w:rPr>
        <w:t xml:space="preserve">c, the integrated </w:t>
      </w:r>
      <w:r w:rsidR="001C0F57" w:rsidRPr="0037030F">
        <w:rPr>
          <w:i/>
          <w:iCs/>
          <w:lang w:val="en-US"/>
        </w:rPr>
        <w:t>J</w:t>
      </w:r>
      <w:r w:rsidR="001C0F57" w:rsidRPr="0037030F">
        <w:rPr>
          <w:i/>
          <w:iCs/>
          <w:vertAlign w:val="subscript"/>
          <w:lang w:val="en-US"/>
        </w:rPr>
        <w:t>sc</w:t>
      </w:r>
      <w:r w:rsidR="001C0F57" w:rsidRPr="0037030F">
        <w:rPr>
          <w:vertAlign w:val="subscript"/>
          <w:lang w:val="en-US"/>
        </w:rPr>
        <w:t xml:space="preserve"> </w:t>
      </w:r>
      <w:r w:rsidR="001C0F57" w:rsidRPr="0037030F">
        <w:rPr>
          <w:lang w:val="en-US"/>
        </w:rPr>
        <w:t xml:space="preserve">values correspond to the </w:t>
      </w:r>
      <w:r w:rsidR="001C0F57" w:rsidRPr="0037030F">
        <w:rPr>
          <w:i/>
          <w:iCs/>
          <w:lang w:val="en-US"/>
        </w:rPr>
        <w:t>J</w:t>
      </w:r>
      <w:r w:rsidR="001C0F57" w:rsidRPr="0037030F">
        <w:rPr>
          <w:i/>
          <w:iCs/>
          <w:vertAlign w:val="subscript"/>
          <w:lang w:val="en-US"/>
        </w:rPr>
        <w:t>sc</w:t>
      </w:r>
      <w:r w:rsidR="001C0F57" w:rsidRPr="0037030F">
        <w:rPr>
          <w:lang w:val="en-US"/>
        </w:rPr>
        <w:t xml:space="preserve"> values of devices within a reasonable range of error. </w:t>
      </w:r>
    </w:p>
    <w:p w14:paraId="786F4B55" w14:textId="77777777" w:rsidR="003163EE" w:rsidRPr="0037030F" w:rsidRDefault="003163EE" w:rsidP="006633C6">
      <w:pPr>
        <w:spacing w:line="360" w:lineRule="auto"/>
        <w:jc w:val="both"/>
        <w:rPr>
          <w:lang w:val="en-US"/>
        </w:rPr>
      </w:pPr>
    </w:p>
    <w:p w14:paraId="45D3BEBA" w14:textId="77777777" w:rsidR="001C0F57" w:rsidRPr="0037030F" w:rsidRDefault="001C0F57" w:rsidP="006633C6">
      <w:pPr>
        <w:spacing w:line="360" w:lineRule="auto"/>
        <w:jc w:val="both"/>
        <w:rPr>
          <w:lang w:val="en-US"/>
        </w:rPr>
      </w:pPr>
      <w:r w:rsidRPr="0037030F">
        <w:rPr>
          <w:lang w:val="en-US"/>
        </w:rPr>
        <w:t xml:space="preserve">To further understand the performance enhancement in p-F-PEAI treated devices, we firstly measured the </w:t>
      </w:r>
      <w:r w:rsidRPr="0037030F">
        <w:rPr>
          <w:i/>
          <w:iCs/>
          <w:lang w:val="en-US"/>
        </w:rPr>
        <w:t>V</w:t>
      </w:r>
      <w:r w:rsidRPr="0037030F">
        <w:rPr>
          <w:i/>
          <w:iCs/>
          <w:vertAlign w:val="subscript"/>
          <w:lang w:val="en-US"/>
        </w:rPr>
        <w:t>oc</w:t>
      </w:r>
      <w:r w:rsidRPr="0037030F">
        <w:rPr>
          <w:lang w:val="en-US"/>
        </w:rPr>
        <w:t xml:space="preserve"> as a function of the illumination intensity, which has been reported to indicate </w:t>
      </w:r>
      <w:r w:rsidRPr="0037030F">
        <w:rPr>
          <w:lang w:val="en-US"/>
        </w:rPr>
        <w:lastRenderedPageBreak/>
        <w:t xml:space="preserve">the dominant recombination mechanism within an operating device. The ideality factor (n) can be calculated by fitting </w:t>
      </w:r>
      <w:r w:rsidRPr="0037030F">
        <w:rPr>
          <w:i/>
          <w:iCs/>
          <w:lang w:val="en-US"/>
        </w:rPr>
        <w:t>V</w:t>
      </w:r>
      <w:r w:rsidRPr="0037030F">
        <w:rPr>
          <w:i/>
          <w:iCs/>
          <w:vertAlign w:val="subscript"/>
          <w:lang w:val="en-US"/>
        </w:rPr>
        <w:t>oc</w:t>
      </w:r>
      <w:r w:rsidRPr="0037030F">
        <w:rPr>
          <w:lang w:val="en-US"/>
        </w:rPr>
        <w:t xml:space="preserve"> according to </w:t>
      </w:r>
    </w:p>
    <w:p w14:paraId="6748C015" w14:textId="1E168302" w:rsidR="001C0F57" w:rsidRPr="0037030F" w:rsidRDefault="00000000" w:rsidP="00EB0026">
      <w:pPr>
        <w:spacing w:line="360" w:lineRule="auto"/>
        <w:jc w:val="right"/>
        <w:rPr>
          <w:rFonts w:eastAsiaTheme="minorEastAsia"/>
          <w:lang w:val="en-US" w:eastAsia="zh-CN"/>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oc</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nkT</m:t>
            </m:r>
          </m:num>
          <m:den>
            <m:r>
              <w:rPr>
                <w:rFonts w:ascii="Cambria Math" w:hAnsi="Cambria Math"/>
                <w:lang w:val="en-US"/>
              </w:rPr>
              <m:t>q</m:t>
            </m:r>
          </m:den>
        </m:f>
        <m:r>
          <w:rPr>
            <w:rFonts w:ascii="Cambria Math" w:hAnsi="Cambria Math"/>
            <w:lang w:val="en-US"/>
          </w:rPr>
          <m:t>lnφ</m:t>
        </m:r>
      </m:oMath>
      <w:r w:rsidR="00EB0026" w:rsidRPr="0037030F">
        <w:rPr>
          <w:rFonts w:eastAsiaTheme="minorEastAsia" w:hint="eastAsia"/>
          <w:lang w:val="en-US" w:eastAsia="zh-CN"/>
        </w:rPr>
        <w:t xml:space="preserve"> </w:t>
      </w:r>
      <w:r w:rsidR="00EB0026" w:rsidRPr="0037030F">
        <w:rPr>
          <w:rFonts w:eastAsiaTheme="minorEastAsia"/>
          <w:lang w:val="en-US" w:eastAsia="zh-CN"/>
        </w:rPr>
        <w:t xml:space="preserve">                                                             </w:t>
      </w:r>
      <w:r w:rsidR="00EB0026" w:rsidRPr="0037030F">
        <w:rPr>
          <w:rFonts w:eastAsiaTheme="minorEastAsia" w:hint="eastAsia"/>
          <w:lang w:val="en-US" w:eastAsia="zh-CN"/>
        </w:rPr>
        <w:t>(</w:t>
      </w:r>
      <w:r w:rsidR="00EB0026" w:rsidRPr="0037030F">
        <w:rPr>
          <w:rFonts w:eastAsiaTheme="minorEastAsia"/>
          <w:lang w:val="en-US" w:eastAsia="zh-CN"/>
        </w:rPr>
        <w:t>1)</w:t>
      </w:r>
    </w:p>
    <w:p w14:paraId="12C9734E" w14:textId="5B9E3204" w:rsidR="001C0F57" w:rsidRPr="0037030F" w:rsidRDefault="001C0F57" w:rsidP="006633C6">
      <w:pPr>
        <w:spacing w:line="360" w:lineRule="auto"/>
        <w:jc w:val="both"/>
        <w:rPr>
          <w:lang w:val="en-US"/>
        </w:rPr>
      </w:pPr>
      <w:r w:rsidRPr="0037030F">
        <w:rPr>
          <w:lang w:val="en-US"/>
        </w:rPr>
        <w:t xml:space="preserve">where k is the Boltzmann constant, q is the elementary charge and φ is light intensity. As shown in </w:t>
      </w:r>
      <w:r w:rsidR="008611CB" w:rsidRPr="0037030F">
        <w:rPr>
          <w:bCs/>
          <w:lang w:val="en-US"/>
        </w:rPr>
        <w:t>Figure 4</w:t>
      </w:r>
      <w:r w:rsidRPr="0037030F">
        <w:rPr>
          <w:lang w:val="en-US"/>
        </w:rPr>
        <w:t>d, the ideality factor of the device based on NiO</w:t>
      </w:r>
      <w:r w:rsidRPr="0037030F">
        <w:rPr>
          <w:vertAlign w:val="subscript"/>
          <w:lang w:val="en-US"/>
        </w:rPr>
        <w:t>x</w:t>
      </w:r>
      <w:r w:rsidRPr="0037030F">
        <w:rPr>
          <w:lang w:val="en-US"/>
        </w:rPr>
        <w:t xml:space="preserve">/p-F-PEAI is calculated to be 1.11, which is much closer to 1 compared with 1.43 of the control device, indicating that trap-assisted nonradiative recombination has effectively reduced due to the modification by p-F-PEAI. Meanwhile, </w:t>
      </w:r>
      <w:bookmarkStart w:id="10" w:name="_Hlk110676957"/>
      <w:r w:rsidRPr="0037030F">
        <w:rPr>
          <w:lang w:val="en-US"/>
        </w:rPr>
        <w:t>the electrical impedance spectroscopy (EIS)</w:t>
      </w:r>
      <w:bookmarkEnd w:id="10"/>
      <w:r w:rsidRPr="0037030F">
        <w:rPr>
          <w:lang w:val="en-US"/>
        </w:rPr>
        <w:t xml:space="preserve"> was also performed to investigate the carrier dynamics in devices. As can be seen in the Nyquist plots tested under dark condition (</w:t>
      </w:r>
      <w:r w:rsidR="008611CB" w:rsidRPr="0037030F">
        <w:rPr>
          <w:bCs/>
          <w:lang w:val="en-US"/>
        </w:rPr>
        <w:t>Figure 4</w:t>
      </w:r>
      <w:r w:rsidRPr="0037030F">
        <w:rPr>
          <w:lang w:val="en-US"/>
        </w:rPr>
        <w:t>e), the device based on NiO</w:t>
      </w:r>
      <w:r w:rsidRPr="0037030F">
        <w:rPr>
          <w:vertAlign w:val="subscript"/>
          <w:lang w:val="en-US"/>
        </w:rPr>
        <w:t>x</w:t>
      </w:r>
      <w:r w:rsidRPr="0037030F">
        <w:rPr>
          <w:lang w:val="en-US"/>
        </w:rPr>
        <w:t xml:space="preserve">/p-F-PEAI exhibits a higher </w:t>
      </w:r>
      <w:r w:rsidRPr="0037030F">
        <w:rPr>
          <w:i/>
          <w:iCs/>
          <w:lang w:val="en-US"/>
        </w:rPr>
        <w:t>R</w:t>
      </w:r>
      <w:r w:rsidRPr="0037030F">
        <w:rPr>
          <w:i/>
          <w:iCs/>
          <w:vertAlign w:val="subscript"/>
          <w:lang w:val="en-US"/>
        </w:rPr>
        <w:t>rec</w:t>
      </w:r>
      <w:r w:rsidRPr="0037030F">
        <w:rPr>
          <w:lang w:val="en-US"/>
        </w:rPr>
        <w:t xml:space="preserve"> value compared with that of the </w:t>
      </w:r>
      <w:r w:rsidR="002A2260" w:rsidRPr="0037030F">
        <w:rPr>
          <w:lang w:val="en-US"/>
        </w:rPr>
        <w:t>control</w:t>
      </w:r>
      <w:r w:rsidRPr="0037030F">
        <w:rPr>
          <w:lang w:val="en-US"/>
        </w:rPr>
        <w:t xml:space="preserve"> device, which indicates that the p-F-PEAI modification effectively decreases the recombination paths within devices, </w:t>
      </w:r>
      <w:r w:rsidR="002A2260" w:rsidRPr="0037030F">
        <w:rPr>
          <w:lang w:val="en-US"/>
        </w:rPr>
        <w:t xml:space="preserve">leading to a lower </w:t>
      </w:r>
      <w:r w:rsidRPr="0037030F">
        <w:rPr>
          <w:i/>
          <w:iCs/>
          <w:lang w:val="en-US"/>
        </w:rPr>
        <w:t>V</w:t>
      </w:r>
      <w:r w:rsidRPr="0037030F">
        <w:rPr>
          <w:i/>
          <w:iCs/>
          <w:vertAlign w:val="subscript"/>
          <w:lang w:val="en-US"/>
        </w:rPr>
        <w:t>oc</w:t>
      </w:r>
      <w:r w:rsidRPr="0037030F">
        <w:rPr>
          <w:lang w:val="en-US"/>
        </w:rPr>
        <w:t xml:space="preserve"> losses. Moreover, the space-charge-limited-current (SCLC) method was used to </w:t>
      </w:r>
      <w:r w:rsidR="00465C17" w:rsidRPr="0037030F">
        <w:rPr>
          <w:lang w:val="en-US"/>
        </w:rPr>
        <w:t xml:space="preserve">probe the passivation effect of p-F-PEAI modification </w:t>
      </w:r>
      <w:r w:rsidRPr="0037030F">
        <w:rPr>
          <w:lang w:val="en-US"/>
        </w:rPr>
        <w:t>by constructing hole-only devices with the architecture of ITO/NiO</w:t>
      </w:r>
      <w:r w:rsidRPr="0037030F">
        <w:rPr>
          <w:vertAlign w:val="subscript"/>
          <w:lang w:val="en-US"/>
        </w:rPr>
        <w:t>x</w:t>
      </w:r>
      <w:r w:rsidRPr="0037030F">
        <w:rPr>
          <w:lang w:val="en-US"/>
        </w:rPr>
        <w:t xml:space="preserve"> HTLs/perovskite/</w:t>
      </w:r>
      <w:bookmarkStart w:id="11" w:name="_Hlk127107893"/>
      <w:r w:rsidR="00251F98" w:rsidRPr="0037030F">
        <w:rPr>
          <w:lang w:val="en-US"/>
        </w:rPr>
        <w:t>Spiro-OMeTAD</w:t>
      </w:r>
      <w:bookmarkEnd w:id="11"/>
      <w:r w:rsidR="00251F98" w:rsidRPr="0037030F">
        <w:rPr>
          <w:lang w:val="en-US"/>
        </w:rPr>
        <w:t>/</w:t>
      </w:r>
      <w:r w:rsidRPr="0037030F">
        <w:rPr>
          <w:lang w:val="en-US"/>
        </w:rPr>
        <w:t>Cu.</w:t>
      </w:r>
      <w:r w:rsidR="00465C17" w:rsidRPr="0037030F">
        <w:rPr>
          <w:lang w:val="en-US"/>
        </w:rPr>
        <w:t xml:space="preserve"> </w:t>
      </w:r>
      <w:r w:rsidRPr="0037030F">
        <w:rPr>
          <w:lang w:val="en-US"/>
        </w:rPr>
        <w:t xml:space="preserve">The current-voltage curves under dark condition are displayed in </w:t>
      </w:r>
      <w:r w:rsidR="008611CB" w:rsidRPr="0037030F">
        <w:rPr>
          <w:bCs/>
          <w:lang w:val="en-US"/>
        </w:rPr>
        <w:t>Figure 4</w:t>
      </w:r>
      <w:r w:rsidRPr="0037030F">
        <w:rPr>
          <w:lang w:val="en-US"/>
        </w:rPr>
        <w:t>f</w:t>
      </w:r>
      <w:r w:rsidR="00465C17" w:rsidRPr="0037030F">
        <w:rPr>
          <w:lang w:val="en-US"/>
        </w:rPr>
        <w:t>.</w:t>
      </w:r>
      <w:r w:rsidR="00251F98" w:rsidRPr="0037030F">
        <w:rPr>
          <w:lang w:val="en-US"/>
        </w:rPr>
        <w:t xml:space="preserve"> </w:t>
      </w:r>
      <w:r w:rsidR="00465C17" w:rsidRPr="0037030F">
        <w:rPr>
          <w:lang w:val="en-US"/>
        </w:rPr>
        <w:t>In SCLC method, trap-filled limit voltage (</w:t>
      </w:r>
      <w:r w:rsidR="00465C17" w:rsidRPr="0037030F">
        <w:rPr>
          <w:i/>
          <w:iCs/>
          <w:lang w:val="en-US"/>
        </w:rPr>
        <w:t>V</w:t>
      </w:r>
      <w:r w:rsidR="00465C17" w:rsidRPr="0037030F">
        <w:rPr>
          <w:i/>
          <w:iCs/>
          <w:vertAlign w:val="subscript"/>
          <w:lang w:val="en-US"/>
        </w:rPr>
        <w:t>TFL</w:t>
      </w:r>
      <w:r w:rsidR="00465C17" w:rsidRPr="0037030F">
        <w:rPr>
          <w:lang w:val="en-US"/>
        </w:rPr>
        <w:t xml:space="preserve">) is directly proportional to the defect density. </w:t>
      </w:r>
      <w:r w:rsidR="002A2260" w:rsidRPr="0037030F">
        <w:rPr>
          <w:lang w:val="en-US"/>
        </w:rPr>
        <w:t>Therefore, t</w:t>
      </w:r>
      <w:r w:rsidR="00465C17" w:rsidRPr="0037030F">
        <w:rPr>
          <w:lang w:val="en-US"/>
        </w:rPr>
        <w:t xml:space="preserve">he obviously lower </w:t>
      </w:r>
      <w:bookmarkStart w:id="12" w:name="_Hlk127059126"/>
      <w:r w:rsidRPr="0037030F">
        <w:rPr>
          <w:i/>
          <w:iCs/>
          <w:lang w:val="en-US"/>
        </w:rPr>
        <w:t>V</w:t>
      </w:r>
      <w:r w:rsidRPr="0037030F">
        <w:rPr>
          <w:i/>
          <w:iCs/>
          <w:vertAlign w:val="subscript"/>
          <w:lang w:val="en-US"/>
        </w:rPr>
        <w:t>TFL</w:t>
      </w:r>
      <w:bookmarkEnd w:id="12"/>
      <w:r w:rsidR="00B910FB" w:rsidRPr="0037030F">
        <w:rPr>
          <w:lang w:val="en-US"/>
        </w:rPr>
        <w:t xml:space="preserve"> </w:t>
      </w:r>
      <w:r w:rsidRPr="0037030F">
        <w:rPr>
          <w:lang w:val="en-US"/>
        </w:rPr>
        <w:t>from 0.30 V</w:t>
      </w:r>
      <w:r w:rsidR="00465C17" w:rsidRPr="0037030F">
        <w:rPr>
          <w:lang w:val="en-US"/>
        </w:rPr>
        <w:t xml:space="preserve"> to 0.24 V </w:t>
      </w:r>
      <w:r w:rsidR="00B910FB" w:rsidRPr="0037030F">
        <w:rPr>
          <w:lang w:val="en-US"/>
        </w:rPr>
        <w:t xml:space="preserve">gives a reduced defect density for </w:t>
      </w:r>
      <w:r w:rsidRPr="0037030F">
        <w:rPr>
          <w:lang w:val="en-US"/>
        </w:rPr>
        <w:t>devices based on NiO</w:t>
      </w:r>
      <w:r w:rsidRPr="0037030F">
        <w:rPr>
          <w:vertAlign w:val="subscript"/>
          <w:lang w:val="en-US"/>
        </w:rPr>
        <w:t>x</w:t>
      </w:r>
      <w:r w:rsidRPr="0037030F">
        <w:rPr>
          <w:lang w:val="en-US"/>
        </w:rPr>
        <w:t>/p-F-PEAI, which further confirms the</w:t>
      </w:r>
      <w:r w:rsidR="00B910FB" w:rsidRPr="0037030F">
        <w:rPr>
          <w:lang w:val="en-US"/>
        </w:rPr>
        <w:t xml:space="preserve"> inhibitory </w:t>
      </w:r>
      <w:r w:rsidRPr="0037030F">
        <w:rPr>
          <w:lang w:val="en-US"/>
        </w:rPr>
        <w:t>effect of p-F-PEAI modification on</w:t>
      </w:r>
      <w:r w:rsidR="00B910FB" w:rsidRPr="0037030F">
        <w:rPr>
          <w:lang w:val="en-US"/>
        </w:rPr>
        <w:t xml:space="preserve"> interface </w:t>
      </w:r>
      <w:r w:rsidRPr="0037030F">
        <w:rPr>
          <w:lang w:val="en-US"/>
        </w:rPr>
        <w:t>defect</w:t>
      </w:r>
      <w:r w:rsidR="00B910FB" w:rsidRPr="0037030F">
        <w:rPr>
          <w:lang w:val="en-US"/>
        </w:rPr>
        <w:t>s</w:t>
      </w:r>
      <w:r w:rsidRPr="0037030F">
        <w:rPr>
          <w:lang w:val="en-US"/>
        </w:rPr>
        <w:t>.</w:t>
      </w:r>
    </w:p>
    <w:p w14:paraId="73E24741" w14:textId="77777777" w:rsidR="003163EE" w:rsidRPr="0037030F" w:rsidRDefault="003163EE" w:rsidP="006633C6">
      <w:pPr>
        <w:spacing w:line="360" w:lineRule="auto"/>
        <w:jc w:val="both"/>
        <w:rPr>
          <w:lang w:val="en-US"/>
        </w:rPr>
      </w:pPr>
    </w:p>
    <w:p w14:paraId="58D7BEB7" w14:textId="18E04691" w:rsidR="001C0F57" w:rsidRPr="0037030F" w:rsidRDefault="001C0F57" w:rsidP="006633C6">
      <w:pPr>
        <w:spacing w:line="360" w:lineRule="auto"/>
        <w:jc w:val="both"/>
        <w:rPr>
          <w:lang w:val="en-US"/>
        </w:rPr>
      </w:pPr>
      <w:r w:rsidRPr="0037030F">
        <w:rPr>
          <w:lang w:val="en-US"/>
        </w:rPr>
        <w:t xml:space="preserve">The insurmountable instability has been the main obstacle to the </w:t>
      </w:r>
      <w:r w:rsidR="00B910FB" w:rsidRPr="0037030F">
        <w:rPr>
          <w:lang w:val="en-US"/>
        </w:rPr>
        <w:t xml:space="preserve">practical </w:t>
      </w:r>
      <w:r w:rsidRPr="0037030F">
        <w:rPr>
          <w:lang w:val="en-US"/>
        </w:rPr>
        <w:t>application of PSCs. Especially, the redox reactions that occurred at NiO</w:t>
      </w:r>
      <w:r w:rsidRPr="0037030F">
        <w:rPr>
          <w:vertAlign w:val="subscript"/>
          <w:lang w:val="en-US"/>
        </w:rPr>
        <w:t>x</w:t>
      </w:r>
      <w:r w:rsidRPr="0037030F">
        <w:rPr>
          <w:lang w:val="en-US"/>
        </w:rPr>
        <w:t>/perovskite interface come with the potential risk of accelerated degradation, as discussed above.</w:t>
      </w:r>
      <w:r w:rsidR="00B910FB" w:rsidRPr="0037030F">
        <w:rPr>
          <w:lang w:val="en-US"/>
        </w:rPr>
        <w:t xml:space="preserve"> </w:t>
      </w:r>
      <w:r w:rsidRPr="0037030F">
        <w:rPr>
          <w:lang w:val="en-US"/>
        </w:rPr>
        <w:t>Therefore, it is of great significance to explore the positive effect of p-F-PEAI modification on the long-term stability of PSC devices. Firstly, the evolution of PCE for p-i-n PSCs based on pristine or p-F-PEAI treated NiO</w:t>
      </w:r>
      <w:r w:rsidRPr="0037030F">
        <w:rPr>
          <w:vertAlign w:val="subscript"/>
          <w:lang w:val="en-US"/>
        </w:rPr>
        <w:t>x</w:t>
      </w:r>
      <w:r w:rsidRPr="0037030F">
        <w:rPr>
          <w:lang w:val="en-US"/>
        </w:rPr>
        <w:t xml:space="preserve"> was monitored in ambient air with high relative humidity (RH) of 50-60%. As shown in </w:t>
      </w:r>
      <w:r w:rsidR="008611CB" w:rsidRPr="0037030F">
        <w:rPr>
          <w:b/>
          <w:lang w:val="en-US"/>
        </w:rPr>
        <w:t>Figure 5</w:t>
      </w:r>
      <w:r w:rsidRPr="0037030F">
        <w:rPr>
          <w:lang w:val="en-US"/>
        </w:rPr>
        <w:t>a, the PSCs based on NiO</w:t>
      </w:r>
      <w:r w:rsidRPr="0037030F">
        <w:rPr>
          <w:vertAlign w:val="subscript"/>
          <w:lang w:val="en-US"/>
        </w:rPr>
        <w:t>x</w:t>
      </w:r>
      <w:r w:rsidRPr="0037030F">
        <w:rPr>
          <w:lang w:val="en-US"/>
        </w:rPr>
        <w:t>/p-F-PEAI exhibit dramatically improved long-term stability which can maintain above 85% of the initial PCE after storing for 1000 h. As a contrast, the devices based on NiO</w:t>
      </w:r>
      <w:r w:rsidRPr="0037030F">
        <w:rPr>
          <w:vertAlign w:val="subscript"/>
          <w:lang w:val="en-US"/>
        </w:rPr>
        <w:t>x</w:t>
      </w:r>
      <w:r w:rsidRPr="0037030F">
        <w:rPr>
          <w:lang w:val="en-US"/>
        </w:rPr>
        <w:t xml:space="preserve"> with the same structure are rapidly degraded w</w:t>
      </w:r>
      <w:r w:rsidR="002A2260" w:rsidRPr="0037030F">
        <w:rPr>
          <w:lang w:val="en-US"/>
        </w:rPr>
        <w:t xml:space="preserve">hile </w:t>
      </w:r>
      <w:r w:rsidRPr="0037030F">
        <w:rPr>
          <w:lang w:val="en-US"/>
        </w:rPr>
        <w:t>the PCE drops to less than 50% after only 500 h storage. To further affirm the potential of p-F-PEAI in improving long-term operational stability, we also performed maximum power point (MPP) tracking for unencapsulated devices at 1 sun illumination (</w:t>
      </w:r>
      <w:r w:rsidR="008611CB" w:rsidRPr="0037030F">
        <w:rPr>
          <w:bCs/>
          <w:lang w:val="en-US"/>
        </w:rPr>
        <w:t>Figure 5</w:t>
      </w:r>
      <w:r w:rsidRPr="0037030F">
        <w:rPr>
          <w:lang w:val="en-US"/>
        </w:rPr>
        <w:t xml:space="preserve">b). PSCs with p-F-PEAI modification maintain above 80% of the initial PCE after 700 h continuous illumination, exhibiting remarkable photostability and long-term operational stability. The significant </w:t>
      </w:r>
      <w:r w:rsidRPr="0037030F">
        <w:rPr>
          <w:lang w:val="en-US"/>
        </w:rPr>
        <w:lastRenderedPageBreak/>
        <w:t xml:space="preserve">enhancement </w:t>
      </w:r>
      <w:r w:rsidR="002A2260" w:rsidRPr="0037030F">
        <w:rPr>
          <w:lang w:val="en-US"/>
        </w:rPr>
        <w:t xml:space="preserve">in stability </w:t>
      </w:r>
      <w:r w:rsidRPr="0037030F">
        <w:rPr>
          <w:lang w:val="en-US"/>
        </w:rPr>
        <w:t>may derive from at least two aspects: (1) during initial film formation, the p-F-PEAI interacts with Ni</w:t>
      </w:r>
      <w:r w:rsidRPr="0037030F">
        <w:rPr>
          <w:vertAlign w:val="superscript"/>
          <w:lang w:val="en-US"/>
        </w:rPr>
        <w:t>≥3+</w:t>
      </w:r>
      <w:r w:rsidRPr="0037030F">
        <w:rPr>
          <w:lang w:val="en-US"/>
        </w:rPr>
        <w:t xml:space="preserve"> and reduces its content in NiO</w:t>
      </w:r>
      <w:r w:rsidRPr="0037030F">
        <w:rPr>
          <w:vertAlign w:val="subscript"/>
          <w:lang w:val="en-US"/>
        </w:rPr>
        <w:t>x</w:t>
      </w:r>
      <w:r w:rsidRPr="0037030F">
        <w:rPr>
          <w:lang w:val="en-US"/>
        </w:rPr>
        <w:t xml:space="preserve"> film, which immediately quenches the interfacial redox reactions that lead to excessive PbI</w:t>
      </w:r>
      <w:r w:rsidRPr="0037030F">
        <w:rPr>
          <w:vertAlign w:val="subscript"/>
          <w:lang w:val="en-US"/>
        </w:rPr>
        <w:t>2</w:t>
      </w:r>
      <w:r w:rsidRPr="0037030F">
        <w:rPr>
          <w:lang w:val="en-US"/>
        </w:rPr>
        <w:t xml:space="preserve"> and A-site vacancy defects; (2) during the subsequent operation period of devices, the ligands remaining between NiO</w:t>
      </w:r>
      <w:r w:rsidRPr="0037030F">
        <w:rPr>
          <w:vertAlign w:val="subscript"/>
          <w:lang w:val="en-US"/>
        </w:rPr>
        <w:t>x</w:t>
      </w:r>
      <w:r w:rsidRPr="0037030F">
        <w:rPr>
          <w:lang w:val="en-US"/>
        </w:rPr>
        <w:t xml:space="preserve"> and perovskite play a role of buffer layer which continuously protects perovskite from detrimental reactions with NiO</w:t>
      </w:r>
      <w:r w:rsidRPr="0037030F">
        <w:rPr>
          <w:vertAlign w:val="subscript"/>
          <w:lang w:val="en-US"/>
        </w:rPr>
        <w:t>x</w:t>
      </w:r>
      <w:r w:rsidRPr="0037030F">
        <w:rPr>
          <w:lang w:val="en-US"/>
        </w:rPr>
        <w:t xml:space="preserve">. </w:t>
      </w:r>
    </w:p>
    <w:p w14:paraId="746A3E87" w14:textId="77777777" w:rsidR="00F47228" w:rsidRPr="0037030F" w:rsidRDefault="00F47228" w:rsidP="006633C6">
      <w:pPr>
        <w:spacing w:line="360" w:lineRule="auto"/>
        <w:jc w:val="both"/>
        <w:rPr>
          <w:lang w:val="en-US"/>
        </w:rPr>
      </w:pPr>
    </w:p>
    <w:p w14:paraId="531393D1" w14:textId="580964B2" w:rsidR="003163EE" w:rsidRPr="0037030F" w:rsidRDefault="001C0F57" w:rsidP="006633C6">
      <w:pPr>
        <w:spacing w:line="360" w:lineRule="auto"/>
        <w:jc w:val="both"/>
        <w:rPr>
          <w:b/>
          <w:bCs/>
          <w:lang w:val="en-US"/>
        </w:rPr>
      </w:pPr>
      <w:r w:rsidRPr="0037030F">
        <w:rPr>
          <w:b/>
          <w:bCs/>
          <w:lang w:val="en-US"/>
        </w:rPr>
        <w:t>3. Conclusion</w:t>
      </w:r>
    </w:p>
    <w:p w14:paraId="40FED279" w14:textId="7677AF99" w:rsidR="001C0F57" w:rsidRPr="0037030F" w:rsidRDefault="001C0F57" w:rsidP="006633C6">
      <w:pPr>
        <w:spacing w:line="360" w:lineRule="auto"/>
        <w:jc w:val="both"/>
        <w:rPr>
          <w:lang w:val="en-US"/>
        </w:rPr>
      </w:pPr>
      <w:r w:rsidRPr="0037030F">
        <w:rPr>
          <w:lang w:val="en-US"/>
        </w:rPr>
        <w:t xml:space="preserve">In </w:t>
      </w:r>
      <w:r w:rsidR="00F47228" w:rsidRPr="0037030F">
        <w:rPr>
          <w:lang w:val="en-US"/>
        </w:rPr>
        <w:t>conclusion,</w:t>
      </w:r>
      <w:r w:rsidRPr="0037030F">
        <w:rPr>
          <w:lang w:val="en-US"/>
        </w:rPr>
        <w:t xml:space="preserve"> we have demonstrated a novel multifunctional modification using p-F-PEAI to treat NiO</w:t>
      </w:r>
      <w:r w:rsidRPr="0037030F">
        <w:rPr>
          <w:vertAlign w:val="subscript"/>
          <w:lang w:val="en-US"/>
        </w:rPr>
        <w:t>x</w:t>
      </w:r>
      <w:r w:rsidRPr="0037030F">
        <w:rPr>
          <w:lang w:val="en-US"/>
        </w:rPr>
        <w:t xml:space="preserve"> HTL, which provides several positive effects simultaneously. Through the modification, the Ni</w:t>
      </w:r>
      <w:r w:rsidRPr="0037030F">
        <w:rPr>
          <w:vertAlign w:val="superscript"/>
          <w:lang w:val="en-US"/>
        </w:rPr>
        <w:t>≥3+</w:t>
      </w:r>
      <w:r w:rsidRPr="0037030F">
        <w:rPr>
          <w:lang w:val="en-US"/>
        </w:rPr>
        <w:t xml:space="preserve"> composition leading to detrimental redox reactions between perovskite are suppressed, meanwhile, the energy level alignment is optimized due to the adjustment of dipoles and the interface of NiO</w:t>
      </w:r>
      <w:r w:rsidRPr="0037030F">
        <w:rPr>
          <w:vertAlign w:val="subscript"/>
          <w:lang w:val="en-US"/>
        </w:rPr>
        <w:t>x</w:t>
      </w:r>
      <w:r w:rsidRPr="0037030F">
        <w:rPr>
          <w:lang w:val="en-US"/>
        </w:rPr>
        <w:t>/perovskite is effectively passivated. As a result, the p-i-n PSCs with p-F-PEAI treatment showed a champion efficiency of up to 22.93%, which has been an impressive value for the NiO</w:t>
      </w:r>
      <w:r w:rsidRPr="0037030F">
        <w:rPr>
          <w:vertAlign w:val="subscript"/>
          <w:lang w:val="en-US"/>
        </w:rPr>
        <w:t>x</w:t>
      </w:r>
      <w:r w:rsidRPr="0037030F">
        <w:rPr>
          <w:lang w:val="en-US"/>
        </w:rPr>
        <w:t>-based inverted PSCs. Besides, the device based on NiO</w:t>
      </w:r>
      <w:r w:rsidRPr="0037030F">
        <w:rPr>
          <w:vertAlign w:val="subscript"/>
          <w:lang w:val="en-US"/>
        </w:rPr>
        <w:t>x</w:t>
      </w:r>
      <w:r w:rsidRPr="0037030F">
        <w:rPr>
          <w:lang w:val="en-US"/>
        </w:rPr>
        <w:t>/p-F-PEAI exhibited a significantly improved long-term stability, which maintains above 85% of the initial PCE for 1000</w:t>
      </w:r>
      <w:r w:rsidR="00884725" w:rsidRPr="0037030F">
        <w:rPr>
          <w:lang w:val="en-US"/>
        </w:rPr>
        <w:t xml:space="preserve"> </w:t>
      </w:r>
      <w:r w:rsidRPr="0037030F">
        <w:rPr>
          <w:lang w:val="en-US"/>
        </w:rPr>
        <w:t>h in ambient air with a high RH of 50-60%. Meanwhile, excellent operational stability was also obtained while above 80% of the initial PCE was maintained after MPP tracking under one-sun irradiation over 700 h. More importantly, the simple and novel strategy provides an insight into the degradation mechanism and a new perspective to solve the issues of interfacial detrimental reaction for highly efficient and stable metal oxide-based PSCs.</w:t>
      </w:r>
    </w:p>
    <w:p w14:paraId="0ADD4FFD" w14:textId="77777777" w:rsidR="001C0F57" w:rsidRPr="0037030F" w:rsidRDefault="001C0F57" w:rsidP="006633C6">
      <w:pPr>
        <w:spacing w:line="360" w:lineRule="auto"/>
        <w:jc w:val="both"/>
        <w:rPr>
          <w:lang w:val="en-US"/>
        </w:rPr>
      </w:pPr>
    </w:p>
    <w:p w14:paraId="65C4C09F" w14:textId="7B68D9AD" w:rsidR="003163EE" w:rsidRPr="0037030F" w:rsidRDefault="001C0F57" w:rsidP="006633C6">
      <w:pPr>
        <w:spacing w:line="360" w:lineRule="auto"/>
        <w:jc w:val="both"/>
        <w:rPr>
          <w:b/>
          <w:bCs/>
          <w:lang w:val="en-US"/>
        </w:rPr>
      </w:pPr>
      <w:r w:rsidRPr="0037030F">
        <w:rPr>
          <w:b/>
          <w:bCs/>
          <w:lang w:val="en-US"/>
        </w:rPr>
        <w:t>4. Experimental Section</w:t>
      </w:r>
    </w:p>
    <w:p w14:paraId="5EB4372D" w14:textId="528EFF65" w:rsidR="001C0F57" w:rsidRPr="0037030F" w:rsidRDefault="001C0F57" w:rsidP="006633C6">
      <w:pPr>
        <w:spacing w:line="360" w:lineRule="auto"/>
        <w:jc w:val="both"/>
        <w:rPr>
          <w:lang w:val="en-US"/>
        </w:rPr>
      </w:pPr>
      <w:r w:rsidRPr="0037030F">
        <w:rPr>
          <w:i/>
          <w:iCs/>
          <w:lang w:val="en-US"/>
        </w:rPr>
        <w:t>Materials:</w:t>
      </w:r>
      <w:r w:rsidRPr="0037030F">
        <w:rPr>
          <w:lang w:val="en-US"/>
        </w:rPr>
        <w:t xml:space="preserve"> All the materials were purchased and used as received unless otherwise stated. Formamidinium iodide (FAI), methylammonium iodide (MAI), cesium iodide (CsI), methylammonium chloride (MACl), bathocuproine (BCP), C60 and lead iodide (PbI</w:t>
      </w:r>
      <w:r w:rsidRPr="0037030F">
        <w:rPr>
          <w:vertAlign w:val="subscript"/>
          <w:lang w:val="en-US"/>
        </w:rPr>
        <w:t>2</w:t>
      </w:r>
      <w:r w:rsidRPr="0037030F">
        <w:rPr>
          <w:lang w:val="en-US"/>
        </w:rPr>
        <w:t>, 99.99%) were purchased from Xi’an Polymer Light Technology Corp. Phenethylammonium iodide (PEAI) and 2-(4-fluorophenyl)ethylammonium iodide (p-F-PEAI) were purchased from Aladdin. All the anhydrous solvents including dimethylformamide (DMF), dimethyl sulfoxide (DMSO), isopropanol (IPA) and chlorobenzene (CB), were obtained from Sigma-Aldrich. NiO</w:t>
      </w:r>
      <w:r w:rsidRPr="0037030F">
        <w:rPr>
          <w:vertAlign w:val="subscript"/>
          <w:lang w:val="en-US"/>
        </w:rPr>
        <w:t>x</w:t>
      </w:r>
      <w:r w:rsidRPr="0037030F">
        <w:rPr>
          <w:lang w:val="en-US"/>
        </w:rPr>
        <w:t xml:space="preserve"> nanoparticles (NPs) were prepared based on our previous report</w:t>
      </w:r>
      <w:r w:rsidR="00465EE3" w:rsidRPr="0037030F">
        <w:rPr>
          <w:lang w:val="en-US"/>
        </w:rPr>
        <w:t>s</w:t>
      </w:r>
      <w:r w:rsidRPr="0037030F">
        <w:rPr>
          <w:lang w:val="en-US"/>
        </w:rPr>
        <w:t>.</w:t>
      </w:r>
      <w:r w:rsidR="00465EE3" w:rsidRPr="0037030F">
        <w:rPr>
          <w:vertAlign w:val="superscript"/>
          <w:lang w:val="en-US"/>
        </w:rPr>
        <w:t>[46, 47]</w:t>
      </w:r>
    </w:p>
    <w:p w14:paraId="0159406A" w14:textId="77777777" w:rsidR="001059CE" w:rsidRPr="0037030F" w:rsidRDefault="001059CE" w:rsidP="006633C6">
      <w:pPr>
        <w:spacing w:line="360" w:lineRule="auto"/>
        <w:jc w:val="both"/>
        <w:rPr>
          <w:lang w:val="en-US"/>
        </w:rPr>
      </w:pPr>
    </w:p>
    <w:p w14:paraId="42B59429" w14:textId="5188F04C" w:rsidR="001C0F57" w:rsidRPr="0037030F" w:rsidRDefault="001C0F57" w:rsidP="006633C6">
      <w:pPr>
        <w:spacing w:line="360" w:lineRule="auto"/>
        <w:jc w:val="both"/>
        <w:rPr>
          <w:lang w:val="en-US"/>
        </w:rPr>
      </w:pPr>
      <w:r w:rsidRPr="0037030F">
        <w:rPr>
          <w:i/>
          <w:iCs/>
          <w:lang w:val="en-US"/>
        </w:rPr>
        <w:t>Device fabrication:</w:t>
      </w:r>
      <w:r w:rsidRPr="0037030F">
        <w:rPr>
          <w:lang w:val="en-US"/>
        </w:rPr>
        <w:t xml:space="preserve"> ITO-coated glass was washed successively by ultrasonic cleaning with detergent, deionized water, acetone, and isopropyl alcohol for 20 min, then ultraviolet</w:t>
      </w:r>
      <w:r w:rsidR="002A2260" w:rsidRPr="0037030F">
        <w:rPr>
          <w:lang w:val="en-US"/>
        </w:rPr>
        <w:t>-</w:t>
      </w:r>
      <w:r w:rsidRPr="0037030F">
        <w:rPr>
          <w:lang w:val="en-US"/>
        </w:rPr>
        <w:t xml:space="preserve">ozone </w:t>
      </w:r>
      <w:r w:rsidRPr="0037030F">
        <w:rPr>
          <w:lang w:val="en-US"/>
        </w:rPr>
        <w:lastRenderedPageBreak/>
        <w:t>treated for 15 min before used. To fabricate the NiO</w:t>
      </w:r>
      <w:r w:rsidRPr="0037030F">
        <w:rPr>
          <w:vertAlign w:val="subscript"/>
          <w:lang w:val="en-US"/>
        </w:rPr>
        <w:t>x</w:t>
      </w:r>
      <w:r w:rsidRPr="0037030F">
        <w:rPr>
          <w:lang w:val="en-US"/>
        </w:rPr>
        <w:t xml:space="preserve"> HTLs, freshly prepared NiO</w:t>
      </w:r>
      <w:r w:rsidRPr="0037030F">
        <w:rPr>
          <w:vertAlign w:val="subscript"/>
          <w:lang w:val="en-US"/>
        </w:rPr>
        <w:t>x</w:t>
      </w:r>
      <w:r w:rsidRPr="0037030F">
        <w:rPr>
          <w:lang w:val="en-US"/>
        </w:rPr>
        <w:t xml:space="preserve"> NPs ink (10 mg/ml dispersed in deionized water) was spin-coated onto the cleaned ITO glass at 3000 rpm for 40 s, following with annealing at 120 °C for 10 min in ambient air. After cooling down, the NiO</w:t>
      </w:r>
      <w:r w:rsidRPr="0037030F">
        <w:rPr>
          <w:vertAlign w:val="subscript"/>
          <w:lang w:val="en-US"/>
        </w:rPr>
        <w:t>x</w:t>
      </w:r>
      <w:r w:rsidRPr="0037030F">
        <w:rPr>
          <w:lang w:val="en-US"/>
        </w:rPr>
        <w:t xml:space="preserve"> HTLs were transferred to glovebox with nitrogen atmosphere. For the modified samples, the NiO</w:t>
      </w:r>
      <w:r w:rsidRPr="0037030F">
        <w:rPr>
          <w:vertAlign w:val="subscript"/>
          <w:lang w:val="en-US"/>
        </w:rPr>
        <w:t>x</w:t>
      </w:r>
      <w:r w:rsidRPr="0037030F">
        <w:rPr>
          <w:lang w:val="en-US"/>
        </w:rPr>
        <w:t xml:space="preserve"> HTLs were treated by dripping 50 μL of ammonium salt solution (p-F-PEAI or PEAI, 15 mM in IPA) at 4000 rpm, the heated at 100 ℃ for 5 min to remove the solvent. The Cs</w:t>
      </w:r>
      <w:r w:rsidRPr="0037030F">
        <w:rPr>
          <w:vertAlign w:val="subscript"/>
          <w:lang w:val="en-US"/>
        </w:rPr>
        <w:t>0.05</w:t>
      </w:r>
      <w:r w:rsidRPr="0037030F">
        <w:rPr>
          <w:lang w:val="en-US"/>
        </w:rPr>
        <w:t>FA</w:t>
      </w:r>
      <w:r w:rsidRPr="0037030F">
        <w:rPr>
          <w:vertAlign w:val="subscript"/>
          <w:lang w:val="en-US"/>
        </w:rPr>
        <w:t>0.85</w:t>
      </w:r>
      <w:r w:rsidRPr="0037030F">
        <w:rPr>
          <w:lang w:val="en-US"/>
        </w:rPr>
        <w:t>MA</w:t>
      </w:r>
      <w:r w:rsidRPr="0037030F">
        <w:rPr>
          <w:vertAlign w:val="subscript"/>
          <w:lang w:val="en-US"/>
        </w:rPr>
        <w:t>0.1</w:t>
      </w:r>
      <w:r w:rsidRPr="0037030F">
        <w:rPr>
          <w:lang w:val="en-US"/>
        </w:rPr>
        <w:t>PbI</w:t>
      </w:r>
      <w:r w:rsidRPr="0037030F">
        <w:rPr>
          <w:vertAlign w:val="subscript"/>
          <w:lang w:val="en-US"/>
        </w:rPr>
        <w:t>3</w:t>
      </w:r>
      <w:r w:rsidRPr="0037030F">
        <w:rPr>
          <w:lang w:val="en-US"/>
        </w:rPr>
        <w:t xml:space="preserve"> precursor solution (1.65 M) with MACl (0.2 M) was prepared in a mixed solvent of DMF:DMSO (4:1/v:v) and stirred for 2 h at room temperature. To deposit the perovskite layer, 50 μL of the precursor solution was firstly dropped on the NiO</w:t>
      </w:r>
      <w:r w:rsidRPr="0037030F">
        <w:rPr>
          <w:vertAlign w:val="subscript"/>
          <w:lang w:val="en-US"/>
        </w:rPr>
        <w:t>x</w:t>
      </w:r>
      <w:r w:rsidRPr="0037030F">
        <w:rPr>
          <w:lang w:val="en-US"/>
        </w:rPr>
        <w:t xml:space="preserve"> HTLs, and spin-coated at 1000 rpm for 10 s and 5000 r</w:t>
      </w:r>
      <w:r w:rsidR="00B328D3" w:rsidRPr="0037030F">
        <w:rPr>
          <w:lang w:val="en-US"/>
        </w:rPr>
        <w:t>p</w:t>
      </w:r>
      <w:r w:rsidRPr="0037030F">
        <w:rPr>
          <w:lang w:val="en-US"/>
        </w:rPr>
        <w:t>m for 30s. At 12s before the end of the whole program, 150 μL of chlorobenzene was quickly dripped onto the film as anti-solvent, and then annealed at 100°C for 30 min. Finally, 40 nm C60, 8 nm BCP and 100 nm copper electrode was evaporated under high vacuum (&lt; 5×10-6 Torr) in sequence.</w:t>
      </w:r>
    </w:p>
    <w:p w14:paraId="4B01C86E" w14:textId="77777777" w:rsidR="001C0F57" w:rsidRPr="0037030F" w:rsidRDefault="001C0F57" w:rsidP="006633C6">
      <w:pPr>
        <w:spacing w:line="360" w:lineRule="auto"/>
        <w:jc w:val="both"/>
        <w:rPr>
          <w:lang w:val="en-US"/>
        </w:rPr>
      </w:pPr>
    </w:p>
    <w:p w14:paraId="3A26AE2D" w14:textId="656D9D12" w:rsidR="001C0F57" w:rsidRPr="0037030F" w:rsidRDefault="001C0F57" w:rsidP="006633C6">
      <w:pPr>
        <w:spacing w:line="360" w:lineRule="auto"/>
        <w:jc w:val="both"/>
        <w:rPr>
          <w:lang w:val="en-US"/>
        </w:rPr>
      </w:pPr>
      <w:r w:rsidRPr="0037030F">
        <w:rPr>
          <w:i/>
          <w:iCs/>
          <w:lang w:val="en-US"/>
        </w:rPr>
        <w:t>Measurements and characterizations:</w:t>
      </w:r>
      <w:r w:rsidR="001059CE" w:rsidRPr="0037030F">
        <w:rPr>
          <w:rFonts w:eastAsiaTheme="minorEastAsia"/>
          <w:i/>
          <w:iCs/>
          <w:lang w:val="en-US" w:eastAsia="zh-CN"/>
        </w:rPr>
        <w:t xml:space="preserve"> </w:t>
      </w:r>
      <w:r w:rsidRPr="0037030F">
        <w:rPr>
          <w:lang w:val="en-US"/>
        </w:rPr>
        <w:t>The morphology and roughness of films was charactered by a scanning electron microscope (SEM) (TESCAN MIRA3) and an atomic force microscope (AFM) (Bruker, Dimension Edge). The UV-vis absorption spectra were obtained by an Ultraviolet-visible near-infrared spectrophotometer (Lambda 950). The X-ray diffraction (XRD) pattern was measured by Bruker D8 Advance X-ray diffractometer (Cu Kα1, λ = 0.154 nm, 40 kV, 40 mA). The ultraviolet photoelectron spectroscopy (UPS) was performed by Escalab Xi+ Ultra-violet electron. The steady-state photoluminescence (PL) and time-resolved photoluminescence (TRPL) spectra were tested using a time-correlated single photon counting setup (Edinburgh FLS 1000), and the TRPL data was fitted by using the bi-exponential decay model. The current density-voltage (</w:t>
      </w:r>
      <w:r w:rsidRPr="0037030F">
        <w:rPr>
          <w:i/>
          <w:iCs/>
          <w:lang w:val="en-US"/>
        </w:rPr>
        <w:t>J-V</w:t>
      </w:r>
      <w:r w:rsidRPr="0037030F">
        <w:rPr>
          <w:lang w:val="en-US"/>
        </w:rPr>
        <w:t>) curves of devices were measured using a Keithley 2400 source meter and a solar simulator (Newport, model 91192) with a simulated AM 1.5G illumination (100 mW/cm</w:t>
      </w:r>
      <w:r w:rsidRPr="0037030F">
        <w:rPr>
          <w:vertAlign w:val="superscript"/>
          <w:lang w:val="en-US"/>
        </w:rPr>
        <w:t>2</w:t>
      </w:r>
      <w:r w:rsidRPr="0037030F">
        <w:rPr>
          <w:lang w:val="en-US"/>
        </w:rPr>
        <w:t xml:space="preserve">). The range of reverse scan is from 1.2 V to -0.2 V, with 10 mV for each step. X-ray photoelectron spectroscopy (XPS) spectra was measured by Axis Ultra Dld (Al Kα radiation as X-ray source). The external quantum efficiency (EQE) was measured by a SM-250 hyper mono-light system (Bunkoukeiki, Japan). The electrical impedance spectroscopy (EIS) was performed on the Zahner IM6 system. </w:t>
      </w:r>
    </w:p>
    <w:p w14:paraId="3DB9AE47" w14:textId="77777777" w:rsidR="00FD2EA3" w:rsidRPr="0037030F" w:rsidRDefault="00FD2EA3" w:rsidP="006633C6">
      <w:pPr>
        <w:spacing w:line="360" w:lineRule="auto"/>
        <w:jc w:val="both"/>
        <w:rPr>
          <w:lang w:val="en-US"/>
        </w:rPr>
      </w:pPr>
    </w:p>
    <w:p w14:paraId="4CFCA537" w14:textId="4A67CE86" w:rsidR="00FD2EA3" w:rsidRPr="0037030F" w:rsidRDefault="00FD2EA3" w:rsidP="006633C6">
      <w:pPr>
        <w:spacing w:line="360" w:lineRule="auto"/>
        <w:jc w:val="both"/>
        <w:rPr>
          <w:lang w:val="en-US"/>
        </w:rPr>
      </w:pPr>
      <w:r w:rsidRPr="0037030F">
        <w:rPr>
          <w:i/>
          <w:iCs/>
          <w:lang w:val="en-US"/>
        </w:rPr>
        <w:t>Lift-off method:</w:t>
      </w:r>
      <w:r w:rsidRPr="0037030F">
        <w:rPr>
          <w:lang w:val="en-US"/>
        </w:rPr>
        <w:t xml:space="preserve"> The lift-off process was in the same way as previous report.</w:t>
      </w:r>
      <w:r w:rsidRPr="0037030F">
        <w:rPr>
          <w:vertAlign w:val="superscript"/>
          <w:lang w:val="en-US"/>
        </w:rPr>
        <w:t>[48]</w:t>
      </w:r>
      <w:r w:rsidRPr="0037030F">
        <w:rPr>
          <w:lang w:val="en-US"/>
        </w:rPr>
        <w:t xml:space="preserve"> Briefly, the PTAA (30 mg mL</w:t>
      </w:r>
      <w:r w:rsidRPr="0037030F">
        <w:rPr>
          <w:vertAlign w:val="superscript"/>
          <w:lang w:val="en-US"/>
        </w:rPr>
        <w:t>–1</w:t>
      </w:r>
      <w:r w:rsidRPr="0037030F">
        <w:rPr>
          <w:lang w:val="en-US"/>
        </w:rPr>
        <w:t>, in toluene) solution was spin-coated onto the as-prepared NiO</w:t>
      </w:r>
      <w:r w:rsidRPr="0037030F">
        <w:rPr>
          <w:vertAlign w:val="subscript"/>
          <w:lang w:val="en-US"/>
        </w:rPr>
        <w:t>x</w:t>
      </w:r>
      <w:r w:rsidRPr="0037030F">
        <w:rPr>
          <w:lang w:val="en-US"/>
        </w:rPr>
        <w:t xml:space="preserve"> substrate at 4000 rpm for 40 s then annealed at 100 °C for 15 min in a nitrogen glovebox as a sacrificial </w:t>
      </w:r>
      <w:r w:rsidRPr="0037030F">
        <w:rPr>
          <w:lang w:val="en-US"/>
        </w:rPr>
        <w:lastRenderedPageBreak/>
        <w:t xml:space="preserve">layer. Then the p-F-PEAI modification and perovskite were deposited onto the PTAA coated substrate with the same procedures. </w:t>
      </w:r>
      <w:r w:rsidR="003B0AE4" w:rsidRPr="0037030F">
        <w:rPr>
          <w:lang w:val="en-US"/>
        </w:rPr>
        <w:t xml:space="preserve">After that, Cu capping layer with a thickness of about 200 nm was evaporated on the perovskite. The resulting samples were immersed into CB solvent for 30 min, while the PTAA was gradually dissolved by CB and the integrated perovskite/metal film naturally detached from the substrate and floated in CB. Finally, the lift-off perovskite/metal film was transferred to another clean glass substrate to expose the bottom side of perovskite. The bottom side was further washed twice by CB to remove any residual PTAA. </w:t>
      </w:r>
    </w:p>
    <w:p w14:paraId="78F4B8AE" w14:textId="06756923" w:rsidR="001C0F57" w:rsidRPr="0037030F" w:rsidRDefault="001C0F57" w:rsidP="006633C6">
      <w:pPr>
        <w:spacing w:line="360" w:lineRule="auto"/>
        <w:jc w:val="both"/>
        <w:rPr>
          <w:lang w:val="en-US"/>
        </w:rPr>
      </w:pPr>
    </w:p>
    <w:p w14:paraId="2A15E6A1" w14:textId="4E3BD789" w:rsidR="001059CE" w:rsidRPr="0037030F" w:rsidRDefault="001059CE" w:rsidP="006633C6">
      <w:pPr>
        <w:spacing w:line="360" w:lineRule="auto"/>
        <w:rPr>
          <w:i/>
          <w:lang w:val="en-US"/>
        </w:rPr>
      </w:pPr>
      <w:r w:rsidRPr="0037030F">
        <w:rPr>
          <w:b/>
          <w:lang w:val="en-US"/>
        </w:rPr>
        <w:t>Supporting Information</w:t>
      </w:r>
    </w:p>
    <w:p w14:paraId="253D8196" w14:textId="77777777" w:rsidR="001059CE" w:rsidRPr="0037030F" w:rsidRDefault="001059CE" w:rsidP="006633C6">
      <w:pPr>
        <w:spacing w:line="360" w:lineRule="auto"/>
        <w:rPr>
          <w:lang w:val="en-US"/>
        </w:rPr>
      </w:pPr>
      <w:r w:rsidRPr="0037030F">
        <w:rPr>
          <w:lang w:val="en-US"/>
        </w:rPr>
        <w:t>Supporting Information is available from the Wiley Online Library or from the author.</w:t>
      </w:r>
    </w:p>
    <w:p w14:paraId="43A11BD4" w14:textId="77777777" w:rsidR="001059CE" w:rsidRPr="0037030F" w:rsidRDefault="001059CE" w:rsidP="006633C6">
      <w:pPr>
        <w:spacing w:line="360" w:lineRule="auto"/>
        <w:rPr>
          <w:lang w:val="en-US"/>
        </w:rPr>
      </w:pPr>
    </w:p>
    <w:p w14:paraId="16B560AC" w14:textId="77777777" w:rsidR="001059CE" w:rsidRPr="0037030F" w:rsidRDefault="001059CE" w:rsidP="006633C6">
      <w:pPr>
        <w:spacing w:line="360" w:lineRule="auto"/>
        <w:rPr>
          <w:b/>
          <w:lang w:val="en-US"/>
        </w:rPr>
      </w:pPr>
      <w:r w:rsidRPr="0037030F">
        <w:rPr>
          <w:b/>
          <w:lang w:val="en-US"/>
        </w:rPr>
        <w:t>Acknowledgements</w:t>
      </w:r>
    </w:p>
    <w:p w14:paraId="095EB012" w14:textId="67215961" w:rsidR="001059CE" w:rsidRPr="0037030F" w:rsidRDefault="001059CE" w:rsidP="006633C6">
      <w:pPr>
        <w:spacing w:line="360" w:lineRule="auto"/>
        <w:jc w:val="both"/>
        <w:rPr>
          <w:bCs/>
          <w:lang w:val="en-US"/>
        </w:rPr>
      </w:pPr>
      <w:r w:rsidRPr="0037030F">
        <w:rPr>
          <w:bCs/>
          <w:lang w:val="en-US"/>
        </w:rPr>
        <w:t>This work was supported by the National Key Research and Development Project from the Ministry of Science and Technology of China (Grants Nos. 2021YFB3800100 and 2021YFB3800101), the National Natural Science Foundation of China (Grant Nos. 52073173, U19A2089, and 61904076), the Basic and Applied Basic Research Foundation of Guangdong Province (Grant No.</w:t>
      </w:r>
      <w:r w:rsidR="00D304F7" w:rsidRPr="0037030F">
        <w:rPr>
          <w:bCs/>
          <w:lang w:val="en-US"/>
        </w:rPr>
        <w:t xml:space="preserve"> </w:t>
      </w:r>
      <w:r w:rsidRPr="0037030F">
        <w:rPr>
          <w:bCs/>
          <w:lang w:val="en-US"/>
        </w:rPr>
        <w:t>2020A1515010980),</w:t>
      </w:r>
      <w:r w:rsidR="0063494E" w:rsidRPr="0037030F">
        <w:rPr>
          <w:bCs/>
          <w:lang w:val="en-US"/>
        </w:rPr>
        <w:t xml:space="preserve"> </w:t>
      </w:r>
      <w:r w:rsidRPr="0037030F">
        <w:rPr>
          <w:bCs/>
          <w:lang w:val="en-US"/>
        </w:rPr>
        <w:t>the Key Fundamental Research Project funding from the Shenzhen Science and Technology Innovation Committee (Grant No</w:t>
      </w:r>
      <w:r w:rsidR="00D304F7" w:rsidRPr="0037030F">
        <w:rPr>
          <w:bCs/>
          <w:lang w:val="en-US"/>
        </w:rPr>
        <w:t>s</w:t>
      </w:r>
      <w:r w:rsidRPr="0037030F">
        <w:rPr>
          <w:bCs/>
          <w:lang w:val="en-US"/>
        </w:rPr>
        <w:t>. JCYJ20200109141014474 and JCYJ20190809150213448),</w:t>
      </w:r>
      <w:r w:rsidR="00D304F7" w:rsidRPr="0037030F">
        <w:rPr>
          <w:bCs/>
          <w:lang w:val="en-US"/>
        </w:rPr>
        <w:t xml:space="preserve"> </w:t>
      </w:r>
      <w:r w:rsidR="008D387C" w:rsidRPr="0037030F">
        <w:rPr>
          <w:bCs/>
          <w:lang w:val="en-US"/>
        </w:rPr>
        <w:t>the General Research Fund (Grant No. 17201819, 17211220 and 17200021), Collaborative Research Fund (Grant No. C7035-20G and C5037-18G) and Innovation and Technology Fund (MRP/040/21X</w:t>
      </w:r>
      <w:r w:rsidR="006272D3" w:rsidRPr="0037030F">
        <w:rPr>
          <w:bCs/>
          <w:lang w:val="en-US"/>
        </w:rPr>
        <w:t xml:space="preserve"> and ITS/277/21FP</w:t>
      </w:r>
      <w:r w:rsidR="008D387C" w:rsidRPr="0037030F">
        <w:rPr>
          <w:bCs/>
          <w:lang w:val="en-US"/>
        </w:rPr>
        <w:t>) from Hong Kong Special Administrative Region, China.</w:t>
      </w:r>
    </w:p>
    <w:p w14:paraId="2874A220" w14:textId="77777777" w:rsidR="001059CE" w:rsidRPr="0037030F" w:rsidRDefault="001059CE" w:rsidP="006633C6">
      <w:pPr>
        <w:spacing w:line="360" w:lineRule="auto"/>
        <w:jc w:val="both"/>
        <w:rPr>
          <w:bCs/>
          <w:lang w:val="en-US"/>
        </w:rPr>
      </w:pPr>
    </w:p>
    <w:p w14:paraId="10955532" w14:textId="77777777" w:rsidR="001059CE" w:rsidRPr="0037030F" w:rsidRDefault="001059CE" w:rsidP="006633C6">
      <w:pPr>
        <w:spacing w:line="360" w:lineRule="auto"/>
        <w:jc w:val="right"/>
        <w:rPr>
          <w:lang w:val="en-US"/>
        </w:rPr>
      </w:pPr>
      <w:r w:rsidRPr="0037030F">
        <w:rPr>
          <w:lang w:val="en-US"/>
        </w:rPr>
        <w:t>Received: ((will be filled in by the editorial staff))</w:t>
      </w:r>
      <w:r w:rsidRPr="0037030F">
        <w:rPr>
          <w:lang w:val="en-US"/>
        </w:rPr>
        <w:br/>
        <w:t>Revised: ((will be filled in by the editorial staff))</w:t>
      </w:r>
      <w:r w:rsidRPr="0037030F">
        <w:rPr>
          <w:lang w:val="en-US"/>
        </w:rPr>
        <w:br/>
        <w:t>Published online: ((will be filled in by the editorial staff))</w:t>
      </w:r>
    </w:p>
    <w:p w14:paraId="614F0EDF" w14:textId="77777777" w:rsidR="001059CE" w:rsidRPr="0037030F" w:rsidRDefault="001059CE" w:rsidP="006633C6">
      <w:pPr>
        <w:spacing w:line="360" w:lineRule="auto"/>
        <w:jc w:val="both"/>
        <w:rPr>
          <w:lang w:val="en-US"/>
        </w:rPr>
      </w:pPr>
    </w:p>
    <w:bookmarkEnd w:id="2"/>
    <w:p w14:paraId="5F5DDE39" w14:textId="7962F19F" w:rsidR="001C0F57" w:rsidRPr="0037030F" w:rsidRDefault="001059CE" w:rsidP="006633C6">
      <w:pPr>
        <w:spacing w:line="360" w:lineRule="auto"/>
        <w:jc w:val="both"/>
        <w:rPr>
          <w:rFonts w:eastAsiaTheme="minorEastAsia"/>
          <w:lang w:val="en-US" w:eastAsia="zh-CN"/>
        </w:rPr>
      </w:pPr>
      <w:r w:rsidRPr="0037030F">
        <w:rPr>
          <w:rFonts w:eastAsiaTheme="minorEastAsia"/>
          <w:lang w:val="en-US" w:eastAsia="zh-CN"/>
        </w:rPr>
        <w:t>References</w:t>
      </w:r>
    </w:p>
    <w:p w14:paraId="108034E0" w14:textId="45F43FB8" w:rsidR="00FA6F8B" w:rsidRPr="0037030F" w:rsidRDefault="00FA6F8B" w:rsidP="006633C6">
      <w:pPr>
        <w:pStyle w:val="EndNoteBibliography"/>
        <w:spacing w:line="360" w:lineRule="auto"/>
        <w:rPr>
          <w:szCs w:val="24"/>
        </w:rPr>
      </w:pPr>
      <w:r w:rsidRPr="0037030F">
        <w:rPr>
          <w:szCs w:val="24"/>
        </w:rPr>
        <w:t>[1]</w:t>
      </w:r>
      <w:r w:rsidRPr="0037030F">
        <w:rPr>
          <w:szCs w:val="24"/>
        </w:rPr>
        <w:tab/>
        <w:t xml:space="preserve">Q. Dong, Y. Fang, Y. Shao, P. Mulligan, J. Qiu, L. Cao, J. Huang, </w:t>
      </w:r>
      <w:r w:rsidRPr="0037030F">
        <w:rPr>
          <w:i/>
          <w:szCs w:val="24"/>
        </w:rPr>
        <w:t xml:space="preserve">Science </w:t>
      </w:r>
      <w:r w:rsidRPr="0037030F">
        <w:rPr>
          <w:b/>
          <w:szCs w:val="24"/>
        </w:rPr>
        <w:t>2015,</w:t>
      </w:r>
      <w:r w:rsidRPr="0037030F">
        <w:rPr>
          <w:szCs w:val="24"/>
        </w:rPr>
        <w:t xml:space="preserve"> </w:t>
      </w:r>
      <w:r w:rsidRPr="0037030F">
        <w:rPr>
          <w:i/>
          <w:szCs w:val="24"/>
        </w:rPr>
        <w:t>347</w:t>
      </w:r>
      <w:r w:rsidRPr="0037030F">
        <w:rPr>
          <w:szCs w:val="24"/>
        </w:rPr>
        <w:t xml:space="preserve"> (6225), 967-970.</w:t>
      </w:r>
    </w:p>
    <w:p w14:paraId="42238DB8" w14:textId="77777777" w:rsidR="00FA6F8B" w:rsidRPr="0037030F" w:rsidRDefault="00FA6F8B" w:rsidP="006633C6">
      <w:pPr>
        <w:pStyle w:val="EndNoteBibliography"/>
        <w:spacing w:line="360" w:lineRule="auto"/>
        <w:rPr>
          <w:szCs w:val="24"/>
        </w:rPr>
      </w:pPr>
      <w:r w:rsidRPr="0037030F">
        <w:rPr>
          <w:szCs w:val="24"/>
        </w:rPr>
        <w:t>[2]</w:t>
      </w:r>
      <w:r w:rsidRPr="0037030F">
        <w:rPr>
          <w:szCs w:val="24"/>
        </w:rPr>
        <w:tab/>
        <w:t xml:space="preserve">G. E. Eperon, S. D. Stranks, C. Menelaou, M. B. Johnston, L. M. Herz, H. J. Snaith, </w:t>
      </w:r>
      <w:r w:rsidRPr="0037030F">
        <w:rPr>
          <w:i/>
          <w:szCs w:val="24"/>
        </w:rPr>
        <w:t xml:space="preserve">Energy Environ. Sci. </w:t>
      </w:r>
      <w:r w:rsidRPr="0037030F">
        <w:rPr>
          <w:b/>
          <w:szCs w:val="24"/>
        </w:rPr>
        <w:t>2014,</w:t>
      </w:r>
      <w:r w:rsidRPr="0037030F">
        <w:rPr>
          <w:szCs w:val="24"/>
        </w:rPr>
        <w:t xml:space="preserve"> </w:t>
      </w:r>
      <w:r w:rsidRPr="0037030F">
        <w:rPr>
          <w:i/>
          <w:szCs w:val="24"/>
        </w:rPr>
        <w:t>7</w:t>
      </w:r>
      <w:r w:rsidRPr="0037030F">
        <w:rPr>
          <w:szCs w:val="24"/>
        </w:rPr>
        <w:t xml:space="preserve"> (3).</w:t>
      </w:r>
    </w:p>
    <w:p w14:paraId="4E64F5B9" w14:textId="54016C0E" w:rsidR="00FA6F8B" w:rsidRPr="0037030F" w:rsidRDefault="00FA6F8B" w:rsidP="006633C6">
      <w:pPr>
        <w:pStyle w:val="EndNoteBibliography"/>
        <w:spacing w:line="360" w:lineRule="auto"/>
        <w:rPr>
          <w:szCs w:val="24"/>
        </w:rPr>
      </w:pPr>
      <w:r w:rsidRPr="0037030F">
        <w:rPr>
          <w:szCs w:val="24"/>
        </w:rPr>
        <w:t>[3]</w:t>
      </w:r>
      <w:r w:rsidRPr="0037030F">
        <w:rPr>
          <w:szCs w:val="24"/>
        </w:rPr>
        <w:tab/>
        <w:t xml:space="preserve">G. Xing, N. Mathews, S. Sun, S. S. Lim, Y. M. Lam, M. Grätzel, S. Mhaisalkar, T. C. Sum, </w:t>
      </w:r>
      <w:r w:rsidR="007369C5" w:rsidRPr="0037030F">
        <w:rPr>
          <w:i/>
          <w:szCs w:val="24"/>
        </w:rPr>
        <w:t>Science</w:t>
      </w:r>
      <w:r w:rsidR="007369C5" w:rsidRPr="0037030F">
        <w:rPr>
          <w:b/>
          <w:szCs w:val="24"/>
        </w:rPr>
        <w:t xml:space="preserve"> </w:t>
      </w:r>
      <w:r w:rsidRPr="0037030F">
        <w:rPr>
          <w:b/>
          <w:szCs w:val="24"/>
        </w:rPr>
        <w:t>2013,</w:t>
      </w:r>
      <w:r w:rsidRPr="0037030F">
        <w:rPr>
          <w:szCs w:val="24"/>
        </w:rPr>
        <w:t xml:space="preserve"> </w:t>
      </w:r>
      <w:r w:rsidRPr="0037030F">
        <w:rPr>
          <w:i/>
          <w:szCs w:val="24"/>
        </w:rPr>
        <w:t>342</w:t>
      </w:r>
      <w:r w:rsidRPr="0037030F">
        <w:rPr>
          <w:szCs w:val="24"/>
        </w:rPr>
        <w:t xml:space="preserve"> (6156), 344-347.</w:t>
      </w:r>
    </w:p>
    <w:p w14:paraId="4F71B686" w14:textId="77777777" w:rsidR="00FA6F8B" w:rsidRPr="0037030F" w:rsidRDefault="00FA6F8B" w:rsidP="006633C6">
      <w:pPr>
        <w:pStyle w:val="EndNoteBibliography"/>
        <w:spacing w:line="360" w:lineRule="auto"/>
        <w:rPr>
          <w:szCs w:val="24"/>
        </w:rPr>
      </w:pPr>
      <w:r w:rsidRPr="0037030F">
        <w:rPr>
          <w:szCs w:val="24"/>
        </w:rPr>
        <w:lastRenderedPageBreak/>
        <w:t>[4]</w:t>
      </w:r>
      <w:r w:rsidRPr="0037030F">
        <w:rPr>
          <w:szCs w:val="24"/>
        </w:rPr>
        <w:tab/>
        <w:t xml:space="preserve">J. Lim, M. T. Hörantner, N. Sakai, J. M. Ball, S. Mahesh, N. K. Noel, Y.-H. Lin, J. B. Patel, D. P. McMeekin, M. B. Johnston, B. Wenger, H. J. Snaith, </w:t>
      </w:r>
      <w:r w:rsidRPr="0037030F">
        <w:rPr>
          <w:i/>
          <w:szCs w:val="24"/>
        </w:rPr>
        <w:t xml:space="preserve">Energy Environ. Sci. </w:t>
      </w:r>
      <w:r w:rsidRPr="0037030F">
        <w:rPr>
          <w:b/>
          <w:szCs w:val="24"/>
        </w:rPr>
        <w:t>2019,</w:t>
      </w:r>
      <w:r w:rsidRPr="0037030F">
        <w:rPr>
          <w:szCs w:val="24"/>
        </w:rPr>
        <w:t xml:space="preserve"> </w:t>
      </w:r>
      <w:r w:rsidRPr="0037030F">
        <w:rPr>
          <w:i/>
          <w:szCs w:val="24"/>
        </w:rPr>
        <w:t>12</w:t>
      </w:r>
      <w:r w:rsidRPr="0037030F">
        <w:rPr>
          <w:szCs w:val="24"/>
        </w:rPr>
        <w:t xml:space="preserve"> (1), 169-176.</w:t>
      </w:r>
    </w:p>
    <w:p w14:paraId="7816B037" w14:textId="77777777" w:rsidR="00FA6F8B" w:rsidRPr="0037030F" w:rsidRDefault="00FA6F8B" w:rsidP="006633C6">
      <w:pPr>
        <w:pStyle w:val="EndNoteBibliography"/>
        <w:spacing w:line="360" w:lineRule="auto"/>
        <w:rPr>
          <w:szCs w:val="24"/>
        </w:rPr>
      </w:pPr>
      <w:r w:rsidRPr="0037030F">
        <w:rPr>
          <w:szCs w:val="24"/>
        </w:rPr>
        <w:t>[5]</w:t>
      </w:r>
      <w:r w:rsidRPr="0037030F">
        <w:rPr>
          <w:szCs w:val="24"/>
        </w:rPr>
        <w:tab/>
        <w:t xml:space="preserve">A. Kojima, K. Teshima, Y. Shirai, T. Miyasaka, </w:t>
      </w:r>
      <w:r w:rsidRPr="0037030F">
        <w:rPr>
          <w:i/>
          <w:szCs w:val="24"/>
        </w:rPr>
        <w:t xml:space="preserve">J. Am. Chem. Soc. </w:t>
      </w:r>
      <w:r w:rsidRPr="0037030F">
        <w:rPr>
          <w:b/>
          <w:szCs w:val="24"/>
        </w:rPr>
        <w:t>2009,</w:t>
      </w:r>
      <w:r w:rsidRPr="0037030F">
        <w:rPr>
          <w:szCs w:val="24"/>
        </w:rPr>
        <w:t xml:space="preserve"> </w:t>
      </w:r>
      <w:r w:rsidRPr="0037030F">
        <w:rPr>
          <w:i/>
          <w:szCs w:val="24"/>
        </w:rPr>
        <w:t>131</w:t>
      </w:r>
      <w:r w:rsidRPr="0037030F">
        <w:rPr>
          <w:szCs w:val="24"/>
        </w:rPr>
        <w:t xml:space="preserve"> (17), 6050-6051.</w:t>
      </w:r>
    </w:p>
    <w:p w14:paraId="73F8E4A6" w14:textId="213BA4F3" w:rsidR="00FA6F8B" w:rsidRPr="0037030F" w:rsidRDefault="00FA6F8B" w:rsidP="006633C6">
      <w:pPr>
        <w:pStyle w:val="EndNoteBibliography"/>
        <w:spacing w:line="360" w:lineRule="auto"/>
        <w:rPr>
          <w:szCs w:val="24"/>
        </w:rPr>
      </w:pPr>
      <w:r w:rsidRPr="0037030F">
        <w:rPr>
          <w:szCs w:val="24"/>
        </w:rPr>
        <w:t>[6]</w:t>
      </w:r>
      <w:r w:rsidRPr="0037030F">
        <w:rPr>
          <w:szCs w:val="24"/>
        </w:rPr>
        <w:tab/>
        <w:t>Best Research-Cell Efficiencies. https://www.nrel.gov/pv/assets/pdfs/best-research-cell-efficiencies-rev220630.pdf.</w:t>
      </w:r>
    </w:p>
    <w:p w14:paraId="05F18B41" w14:textId="77777777" w:rsidR="00FA6F8B" w:rsidRPr="0037030F" w:rsidRDefault="00FA6F8B" w:rsidP="006633C6">
      <w:pPr>
        <w:pStyle w:val="EndNoteBibliography"/>
        <w:spacing w:line="360" w:lineRule="auto"/>
        <w:rPr>
          <w:szCs w:val="24"/>
        </w:rPr>
      </w:pPr>
      <w:r w:rsidRPr="0037030F">
        <w:rPr>
          <w:szCs w:val="24"/>
        </w:rPr>
        <w:t>[7]</w:t>
      </w:r>
      <w:r w:rsidRPr="0037030F">
        <w:rPr>
          <w:szCs w:val="24"/>
        </w:rPr>
        <w:tab/>
        <w:t xml:space="preserve">F. H. Isikgor, F. Furlan, J. Liu, E. Ugur, M. K. Eswaran, A. S. Subbiah, E. Yengel, M. De Bastiani, G. T. Harrison, S. Zhumagali, C. T. Howells, E. Aydin, M. Wang, N. Gasparini, T. G. Allen, A. u. Rehman, E. Van Kerschaver, D. Baran, I. McCulloch, T. D. Anthopoulos, U. Schwingenschlögl, F. Laquai, S. De Wolf, </w:t>
      </w:r>
      <w:r w:rsidRPr="0037030F">
        <w:rPr>
          <w:i/>
          <w:szCs w:val="24"/>
        </w:rPr>
        <w:t xml:space="preserve">Joule </w:t>
      </w:r>
      <w:r w:rsidRPr="0037030F">
        <w:rPr>
          <w:b/>
          <w:szCs w:val="24"/>
        </w:rPr>
        <w:t>2021,</w:t>
      </w:r>
      <w:r w:rsidRPr="0037030F">
        <w:rPr>
          <w:szCs w:val="24"/>
        </w:rPr>
        <w:t xml:space="preserve"> </w:t>
      </w:r>
      <w:r w:rsidRPr="0037030F">
        <w:rPr>
          <w:i/>
          <w:szCs w:val="24"/>
        </w:rPr>
        <w:t>5</w:t>
      </w:r>
      <w:r w:rsidRPr="0037030F">
        <w:rPr>
          <w:szCs w:val="24"/>
        </w:rPr>
        <w:t xml:space="preserve"> (6), 1566-1586.</w:t>
      </w:r>
    </w:p>
    <w:p w14:paraId="799E9B65" w14:textId="77777777" w:rsidR="00FA6F8B" w:rsidRPr="0037030F" w:rsidRDefault="00FA6F8B" w:rsidP="006633C6">
      <w:pPr>
        <w:pStyle w:val="EndNoteBibliography"/>
        <w:spacing w:line="360" w:lineRule="auto"/>
        <w:rPr>
          <w:szCs w:val="24"/>
        </w:rPr>
      </w:pPr>
      <w:r w:rsidRPr="0037030F">
        <w:rPr>
          <w:szCs w:val="24"/>
        </w:rPr>
        <w:t>[8]</w:t>
      </w:r>
      <w:r w:rsidRPr="0037030F">
        <w:rPr>
          <w:szCs w:val="24"/>
        </w:rPr>
        <w:tab/>
        <w:t xml:space="preserve">T. Matsui, T. Yamamoto, T. Nishihara, R. Morisawa, T. Yokoyama, T. Sekiguchi, T. Negami, </w:t>
      </w:r>
      <w:r w:rsidRPr="0037030F">
        <w:rPr>
          <w:i/>
          <w:szCs w:val="24"/>
        </w:rPr>
        <w:t xml:space="preserve">Adv. Mater. </w:t>
      </w:r>
      <w:r w:rsidRPr="0037030F">
        <w:rPr>
          <w:b/>
          <w:szCs w:val="24"/>
        </w:rPr>
        <w:t>2019,</w:t>
      </w:r>
      <w:r w:rsidRPr="0037030F">
        <w:rPr>
          <w:szCs w:val="24"/>
        </w:rPr>
        <w:t xml:space="preserve"> </w:t>
      </w:r>
      <w:r w:rsidRPr="0037030F">
        <w:rPr>
          <w:i/>
          <w:szCs w:val="24"/>
        </w:rPr>
        <w:t>31</w:t>
      </w:r>
      <w:r w:rsidRPr="0037030F">
        <w:rPr>
          <w:szCs w:val="24"/>
        </w:rPr>
        <w:t xml:space="preserve"> (10), 1806823.</w:t>
      </w:r>
    </w:p>
    <w:p w14:paraId="7E689E70" w14:textId="77777777" w:rsidR="00FA6F8B" w:rsidRPr="0037030F" w:rsidRDefault="00FA6F8B" w:rsidP="006633C6">
      <w:pPr>
        <w:pStyle w:val="EndNoteBibliography"/>
        <w:spacing w:line="360" w:lineRule="auto"/>
        <w:rPr>
          <w:szCs w:val="24"/>
        </w:rPr>
      </w:pPr>
      <w:r w:rsidRPr="0037030F">
        <w:rPr>
          <w:szCs w:val="24"/>
        </w:rPr>
        <w:t>[9]</w:t>
      </w:r>
      <w:r w:rsidRPr="0037030F">
        <w:rPr>
          <w:szCs w:val="24"/>
        </w:rPr>
        <w:tab/>
        <w:t xml:space="preserve">B. Wu, Q. Fu, L. Sun, Y. Liu, Z. Sun, S. Xue, Y. Liu, M. Liang, </w:t>
      </w:r>
      <w:r w:rsidRPr="0037030F">
        <w:rPr>
          <w:i/>
          <w:szCs w:val="24"/>
        </w:rPr>
        <w:t xml:space="preserve">ACS Energy Lett. </w:t>
      </w:r>
      <w:r w:rsidRPr="0037030F">
        <w:rPr>
          <w:b/>
          <w:szCs w:val="24"/>
        </w:rPr>
        <w:t>2022</w:t>
      </w:r>
      <w:r w:rsidRPr="0037030F">
        <w:rPr>
          <w:szCs w:val="24"/>
        </w:rPr>
        <w:t>, 2667-2676.</w:t>
      </w:r>
    </w:p>
    <w:p w14:paraId="40F061C3" w14:textId="77777777" w:rsidR="00FA6F8B" w:rsidRPr="0037030F" w:rsidRDefault="00FA6F8B" w:rsidP="006633C6">
      <w:pPr>
        <w:pStyle w:val="EndNoteBibliography"/>
        <w:spacing w:line="360" w:lineRule="auto"/>
        <w:rPr>
          <w:szCs w:val="24"/>
        </w:rPr>
      </w:pPr>
      <w:r w:rsidRPr="0037030F">
        <w:rPr>
          <w:szCs w:val="24"/>
        </w:rPr>
        <w:t>[10]</w:t>
      </w:r>
      <w:r w:rsidRPr="0037030F">
        <w:rPr>
          <w:szCs w:val="24"/>
        </w:rPr>
        <w:tab/>
        <w:t xml:space="preserve">G. Du, L. Yang, C. Zhang, X. Zhang, N. Rolston, Z. Luo, J. Zhang, </w:t>
      </w:r>
      <w:r w:rsidRPr="0037030F">
        <w:rPr>
          <w:i/>
          <w:szCs w:val="24"/>
        </w:rPr>
        <w:t xml:space="preserve">Adv. Energy Mater. </w:t>
      </w:r>
      <w:r w:rsidRPr="0037030F">
        <w:rPr>
          <w:b/>
          <w:szCs w:val="24"/>
        </w:rPr>
        <w:t>2022,</w:t>
      </w:r>
      <w:r w:rsidRPr="0037030F">
        <w:rPr>
          <w:szCs w:val="24"/>
        </w:rPr>
        <w:t xml:space="preserve"> </w:t>
      </w:r>
      <w:r w:rsidRPr="0037030F">
        <w:rPr>
          <w:i/>
          <w:szCs w:val="24"/>
        </w:rPr>
        <w:t>12</w:t>
      </w:r>
      <w:r w:rsidRPr="0037030F">
        <w:rPr>
          <w:szCs w:val="24"/>
        </w:rPr>
        <w:t xml:space="preserve"> (22).</w:t>
      </w:r>
    </w:p>
    <w:p w14:paraId="4DD50103" w14:textId="77777777" w:rsidR="00FA6F8B" w:rsidRPr="0037030F" w:rsidRDefault="00FA6F8B" w:rsidP="006633C6">
      <w:pPr>
        <w:pStyle w:val="EndNoteBibliography"/>
        <w:spacing w:line="360" w:lineRule="auto"/>
        <w:rPr>
          <w:szCs w:val="24"/>
        </w:rPr>
      </w:pPr>
      <w:r w:rsidRPr="0037030F">
        <w:rPr>
          <w:szCs w:val="24"/>
        </w:rPr>
        <w:t>[11]</w:t>
      </w:r>
      <w:r w:rsidRPr="0037030F">
        <w:rPr>
          <w:szCs w:val="24"/>
        </w:rPr>
        <w:tab/>
        <w:t xml:space="preserve">M. J. Paik, J. W. Yoo, J. Park, E. Noh, H. Kim, S.-G. Ji, Y. Y. Kim, S. I. Seok, </w:t>
      </w:r>
      <w:r w:rsidRPr="0037030F">
        <w:rPr>
          <w:i/>
          <w:szCs w:val="24"/>
        </w:rPr>
        <w:t xml:space="preserve">ACS Energy Lett. </w:t>
      </w:r>
      <w:r w:rsidRPr="0037030F">
        <w:rPr>
          <w:b/>
          <w:szCs w:val="24"/>
        </w:rPr>
        <w:t>2022,</w:t>
      </w:r>
      <w:r w:rsidRPr="0037030F">
        <w:rPr>
          <w:szCs w:val="24"/>
        </w:rPr>
        <w:t xml:space="preserve"> </w:t>
      </w:r>
      <w:r w:rsidRPr="0037030F">
        <w:rPr>
          <w:i/>
          <w:szCs w:val="24"/>
        </w:rPr>
        <w:t>7</w:t>
      </w:r>
      <w:r w:rsidRPr="0037030F">
        <w:rPr>
          <w:szCs w:val="24"/>
        </w:rPr>
        <w:t xml:space="preserve"> (5), 1864-1870.</w:t>
      </w:r>
    </w:p>
    <w:p w14:paraId="03AFB380" w14:textId="2D0A6E0A" w:rsidR="00FA6F8B" w:rsidRPr="0037030F" w:rsidRDefault="00FA6F8B" w:rsidP="006633C6">
      <w:pPr>
        <w:pStyle w:val="EndNoteBibliography"/>
        <w:spacing w:line="360" w:lineRule="auto"/>
        <w:rPr>
          <w:szCs w:val="24"/>
        </w:rPr>
      </w:pPr>
      <w:r w:rsidRPr="0037030F">
        <w:rPr>
          <w:szCs w:val="24"/>
        </w:rPr>
        <w:t>[12]</w:t>
      </w:r>
      <w:r w:rsidRPr="0037030F">
        <w:rPr>
          <w:szCs w:val="24"/>
        </w:rPr>
        <w:tab/>
        <w:t>M. M. Tavakoli, M. Saliba, P. Yadav, P. Holzhey, A. Hagfeldt, S. M. Zakeeruddin, M. Grätzel,</w:t>
      </w:r>
      <w:r w:rsidR="008611CB" w:rsidRPr="0037030F">
        <w:rPr>
          <w:szCs w:val="24"/>
        </w:rPr>
        <w:t xml:space="preserve"> </w:t>
      </w:r>
      <w:r w:rsidR="008611CB" w:rsidRPr="0037030F">
        <w:rPr>
          <w:i/>
          <w:szCs w:val="24"/>
        </w:rPr>
        <w:t xml:space="preserve">Adv. Energy Mater. </w:t>
      </w:r>
      <w:r w:rsidRPr="0037030F">
        <w:rPr>
          <w:b/>
          <w:szCs w:val="24"/>
        </w:rPr>
        <w:t>2019,</w:t>
      </w:r>
      <w:r w:rsidRPr="0037030F">
        <w:rPr>
          <w:szCs w:val="24"/>
        </w:rPr>
        <w:t xml:space="preserve"> </w:t>
      </w:r>
      <w:r w:rsidRPr="0037030F">
        <w:rPr>
          <w:i/>
          <w:szCs w:val="24"/>
        </w:rPr>
        <w:t>9</w:t>
      </w:r>
      <w:r w:rsidRPr="0037030F">
        <w:rPr>
          <w:szCs w:val="24"/>
        </w:rPr>
        <w:t xml:space="preserve"> (1), 1802646.</w:t>
      </w:r>
    </w:p>
    <w:p w14:paraId="709A559A" w14:textId="77777777" w:rsidR="00FA6F8B" w:rsidRPr="0037030F" w:rsidRDefault="00FA6F8B" w:rsidP="006633C6">
      <w:pPr>
        <w:pStyle w:val="EndNoteBibliography"/>
        <w:spacing w:line="360" w:lineRule="auto"/>
        <w:rPr>
          <w:szCs w:val="24"/>
        </w:rPr>
      </w:pPr>
      <w:r w:rsidRPr="0037030F">
        <w:rPr>
          <w:szCs w:val="24"/>
        </w:rPr>
        <w:t>[13]</w:t>
      </w:r>
      <w:r w:rsidRPr="0037030F">
        <w:rPr>
          <w:szCs w:val="24"/>
        </w:rPr>
        <w:tab/>
        <w:t xml:space="preserve">Z. W. Gao, Y. Wang, D. Ouyang, H. Liu, Z. Huang, J. Kim, W. C. H. Choy, </w:t>
      </w:r>
      <w:r w:rsidRPr="0037030F">
        <w:rPr>
          <w:i/>
          <w:szCs w:val="24"/>
        </w:rPr>
        <w:t xml:space="preserve">Small Methods </w:t>
      </w:r>
      <w:r w:rsidRPr="0037030F">
        <w:rPr>
          <w:b/>
          <w:szCs w:val="24"/>
        </w:rPr>
        <w:t>2020,</w:t>
      </w:r>
      <w:r w:rsidRPr="0037030F">
        <w:rPr>
          <w:szCs w:val="24"/>
        </w:rPr>
        <w:t xml:space="preserve"> </w:t>
      </w:r>
      <w:r w:rsidRPr="0037030F">
        <w:rPr>
          <w:i/>
          <w:szCs w:val="24"/>
        </w:rPr>
        <w:t>4</w:t>
      </w:r>
      <w:r w:rsidRPr="0037030F">
        <w:rPr>
          <w:szCs w:val="24"/>
        </w:rPr>
        <w:t xml:space="preserve"> (12).</w:t>
      </w:r>
    </w:p>
    <w:p w14:paraId="16A7147D" w14:textId="22C9C9AB" w:rsidR="00774C14" w:rsidRPr="0037030F" w:rsidRDefault="00FA6F8B" w:rsidP="006633C6">
      <w:pPr>
        <w:pStyle w:val="EndNoteBibliography"/>
        <w:spacing w:line="360" w:lineRule="auto"/>
        <w:rPr>
          <w:szCs w:val="24"/>
        </w:rPr>
      </w:pPr>
      <w:r w:rsidRPr="0037030F">
        <w:rPr>
          <w:szCs w:val="24"/>
        </w:rPr>
        <w:t>[14]</w:t>
      </w:r>
      <w:r w:rsidRPr="0037030F">
        <w:rPr>
          <w:szCs w:val="24"/>
        </w:rPr>
        <w:tab/>
        <w:t xml:space="preserve">S. Wang, Y. Li, J. Yang, T. Wang, B. Yang, Q. Cao, X. Pu, L. Etgar, J. Han, J. Zhao, X. Li, A. Hagfeldt, </w:t>
      </w:r>
      <w:r w:rsidR="008611CB" w:rsidRPr="0037030F">
        <w:rPr>
          <w:i/>
          <w:iCs/>
          <w:szCs w:val="24"/>
        </w:rPr>
        <w:t>Angew. Chem. Int. Ed.</w:t>
      </w:r>
      <w:r w:rsidR="008611CB" w:rsidRPr="0037030F">
        <w:rPr>
          <w:szCs w:val="24"/>
        </w:rPr>
        <w:t xml:space="preserve"> </w:t>
      </w:r>
      <w:r w:rsidRPr="0037030F">
        <w:rPr>
          <w:b/>
          <w:szCs w:val="24"/>
        </w:rPr>
        <w:t>2022,</w:t>
      </w:r>
      <w:r w:rsidRPr="0037030F">
        <w:rPr>
          <w:szCs w:val="24"/>
        </w:rPr>
        <w:t xml:space="preserve"> </w:t>
      </w:r>
      <w:r w:rsidRPr="0037030F">
        <w:rPr>
          <w:i/>
          <w:szCs w:val="24"/>
        </w:rPr>
        <w:t>61</w:t>
      </w:r>
      <w:r w:rsidRPr="0037030F">
        <w:rPr>
          <w:szCs w:val="24"/>
        </w:rPr>
        <w:t xml:space="preserve"> (18), e202116534.</w:t>
      </w:r>
    </w:p>
    <w:p w14:paraId="06AF9C46" w14:textId="7D84BF86" w:rsidR="00FA6F8B" w:rsidRPr="0037030F" w:rsidRDefault="00FA6F8B" w:rsidP="006633C6">
      <w:pPr>
        <w:pStyle w:val="EndNoteBibliography"/>
        <w:spacing w:line="360" w:lineRule="auto"/>
        <w:rPr>
          <w:szCs w:val="24"/>
        </w:rPr>
      </w:pPr>
      <w:r w:rsidRPr="0037030F">
        <w:rPr>
          <w:szCs w:val="24"/>
        </w:rPr>
        <w:t>[15]</w:t>
      </w:r>
      <w:r w:rsidRPr="0037030F">
        <w:rPr>
          <w:szCs w:val="24"/>
        </w:rPr>
        <w:tab/>
        <w:t xml:space="preserve">Z. Xiong, X. Chen, B. Zhang, G. O. Odunmbaku, Z. Ou, B. Guo, K. Yang, Z. Kan, S. Lu, S. Chen, N. A. N. Ouedraogo, Y. Cho, C. Yang, J. Chen, K. Sun, </w:t>
      </w:r>
      <w:r w:rsidR="007369C5" w:rsidRPr="0037030F">
        <w:rPr>
          <w:i/>
          <w:szCs w:val="24"/>
        </w:rPr>
        <w:t xml:space="preserve">Adv. Mater. </w:t>
      </w:r>
      <w:r w:rsidRPr="0037030F">
        <w:rPr>
          <w:b/>
          <w:szCs w:val="24"/>
        </w:rPr>
        <w:t>2022,</w:t>
      </w:r>
      <w:r w:rsidRPr="0037030F">
        <w:rPr>
          <w:szCs w:val="24"/>
        </w:rPr>
        <w:t xml:space="preserve"> </w:t>
      </w:r>
      <w:r w:rsidRPr="0037030F">
        <w:rPr>
          <w:i/>
          <w:szCs w:val="24"/>
        </w:rPr>
        <w:t>34</w:t>
      </w:r>
      <w:r w:rsidRPr="0037030F">
        <w:rPr>
          <w:szCs w:val="24"/>
        </w:rPr>
        <w:t xml:space="preserve"> (8), 2106118.</w:t>
      </w:r>
    </w:p>
    <w:p w14:paraId="2D2E48F0" w14:textId="77777777" w:rsidR="00FA6F8B" w:rsidRPr="0037030F" w:rsidRDefault="00FA6F8B" w:rsidP="006633C6">
      <w:pPr>
        <w:pStyle w:val="EndNoteBibliography"/>
        <w:spacing w:line="360" w:lineRule="auto"/>
        <w:rPr>
          <w:szCs w:val="24"/>
        </w:rPr>
      </w:pPr>
      <w:r w:rsidRPr="0037030F">
        <w:rPr>
          <w:szCs w:val="24"/>
        </w:rPr>
        <w:t>[16]</w:t>
      </w:r>
      <w:r w:rsidRPr="0037030F">
        <w:rPr>
          <w:szCs w:val="24"/>
        </w:rPr>
        <w:tab/>
        <w:t xml:space="preserve">M. Stolterfoht, C. M. Wolff, Y. Amir, A. Paulke, L. Perdigón-Toro, P. Caprioglio, D. Neher, </w:t>
      </w:r>
      <w:r w:rsidRPr="0037030F">
        <w:rPr>
          <w:i/>
          <w:szCs w:val="24"/>
        </w:rPr>
        <w:t xml:space="preserve">Energy Environ. Sci. </w:t>
      </w:r>
      <w:r w:rsidRPr="0037030F">
        <w:rPr>
          <w:b/>
          <w:szCs w:val="24"/>
        </w:rPr>
        <w:t>2017,</w:t>
      </w:r>
      <w:r w:rsidRPr="0037030F">
        <w:rPr>
          <w:szCs w:val="24"/>
        </w:rPr>
        <w:t xml:space="preserve"> </w:t>
      </w:r>
      <w:r w:rsidRPr="0037030F">
        <w:rPr>
          <w:i/>
          <w:szCs w:val="24"/>
        </w:rPr>
        <w:t>10</w:t>
      </w:r>
      <w:r w:rsidRPr="0037030F">
        <w:rPr>
          <w:szCs w:val="24"/>
        </w:rPr>
        <w:t xml:space="preserve"> (6), 1530-1539.</w:t>
      </w:r>
    </w:p>
    <w:p w14:paraId="2D26922E" w14:textId="206E06CB" w:rsidR="00FA6F8B" w:rsidRPr="0037030F" w:rsidRDefault="00FA6F8B" w:rsidP="006633C6">
      <w:pPr>
        <w:pStyle w:val="EndNoteBibliography"/>
        <w:spacing w:line="360" w:lineRule="auto"/>
        <w:rPr>
          <w:szCs w:val="24"/>
        </w:rPr>
      </w:pPr>
      <w:r w:rsidRPr="0037030F">
        <w:rPr>
          <w:szCs w:val="24"/>
        </w:rPr>
        <w:t>[17]</w:t>
      </w:r>
      <w:r w:rsidRPr="0037030F">
        <w:rPr>
          <w:szCs w:val="24"/>
        </w:rPr>
        <w:tab/>
        <w:t>G. Du, L. Yang, C. Zhang, X. Zhang, N. Rolston, Z. Luo, J. Zhang,</w:t>
      </w:r>
      <w:r w:rsidR="007369C5" w:rsidRPr="0037030F">
        <w:rPr>
          <w:szCs w:val="24"/>
        </w:rPr>
        <w:t xml:space="preserve"> </w:t>
      </w:r>
      <w:r w:rsidR="007369C5" w:rsidRPr="0037030F">
        <w:rPr>
          <w:i/>
          <w:szCs w:val="24"/>
        </w:rPr>
        <w:t xml:space="preserve">Adv. Energy Mater. </w:t>
      </w:r>
      <w:r w:rsidRPr="0037030F">
        <w:rPr>
          <w:b/>
          <w:szCs w:val="24"/>
        </w:rPr>
        <w:t>2022,</w:t>
      </w:r>
      <w:r w:rsidRPr="0037030F">
        <w:rPr>
          <w:szCs w:val="24"/>
        </w:rPr>
        <w:t xml:space="preserve"> </w:t>
      </w:r>
      <w:r w:rsidRPr="0037030F">
        <w:rPr>
          <w:i/>
          <w:szCs w:val="24"/>
        </w:rPr>
        <w:t>12</w:t>
      </w:r>
      <w:r w:rsidRPr="0037030F">
        <w:rPr>
          <w:szCs w:val="24"/>
        </w:rPr>
        <w:t xml:space="preserve"> (22), 2103966.</w:t>
      </w:r>
    </w:p>
    <w:p w14:paraId="1DB16A98" w14:textId="77777777" w:rsidR="00FA6F8B" w:rsidRPr="0037030F" w:rsidRDefault="00FA6F8B" w:rsidP="006633C6">
      <w:pPr>
        <w:pStyle w:val="EndNoteBibliography"/>
        <w:spacing w:line="360" w:lineRule="auto"/>
        <w:rPr>
          <w:szCs w:val="24"/>
        </w:rPr>
      </w:pPr>
      <w:r w:rsidRPr="0037030F">
        <w:rPr>
          <w:szCs w:val="24"/>
        </w:rPr>
        <w:t>[18]</w:t>
      </w:r>
      <w:r w:rsidRPr="0037030F">
        <w:rPr>
          <w:szCs w:val="24"/>
        </w:rPr>
        <w:tab/>
        <w:t xml:space="preserve">A. Al-Ashouri, A. Magomedov, M. Roß, M. Jošt, M. Talaikis, G. Chistiakova, T. Bertram, J. A. Márquez, E. Köhnen, E. Kasparavičius, S. Levcenco, L. Gil-Escrig, C. J. Hages, </w:t>
      </w:r>
      <w:r w:rsidRPr="0037030F">
        <w:rPr>
          <w:szCs w:val="24"/>
        </w:rPr>
        <w:lastRenderedPageBreak/>
        <w:t xml:space="preserve">R. Schlatmann, B. Rech, T. Malinauskas, T. Unold, C. A. Kaufmann, L. Korte, G. Niaura, V. Getautis, S. Albrecht, </w:t>
      </w:r>
      <w:r w:rsidRPr="0037030F">
        <w:rPr>
          <w:i/>
          <w:szCs w:val="24"/>
        </w:rPr>
        <w:t xml:space="preserve">Energy Environ. Sci. </w:t>
      </w:r>
      <w:r w:rsidRPr="0037030F">
        <w:rPr>
          <w:b/>
          <w:szCs w:val="24"/>
        </w:rPr>
        <w:t>2019,</w:t>
      </w:r>
      <w:r w:rsidRPr="0037030F">
        <w:rPr>
          <w:szCs w:val="24"/>
        </w:rPr>
        <w:t xml:space="preserve"> </w:t>
      </w:r>
      <w:r w:rsidRPr="0037030F">
        <w:rPr>
          <w:i/>
          <w:szCs w:val="24"/>
        </w:rPr>
        <w:t>12</w:t>
      </w:r>
      <w:r w:rsidRPr="0037030F">
        <w:rPr>
          <w:szCs w:val="24"/>
        </w:rPr>
        <w:t xml:space="preserve"> (11), 3356-3369.</w:t>
      </w:r>
    </w:p>
    <w:p w14:paraId="17B357AA" w14:textId="77777777" w:rsidR="00FA6F8B" w:rsidRPr="0037030F" w:rsidRDefault="00FA6F8B" w:rsidP="006633C6">
      <w:pPr>
        <w:pStyle w:val="EndNoteBibliography"/>
        <w:spacing w:line="360" w:lineRule="auto"/>
        <w:rPr>
          <w:szCs w:val="24"/>
        </w:rPr>
      </w:pPr>
      <w:r w:rsidRPr="0037030F">
        <w:rPr>
          <w:szCs w:val="24"/>
        </w:rPr>
        <w:t>[19]</w:t>
      </w:r>
      <w:r w:rsidRPr="0037030F">
        <w:rPr>
          <w:szCs w:val="24"/>
        </w:rPr>
        <w:tab/>
        <w:t xml:space="preserve">E. H. Anaraki, A. Kermanpur, L. Steier, K. Domanski, T. Matsui, W. Tress, M. Saliba, A. Abate, M. Grätzel, A. Hagfeldt, J.-P. Correa-Baena, </w:t>
      </w:r>
      <w:r w:rsidRPr="0037030F">
        <w:rPr>
          <w:i/>
          <w:szCs w:val="24"/>
        </w:rPr>
        <w:t xml:space="preserve">Energy Environ. Sci. </w:t>
      </w:r>
      <w:r w:rsidRPr="0037030F">
        <w:rPr>
          <w:b/>
          <w:szCs w:val="24"/>
        </w:rPr>
        <w:t>2016,</w:t>
      </w:r>
      <w:r w:rsidRPr="0037030F">
        <w:rPr>
          <w:szCs w:val="24"/>
        </w:rPr>
        <w:t xml:space="preserve"> </w:t>
      </w:r>
      <w:r w:rsidRPr="0037030F">
        <w:rPr>
          <w:i/>
          <w:szCs w:val="24"/>
        </w:rPr>
        <w:t>9</w:t>
      </w:r>
      <w:r w:rsidRPr="0037030F">
        <w:rPr>
          <w:szCs w:val="24"/>
        </w:rPr>
        <w:t xml:space="preserve"> (10), 3128-3134.</w:t>
      </w:r>
    </w:p>
    <w:p w14:paraId="1019870C" w14:textId="10FA395B" w:rsidR="00FA6F8B" w:rsidRPr="0037030F" w:rsidRDefault="00FA6F8B" w:rsidP="006633C6">
      <w:pPr>
        <w:pStyle w:val="EndNoteBibliography"/>
        <w:spacing w:line="360" w:lineRule="auto"/>
        <w:rPr>
          <w:szCs w:val="24"/>
        </w:rPr>
      </w:pPr>
      <w:r w:rsidRPr="0037030F">
        <w:rPr>
          <w:szCs w:val="24"/>
        </w:rPr>
        <w:t>[20]</w:t>
      </w:r>
      <w:r w:rsidRPr="0037030F">
        <w:rPr>
          <w:szCs w:val="24"/>
        </w:rPr>
        <w:tab/>
        <w:t xml:space="preserve">B. Zhang, J. Su, X. Guo, L. Zhou, Z. Lin, L. Feng, J. Zhang, J. Chang, Y. Hao, </w:t>
      </w:r>
      <w:r w:rsidR="007369C5" w:rsidRPr="0037030F">
        <w:rPr>
          <w:i/>
          <w:iCs/>
          <w:szCs w:val="24"/>
        </w:rPr>
        <w:t>Adv. Sci.</w:t>
      </w:r>
      <w:r w:rsidR="007369C5" w:rsidRPr="0037030F">
        <w:rPr>
          <w:b/>
          <w:szCs w:val="24"/>
        </w:rPr>
        <w:t xml:space="preserve"> </w:t>
      </w:r>
      <w:r w:rsidRPr="0037030F">
        <w:rPr>
          <w:b/>
          <w:szCs w:val="24"/>
        </w:rPr>
        <w:t>2020,</w:t>
      </w:r>
      <w:r w:rsidRPr="0037030F">
        <w:rPr>
          <w:szCs w:val="24"/>
        </w:rPr>
        <w:t xml:space="preserve"> </w:t>
      </w:r>
      <w:r w:rsidRPr="0037030F">
        <w:rPr>
          <w:i/>
          <w:szCs w:val="24"/>
        </w:rPr>
        <w:t>7</w:t>
      </w:r>
      <w:r w:rsidRPr="0037030F">
        <w:rPr>
          <w:szCs w:val="24"/>
        </w:rPr>
        <w:t xml:space="preserve"> (11), 1903044.</w:t>
      </w:r>
    </w:p>
    <w:p w14:paraId="1CE8C38C" w14:textId="77777777" w:rsidR="00FA6F8B" w:rsidRPr="0037030F" w:rsidRDefault="00FA6F8B" w:rsidP="006633C6">
      <w:pPr>
        <w:pStyle w:val="EndNoteBibliography"/>
        <w:spacing w:line="360" w:lineRule="auto"/>
        <w:rPr>
          <w:szCs w:val="24"/>
        </w:rPr>
      </w:pPr>
      <w:r w:rsidRPr="0037030F">
        <w:rPr>
          <w:szCs w:val="24"/>
        </w:rPr>
        <w:t>[21]</w:t>
      </w:r>
      <w:r w:rsidRPr="0037030F">
        <w:rPr>
          <w:szCs w:val="24"/>
        </w:rPr>
        <w:tab/>
        <w:t xml:space="preserve">Y. Liu, J. Duan, J. Zhang, S. Huang, W. Ou-Yang, Q. Bao, Z. Sun, X. Chen, </w:t>
      </w:r>
      <w:r w:rsidRPr="0037030F">
        <w:rPr>
          <w:i/>
          <w:szCs w:val="24"/>
        </w:rPr>
        <w:t xml:space="preserve">ACS Appl. Mater. Interfaces </w:t>
      </w:r>
      <w:r w:rsidRPr="0037030F">
        <w:rPr>
          <w:b/>
          <w:szCs w:val="24"/>
        </w:rPr>
        <w:t>2020,</w:t>
      </w:r>
      <w:r w:rsidRPr="0037030F">
        <w:rPr>
          <w:szCs w:val="24"/>
        </w:rPr>
        <w:t xml:space="preserve"> </w:t>
      </w:r>
      <w:r w:rsidRPr="0037030F">
        <w:rPr>
          <w:i/>
          <w:szCs w:val="24"/>
        </w:rPr>
        <w:t>12</w:t>
      </w:r>
      <w:r w:rsidRPr="0037030F">
        <w:rPr>
          <w:szCs w:val="24"/>
        </w:rPr>
        <w:t xml:space="preserve"> (1), 771-779.</w:t>
      </w:r>
    </w:p>
    <w:p w14:paraId="0054A9BA" w14:textId="77777777" w:rsidR="00FA6F8B" w:rsidRPr="0037030F" w:rsidRDefault="00FA6F8B" w:rsidP="006633C6">
      <w:pPr>
        <w:pStyle w:val="EndNoteBibliography"/>
        <w:spacing w:line="360" w:lineRule="auto"/>
        <w:rPr>
          <w:szCs w:val="24"/>
        </w:rPr>
      </w:pPr>
      <w:r w:rsidRPr="0037030F">
        <w:rPr>
          <w:szCs w:val="24"/>
        </w:rPr>
        <w:t>[22]</w:t>
      </w:r>
      <w:r w:rsidRPr="0037030F">
        <w:rPr>
          <w:szCs w:val="24"/>
        </w:rPr>
        <w:tab/>
        <w:t xml:space="preserve">S. Sajid, A. M. Elseman, H. Huang, J. Ji, S. Dou, H. Jiang, X. Liu, D. Wei, P. Cui, M. Li, </w:t>
      </w:r>
      <w:r w:rsidRPr="0037030F">
        <w:rPr>
          <w:i/>
          <w:szCs w:val="24"/>
        </w:rPr>
        <w:t xml:space="preserve">Nano Energy </w:t>
      </w:r>
      <w:r w:rsidRPr="0037030F">
        <w:rPr>
          <w:b/>
          <w:szCs w:val="24"/>
        </w:rPr>
        <w:t>2018,</w:t>
      </w:r>
      <w:r w:rsidRPr="0037030F">
        <w:rPr>
          <w:szCs w:val="24"/>
        </w:rPr>
        <w:t xml:space="preserve"> </w:t>
      </w:r>
      <w:r w:rsidRPr="0037030F">
        <w:rPr>
          <w:i/>
          <w:szCs w:val="24"/>
        </w:rPr>
        <w:t>51</w:t>
      </w:r>
      <w:r w:rsidRPr="0037030F">
        <w:rPr>
          <w:szCs w:val="24"/>
        </w:rPr>
        <w:t>, 408-424.</w:t>
      </w:r>
    </w:p>
    <w:p w14:paraId="3B6038BD" w14:textId="77777777" w:rsidR="00FA6F8B" w:rsidRPr="0037030F" w:rsidRDefault="00FA6F8B" w:rsidP="006633C6">
      <w:pPr>
        <w:pStyle w:val="EndNoteBibliography"/>
        <w:spacing w:line="360" w:lineRule="auto"/>
        <w:rPr>
          <w:szCs w:val="24"/>
        </w:rPr>
      </w:pPr>
      <w:r w:rsidRPr="0037030F">
        <w:rPr>
          <w:szCs w:val="24"/>
        </w:rPr>
        <w:t>[23]</w:t>
      </w:r>
      <w:r w:rsidRPr="0037030F">
        <w:rPr>
          <w:szCs w:val="24"/>
        </w:rPr>
        <w:tab/>
        <w:t xml:space="preserve">L. Li, Y. Wang, X. Wang, R. Lin, X. Luo, Z. Liu, K. Zhou, S. Xiong, Q. Bao, G. Chen, Y. Tian, Y. Deng, K. Xiao, J. Wu, M. I. Saidaminov, H. Lin, C.-Q. Ma, Z. Zhao, Y. Wu, L. Zhang, H. Tan, </w:t>
      </w:r>
      <w:r w:rsidRPr="0037030F">
        <w:rPr>
          <w:i/>
          <w:szCs w:val="24"/>
        </w:rPr>
        <w:t xml:space="preserve">Nat. Energy </w:t>
      </w:r>
      <w:r w:rsidRPr="0037030F">
        <w:rPr>
          <w:b/>
          <w:szCs w:val="24"/>
        </w:rPr>
        <w:t>2022</w:t>
      </w:r>
      <w:r w:rsidRPr="0037030F">
        <w:rPr>
          <w:szCs w:val="24"/>
        </w:rPr>
        <w:t>.</w:t>
      </w:r>
    </w:p>
    <w:p w14:paraId="0230FA54" w14:textId="67D488C1" w:rsidR="00FA6F8B" w:rsidRPr="0037030F" w:rsidRDefault="00FA6F8B" w:rsidP="006633C6">
      <w:pPr>
        <w:pStyle w:val="EndNoteBibliography"/>
        <w:spacing w:line="360" w:lineRule="auto"/>
        <w:rPr>
          <w:szCs w:val="24"/>
        </w:rPr>
      </w:pPr>
      <w:r w:rsidRPr="0037030F">
        <w:rPr>
          <w:szCs w:val="24"/>
        </w:rPr>
        <w:t>[24]</w:t>
      </w:r>
      <w:r w:rsidRPr="0037030F">
        <w:rPr>
          <w:szCs w:val="24"/>
        </w:rPr>
        <w:tab/>
        <w:t xml:space="preserve">M. Li, H. Li, Q. Zhuang, D. He, B. Liu, C. Chen, B. Zhang, T. Pauporté, Z. Zang, J. Chen, </w:t>
      </w:r>
      <w:r w:rsidR="007369C5" w:rsidRPr="0037030F">
        <w:rPr>
          <w:i/>
          <w:iCs/>
          <w:szCs w:val="24"/>
        </w:rPr>
        <w:t>Angew. Chem. Int. Ed.</w:t>
      </w:r>
      <w:r w:rsidR="007369C5" w:rsidRPr="0037030F">
        <w:rPr>
          <w:szCs w:val="24"/>
        </w:rPr>
        <w:t xml:space="preserve"> </w:t>
      </w:r>
      <w:r w:rsidR="007369C5" w:rsidRPr="0037030F">
        <w:rPr>
          <w:b/>
          <w:szCs w:val="24"/>
        </w:rPr>
        <w:t>2022</w:t>
      </w:r>
      <w:r w:rsidRPr="0037030F">
        <w:rPr>
          <w:szCs w:val="24"/>
        </w:rPr>
        <w:t>, e202206914.</w:t>
      </w:r>
    </w:p>
    <w:p w14:paraId="28F54E9B" w14:textId="77777777" w:rsidR="00FA6F8B" w:rsidRPr="0037030F" w:rsidRDefault="00FA6F8B" w:rsidP="006633C6">
      <w:pPr>
        <w:pStyle w:val="EndNoteBibliography"/>
        <w:spacing w:line="360" w:lineRule="auto"/>
        <w:rPr>
          <w:szCs w:val="24"/>
        </w:rPr>
      </w:pPr>
      <w:r w:rsidRPr="0037030F">
        <w:rPr>
          <w:szCs w:val="24"/>
        </w:rPr>
        <w:t>[25]</w:t>
      </w:r>
      <w:r w:rsidRPr="0037030F">
        <w:rPr>
          <w:szCs w:val="24"/>
        </w:rPr>
        <w:tab/>
        <w:t xml:space="preserve">H. Chen, S. Teale, B. Chen, Y. Hou, L. Grater, T. Zhu, K. Bertens, S. M. Park, H. R. Atapattu, Y. Gao, M. Wei, A. K. Johnston, Q. Zhou, K. Xu, D. Yu, C. Han, T. Cui, E. H. Jung, C. Zhou, W. Zhou, A. H. Proppe, S. Hoogland, F. Laquai, T. Filleter, K. R. Graham, Z. Ning, E. H. Sargent, </w:t>
      </w:r>
      <w:r w:rsidRPr="0037030F">
        <w:rPr>
          <w:i/>
          <w:szCs w:val="24"/>
        </w:rPr>
        <w:t xml:space="preserve">Nature Photonics </w:t>
      </w:r>
      <w:r w:rsidRPr="0037030F">
        <w:rPr>
          <w:b/>
          <w:szCs w:val="24"/>
        </w:rPr>
        <w:t>2022,</w:t>
      </w:r>
      <w:r w:rsidRPr="0037030F">
        <w:rPr>
          <w:szCs w:val="24"/>
        </w:rPr>
        <w:t xml:space="preserve"> </w:t>
      </w:r>
      <w:r w:rsidRPr="0037030F">
        <w:rPr>
          <w:i/>
          <w:szCs w:val="24"/>
        </w:rPr>
        <w:t>16</w:t>
      </w:r>
      <w:r w:rsidRPr="0037030F">
        <w:rPr>
          <w:szCs w:val="24"/>
        </w:rPr>
        <w:t xml:space="preserve"> (5), 352-358.</w:t>
      </w:r>
    </w:p>
    <w:p w14:paraId="45A9B8BF" w14:textId="539BC8EA" w:rsidR="00FA6F8B" w:rsidRPr="0037030F" w:rsidRDefault="00FA6F8B" w:rsidP="006633C6">
      <w:pPr>
        <w:pStyle w:val="EndNoteBibliography"/>
        <w:spacing w:line="360" w:lineRule="auto"/>
        <w:rPr>
          <w:szCs w:val="24"/>
        </w:rPr>
      </w:pPr>
      <w:r w:rsidRPr="0037030F">
        <w:rPr>
          <w:szCs w:val="24"/>
        </w:rPr>
        <w:t>[26]</w:t>
      </w:r>
      <w:r w:rsidRPr="0037030F">
        <w:rPr>
          <w:szCs w:val="24"/>
        </w:rPr>
        <w:tab/>
        <w:t xml:space="preserve">Z. Li, B. Li, X. Wu, S. A. Sheppard, S. Zhang, D. Gao, N. J. Long, Z. Zhu, </w:t>
      </w:r>
      <w:r w:rsidR="007369C5" w:rsidRPr="0037030F">
        <w:rPr>
          <w:i/>
          <w:iCs/>
          <w:szCs w:val="24"/>
        </w:rPr>
        <w:t xml:space="preserve">Science </w:t>
      </w:r>
      <w:r w:rsidRPr="0037030F">
        <w:rPr>
          <w:b/>
          <w:szCs w:val="24"/>
        </w:rPr>
        <w:t>2022,</w:t>
      </w:r>
      <w:r w:rsidRPr="0037030F">
        <w:rPr>
          <w:szCs w:val="24"/>
        </w:rPr>
        <w:t xml:space="preserve"> </w:t>
      </w:r>
      <w:r w:rsidRPr="0037030F">
        <w:rPr>
          <w:i/>
          <w:szCs w:val="24"/>
        </w:rPr>
        <w:t>376</w:t>
      </w:r>
      <w:r w:rsidRPr="0037030F">
        <w:rPr>
          <w:szCs w:val="24"/>
        </w:rPr>
        <w:t xml:space="preserve"> (6591), 416-420.</w:t>
      </w:r>
    </w:p>
    <w:p w14:paraId="2D67E7BE" w14:textId="77777777" w:rsidR="00FA6F8B" w:rsidRPr="0037030F" w:rsidRDefault="00FA6F8B" w:rsidP="006633C6">
      <w:pPr>
        <w:pStyle w:val="EndNoteBibliography"/>
        <w:spacing w:line="360" w:lineRule="auto"/>
        <w:rPr>
          <w:szCs w:val="24"/>
        </w:rPr>
      </w:pPr>
      <w:r w:rsidRPr="0037030F">
        <w:rPr>
          <w:szCs w:val="24"/>
        </w:rPr>
        <w:t>[27]</w:t>
      </w:r>
      <w:r w:rsidRPr="0037030F">
        <w:rPr>
          <w:szCs w:val="24"/>
        </w:rPr>
        <w:tab/>
        <w:t xml:space="preserve">S. Thampy, B. Zhang, K.-H. Hong, K. Cho, J. W. P. Hsu, </w:t>
      </w:r>
      <w:r w:rsidRPr="0037030F">
        <w:rPr>
          <w:i/>
          <w:szCs w:val="24"/>
        </w:rPr>
        <w:t xml:space="preserve">ACS Energy Lett. </w:t>
      </w:r>
      <w:r w:rsidRPr="0037030F">
        <w:rPr>
          <w:b/>
          <w:szCs w:val="24"/>
        </w:rPr>
        <w:t>2020,</w:t>
      </w:r>
      <w:r w:rsidRPr="0037030F">
        <w:rPr>
          <w:szCs w:val="24"/>
        </w:rPr>
        <w:t xml:space="preserve"> </w:t>
      </w:r>
      <w:r w:rsidRPr="0037030F">
        <w:rPr>
          <w:i/>
          <w:szCs w:val="24"/>
        </w:rPr>
        <w:t>5</w:t>
      </w:r>
      <w:r w:rsidRPr="0037030F">
        <w:rPr>
          <w:szCs w:val="24"/>
        </w:rPr>
        <w:t xml:space="preserve"> (4), 1147-1152.</w:t>
      </w:r>
    </w:p>
    <w:p w14:paraId="1D2FE0B5" w14:textId="1EB9AFB0" w:rsidR="005C361F" w:rsidRPr="0037030F" w:rsidRDefault="00FA6F8B" w:rsidP="006633C6">
      <w:pPr>
        <w:pStyle w:val="EndNoteBibliography"/>
        <w:spacing w:line="360" w:lineRule="auto"/>
        <w:rPr>
          <w:szCs w:val="24"/>
        </w:rPr>
      </w:pPr>
      <w:r w:rsidRPr="0037030F">
        <w:rPr>
          <w:szCs w:val="24"/>
        </w:rPr>
        <w:t>[28]</w:t>
      </w:r>
      <w:r w:rsidRPr="0037030F">
        <w:rPr>
          <w:szCs w:val="24"/>
        </w:rPr>
        <w:tab/>
        <w:t xml:space="preserve">M. Li, X. Xu, Y. Xie, H.-W. Li, Y. Ma, Y. Cheng, S.-W. Tsang, </w:t>
      </w:r>
      <w:r w:rsidRPr="0037030F">
        <w:rPr>
          <w:i/>
          <w:szCs w:val="24"/>
        </w:rPr>
        <w:t xml:space="preserve">J. Mater. Chem. A </w:t>
      </w:r>
      <w:r w:rsidRPr="0037030F">
        <w:rPr>
          <w:b/>
          <w:szCs w:val="24"/>
        </w:rPr>
        <w:t>2019,</w:t>
      </w:r>
      <w:r w:rsidRPr="0037030F">
        <w:rPr>
          <w:szCs w:val="24"/>
        </w:rPr>
        <w:t xml:space="preserve"> </w:t>
      </w:r>
      <w:r w:rsidRPr="0037030F">
        <w:rPr>
          <w:i/>
          <w:szCs w:val="24"/>
        </w:rPr>
        <w:t>7</w:t>
      </w:r>
      <w:r w:rsidRPr="0037030F">
        <w:rPr>
          <w:szCs w:val="24"/>
        </w:rPr>
        <w:t xml:space="preserve"> (16), 9578-9586.</w:t>
      </w:r>
    </w:p>
    <w:p w14:paraId="5495B938" w14:textId="7878D42C" w:rsidR="005C361F" w:rsidRPr="0037030F" w:rsidRDefault="005C361F" w:rsidP="006633C6">
      <w:pPr>
        <w:pStyle w:val="EndNoteBibliography"/>
        <w:spacing w:line="360" w:lineRule="auto"/>
        <w:rPr>
          <w:szCs w:val="24"/>
        </w:rPr>
      </w:pPr>
      <w:r w:rsidRPr="0037030F">
        <w:rPr>
          <w:szCs w:val="24"/>
        </w:rPr>
        <w:t>[29]</w:t>
      </w:r>
      <w:r w:rsidRPr="0037030F">
        <w:rPr>
          <w:szCs w:val="24"/>
        </w:rPr>
        <w:tab/>
        <w:t xml:space="preserve">S. Ahmad, R. Ma, J. Zheng, C. K. G. Kwok, Q. Zhou, Z. Ren, J. Kim, X. He, X. Zhang, K. M. Yu, W. C. H. Choy, </w:t>
      </w:r>
      <w:r w:rsidRPr="0037030F">
        <w:rPr>
          <w:i/>
          <w:iCs/>
          <w:szCs w:val="24"/>
        </w:rPr>
        <w:t>Small Methods</w:t>
      </w:r>
      <w:r w:rsidRPr="0037030F">
        <w:rPr>
          <w:szCs w:val="24"/>
        </w:rPr>
        <w:t xml:space="preserve"> </w:t>
      </w:r>
      <w:r w:rsidRPr="0037030F">
        <w:rPr>
          <w:b/>
          <w:bCs/>
          <w:szCs w:val="24"/>
        </w:rPr>
        <w:t>2022</w:t>
      </w:r>
      <w:r w:rsidRPr="0037030F">
        <w:rPr>
          <w:szCs w:val="24"/>
        </w:rPr>
        <w:t>, 6 (10), e2200787.</w:t>
      </w:r>
    </w:p>
    <w:p w14:paraId="4E708BA1" w14:textId="4F2F363D" w:rsidR="005C361F" w:rsidRPr="0037030F" w:rsidRDefault="005C361F" w:rsidP="006633C6">
      <w:pPr>
        <w:pStyle w:val="EndNoteBibliography"/>
        <w:spacing w:line="360" w:lineRule="auto"/>
        <w:rPr>
          <w:szCs w:val="24"/>
        </w:rPr>
      </w:pPr>
      <w:r w:rsidRPr="0037030F">
        <w:rPr>
          <w:szCs w:val="24"/>
        </w:rPr>
        <w:t>[30]</w:t>
      </w:r>
      <w:r w:rsidRPr="0037030F">
        <w:rPr>
          <w:szCs w:val="24"/>
        </w:rPr>
        <w:tab/>
        <w:t xml:space="preserve">D. Ouyang, J. Zheng, Z. Huang, L. Zhu, W. C. H. Choy, </w:t>
      </w:r>
      <w:r w:rsidRPr="0037030F">
        <w:rPr>
          <w:i/>
          <w:iCs/>
          <w:szCs w:val="24"/>
        </w:rPr>
        <w:t>J. Mater. Chem. A</w:t>
      </w:r>
      <w:r w:rsidRPr="0037030F">
        <w:rPr>
          <w:szCs w:val="24"/>
        </w:rPr>
        <w:t xml:space="preserve"> </w:t>
      </w:r>
      <w:r w:rsidRPr="0037030F">
        <w:rPr>
          <w:b/>
          <w:bCs/>
          <w:szCs w:val="24"/>
        </w:rPr>
        <w:t>2021</w:t>
      </w:r>
      <w:r w:rsidRPr="0037030F">
        <w:rPr>
          <w:szCs w:val="24"/>
        </w:rPr>
        <w:t>, 9 (1), 371-379.</w:t>
      </w:r>
    </w:p>
    <w:p w14:paraId="618DB665" w14:textId="6D53D650" w:rsidR="00FA6F8B" w:rsidRPr="0037030F" w:rsidRDefault="00FA6F8B" w:rsidP="006633C6">
      <w:pPr>
        <w:pStyle w:val="EndNoteBibliography"/>
        <w:spacing w:line="360" w:lineRule="auto"/>
        <w:rPr>
          <w:szCs w:val="24"/>
        </w:rPr>
      </w:pPr>
      <w:r w:rsidRPr="0037030F">
        <w:rPr>
          <w:szCs w:val="24"/>
        </w:rPr>
        <w:t>[</w:t>
      </w:r>
      <w:r w:rsidR="00465EE3" w:rsidRPr="0037030F">
        <w:rPr>
          <w:szCs w:val="24"/>
        </w:rPr>
        <w:t>31</w:t>
      </w:r>
      <w:r w:rsidRPr="0037030F">
        <w:rPr>
          <w:szCs w:val="24"/>
        </w:rPr>
        <w:t>]</w:t>
      </w:r>
      <w:r w:rsidRPr="0037030F">
        <w:rPr>
          <w:szCs w:val="24"/>
        </w:rPr>
        <w:tab/>
        <w:t xml:space="preserve">Q. Jiang, Y. Zhao, X. Zhang, X. Yang, Y. Chen, Z. Chu, Q. Ye, X. Li, Z. Yin, J. You, </w:t>
      </w:r>
      <w:r w:rsidRPr="0037030F">
        <w:rPr>
          <w:i/>
          <w:szCs w:val="24"/>
        </w:rPr>
        <w:t xml:space="preserve">Nat. Photonics </w:t>
      </w:r>
      <w:r w:rsidRPr="0037030F">
        <w:rPr>
          <w:b/>
          <w:szCs w:val="24"/>
        </w:rPr>
        <w:t>2019,</w:t>
      </w:r>
      <w:r w:rsidRPr="0037030F">
        <w:rPr>
          <w:szCs w:val="24"/>
        </w:rPr>
        <w:t xml:space="preserve"> </w:t>
      </w:r>
      <w:r w:rsidRPr="0037030F">
        <w:rPr>
          <w:i/>
          <w:szCs w:val="24"/>
        </w:rPr>
        <w:t>13</w:t>
      </w:r>
      <w:r w:rsidRPr="0037030F">
        <w:rPr>
          <w:szCs w:val="24"/>
        </w:rPr>
        <w:t xml:space="preserve"> (7), 460-466.</w:t>
      </w:r>
    </w:p>
    <w:p w14:paraId="1D080893" w14:textId="0CF7838F" w:rsidR="00FA6F8B" w:rsidRPr="0037030F" w:rsidRDefault="00FA6F8B" w:rsidP="006633C6">
      <w:pPr>
        <w:pStyle w:val="EndNoteBibliography"/>
        <w:spacing w:line="360" w:lineRule="auto"/>
        <w:rPr>
          <w:szCs w:val="24"/>
        </w:rPr>
      </w:pPr>
      <w:r w:rsidRPr="0037030F">
        <w:rPr>
          <w:szCs w:val="24"/>
        </w:rPr>
        <w:t>[3</w:t>
      </w:r>
      <w:r w:rsidR="00465EE3" w:rsidRPr="0037030F">
        <w:rPr>
          <w:szCs w:val="24"/>
        </w:rPr>
        <w:t>2</w:t>
      </w:r>
      <w:r w:rsidRPr="0037030F">
        <w:rPr>
          <w:szCs w:val="24"/>
        </w:rPr>
        <w:t>]</w:t>
      </w:r>
      <w:r w:rsidRPr="0037030F">
        <w:rPr>
          <w:szCs w:val="24"/>
        </w:rPr>
        <w:tab/>
        <w:t xml:space="preserve">J. Xia, C. Liang, S. Mei, H. Gu, B. He, Z. Zhang, T. Liu, K. Wang, S. Wang, S. Chen, Y. Cai, G. Xing, </w:t>
      </w:r>
      <w:r w:rsidRPr="0037030F">
        <w:rPr>
          <w:i/>
          <w:szCs w:val="24"/>
        </w:rPr>
        <w:t xml:space="preserve">J. Mater. Chem. A </w:t>
      </w:r>
      <w:r w:rsidRPr="0037030F">
        <w:rPr>
          <w:b/>
          <w:szCs w:val="24"/>
        </w:rPr>
        <w:t>2021,</w:t>
      </w:r>
      <w:r w:rsidRPr="0037030F">
        <w:rPr>
          <w:szCs w:val="24"/>
        </w:rPr>
        <w:t xml:space="preserve"> </w:t>
      </w:r>
      <w:r w:rsidRPr="0037030F">
        <w:rPr>
          <w:i/>
          <w:szCs w:val="24"/>
        </w:rPr>
        <w:t>9</w:t>
      </w:r>
      <w:r w:rsidRPr="0037030F">
        <w:rPr>
          <w:szCs w:val="24"/>
        </w:rPr>
        <w:t xml:space="preserve"> (5), 2919-2927.</w:t>
      </w:r>
    </w:p>
    <w:p w14:paraId="7CAAF8C3" w14:textId="2FA9916F" w:rsidR="00FA6F8B" w:rsidRPr="0037030F" w:rsidRDefault="00FA6F8B" w:rsidP="006633C6">
      <w:pPr>
        <w:pStyle w:val="EndNoteBibliography"/>
        <w:spacing w:line="360" w:lineRule="auto"/>
        <w:rPr>
          <w:szCs w:val="24"/>
        </w:rPr>
      </w:pPr>
      <w:r w:rsidRPr="0037030F">
        <w:rPr>
          <w:szCs w:val="24"/>
        </w:rPr>
        <w:lastRenderedPageBreak/>
        <w:t>[3</w:t>
      </w:r>
      <w:r w:rsidR="00465EE3" w:rsidRPr="0037030F">
        <w:rPr>
          <w:szCs w:val="24"/>
        </w:rPr>
        <w:t>3</w:t>
      </w:r>
      <w:r w:rsidRPr="0037030F">
        <w:rPr>
          <w:szCs w:val="24"/>
        </w:rPr>
        <w:t>]</w:t>
      </w:r>
      <w:r w:rsidRPr="0037030F">
        <w:rPr>
          <w:szCs w:val="24"/>
        </w:rPr>
        <w:tab/>
        <w:t xml:space="preserve">L. Wang, Q. Zhou, Z. Zhang, W. Li, X. Wang, Q. Tian, X. Yu, T. Sun, J. Wu, B. Zhang, P. Gao, </w:t>
      </w:r>
      <w:r w:rsidRPr="0037030F">
        <w:rPr>
          <w:i/>
          <w:szCs w:val="24"/>
        </w:rPr>
        <w:t xml:space="preserve">J. Energy Chem. </w:t>
      </w:r>
      <w:r w:rsidRPr="0037030F">
        <w:rPr>
          <w:b/>
          <w:szCs w:val="24"/>
        </w:rPr>
        <w:t>2022,</w:t>
      </w:r>
      <w:r w:rsidRPr="0037030F">
        <w:rPr>
          <w:szCs w:val="24"/>
        </w:rPr>
        <w:t xml:space="preserve"> </w:t>
      </w:r>
      <w:r w:rsidRPr="0037030F">
        <w:rPr>
          <w:i/>
          <w:szCs w:val="24"/>
        </w:rPr>
        <w:t>64</w:t>
      </w:r>
      <w:r w:rsidRPr="0037030F">
        <w:rPr>
          <w:szCs w:val="24"/>
        </w:rPr>
        <w:t>, 179-189.</w:t>
      </w:r>
    </w:p>
    <w:p w14:paraId="61FEDB6E" w14:textId="1D78836D" w:rsidR="00FA6F8B" w:rsidRPr="0037030F" w:rsidRDefault="00FA6F8B" w:rsidP="006633C6">
      <w:pPr>
        <w:pStyle w:val="EndNoteBibliography"/>
        <w:spacing w:line="360" w:lineRule="auto"/>
        <w:rPr>
          <w:szCs w:val="24"/>
        </w:rPr>
      </w:pPr>
      <w:r w:rsidRPr="0037030F">
        <w:rPr>
          <w:szCs w:val="24"/>
        </w:rPr>
        <w:t>[3</w:t>
      </w:r>
      <w:r w:rsidR="00465EE3" w:rsidRPr="0037030F">
        <w:rPr>
          <w:szCs w:val="24"/>
        </w:rPr>
        <w:t>4</w:t>
      </w:r>
      <w:r w:rsidRPr="0037030F">
        <w:rPr>
          <w:szCs w:val="24"/>
        </w:rPr>
        <w:t>]</w:t>
      </w:r>
      <w:r w:rsidRPr="0037030F">
        <w:rPr>
          <w:szCs w:val="24"/>
        </w:rPr>
        <w:tab/>
        <w:t xml:space="preserve">S. M. Park, A. Abtahi, A. M. Boehm, K. R. Graham, </w:t>
      </w:r>
      <w:r w:rsidRPr="0037030F">
        <w:rPr>
          <w:i/>
          <w:szCs w:val="24"/>
        </w:rPr>
        <w:t xml:space="preserve">ACS Energy Lett. </w:t>
      </w:r>
      <w:r w:rsidRPr="0037030F">
        <w:rPr>
          <w:b/>
          <w:szCs w:val="24"/>
        </w:rPr>
        <w:t>2020,</w:t>
      </w:r>
      <w:r w:rsidRPr="0037030F">
        <w:rPr>
          <w:szCs w:val="24"/>
        </w:rPr>
        <w:t xml:space="preserve"> </w:t>
      </w:r>
      <w:r w:rsidRPr="0037030F">
        <w:rPr>
          <w:i/>
          <w:szCs w:val="24"/>
        </w:rPr>
        <w:t>5</w:t>
      </w:r>
      <w:r w:rsidRPr="0037030F">
        <w:rPr>
          <w:szCs w:val="24"/>
        </w:rPr>
        <w:t xml:space="preserve"> (3), 799-806.</w:t>
      </w:r>
    </w:p>
    <w:p w14:paraId="4FBB614E" w14:textId="21F0B4E8" w:rsidR="00FA6F8B" w:rsidRPr="0037030F" w:rsidRDefault="00FA6F8B" w:rsidP="006633C6">
      <w:pPr>
        <w:pStyle w:val="EndNoteBibliography"/>
        <w:spacing w:line="360" w:lineRule="auto"/>
        <w:rPr>
          <w:szCs w:val="24"/>
        </w:rPr>
      </w:pPr>
      <w:r w:rsidRPr="0037030F">
        <w:rPr>
          <w:szCs w:val="24"/>
        </w:rPr>
        <w:t>[3</w:t>
      </w:r>
      <w:r w:rsidR="00465EE3" w:rsidRPr="0037030F">
        <w:rPr>
          <w:szCs w:val="24"/>
        </w:rPr>
        <w:t>5</w:t>
      </w:r>
      <w:r w:rsidRPr="0037030F">
        <w:rPr>
          <w:szCs w:val="24"/>
        </w:rPr>
        <w:t>]</w:t>
      </w:r>
      <w:r w:rsidRPr="0037030F">
        <w:rPr>
          <w:szCs w:val="24"/>
        </w:rPr>
        <w:tab/>
        <w:t xml:space="preserve">T. Zhao, C.-C. Chueh, Q. Chen, A. Rajagopal, A. K. Y. Jen, </w:t>
      </w:r>
      <w:r w:rsidRPr="0037030F">
        <w:rPr>
          <w:i/>
          <w:szCs w:val="24"/>
        </w:rPr>
        <w:t xml:space="preserve">ACS Energy Lett. </w:t>
      </w:r>
      <w:r w:rsidRPr="0037030F">
        <w:rPr>
          <w:b/>
          <w:szCs w:val="24"/>
        </w:rPr>
        <w:t>2016,</w:t>
      </w:r>
      <w:r w:rsidRPr="0037030F">
        <w:rPr>
          <w:szCs w:val="24"/>
        </w:rPr>
        <w:t xml:space="preserve"> </w:t>
      </w:r>
      <w:r w:rsidRPr="0037030F">
        <w:rPr>
          <w:i/>
          <w:szCs w:val="24"/>
        </w:rPr>
        <w:t>1</w:t>
      </w:r>
      <w:r w:rsidRPr="0037030F">
        <w:rPr>
          <w:szCs w:val="24"/>
        </w:rPr>
        <w:t xml:space="preserve"> (4), 757-763.</w:t>
      </w:r>
    </w:p>
    <w:p w14:paraId="5CC49AED" w14:textId="304C381F" w:rsidR="00FA6F8B" w:rsidRPr="0037030F" w:rsidRDefault="00FA6F8B" w:rsidP="006633C6">
      <w:pPr>
        <w:pStyle w:val="EndNoteBibliography"/>
        <w:spacing w:line="360" w:lineRule="auto"/>
        <w:rPr>
          <w:szCs w:val="24"/>
        </w:rPr>
      </w:pPr>
      <w:r w:rsidRPr="0037030F">
        <w:rPr>
          <w:szCs w:val="24"/>
        </w:rPr>
        <w:t>[3</w:t>
      </w:r>
      <w:r w:rsidR="00465EE3" w:rsidRPr="0037030F">
        <w:rPr>
          <w:szCs w:val="24"/>
        </w:rPr>
        <w:t>6</w:t>
      </w:r>
      <w:r w:rsidRPr="0037030F">
        <w:rPr>
          <w:szCs w:val="24"/>
        </w:rPr>
        <w:t>]</w:t>
      </w:r>
      <w:r w:rsidRPr="0037030F">
        <w:rPr>
          <w:szCs w:val="24"/>
        </w:rPr>
        <w:tab/>
        <w:t xml:space="preserve">R. Azmi, E. Ugur, A. Seitkhan, F. Aljamaan, A. S. Subbiah, J. Liu, G. T. Harrison, M. I. Nugraha, M. K. Eswaran, M. Babics, Y. Chen, F. Xu, T. G. Allen, A. u. Rehman, C.-L. Wang, T. D. Anthopoulos, U. Schwingenschlögl, M. De Bastiani, E. Aydin, S. De Wolf, </w:t>
      </w:r>
      <w:r w:rsidRPr="0037030F">
        <w:rPr>
          <w:i/>
          <w:szCs w:val="24"/>
        </w:rPr>
        <w:t xml:space="preserve">Science </w:t>
      </w:r>
      <w:r w:rsidRPr="0037030F">
        <w:rPr>
          <w:b/>
          <w:szCs w:val="24"/>
        </w:rPr>
        <w:t>2022,</w:t>
      </w:r>
      <w:r w:rsidRPr="0037030F">
        <w:rPr>
          <w:szCs w:val="24"/>
        </w:rPr>
        <w:t xml:space="preserve"> </w:t>
      </w:r>
      <w:r w:rsidRPr="0037030F">
        <w:rPr>
          <w:i/>
          <w:szCs w:val="24"/>
        </w:rPr>
        <w:t>376</w:t>
      </w:r>
      <w:r w:rsidRPr="0037030F">
        <w:rPr>
          <w:szCs w:val="24"/>
        </w:rPr>
        <w:t xml:space="preserve"> (6588), 73-77.</w:t>
      </w:r>
    </w:p>
    <w:p w14:paraId="0C0CB6F3" w14:textId="7FCC90C4" w:rsidR="00FA6F8B" w:rsidRPr="0037030F" w:rsidRDefault="00FA6F8B" w:rsidP="006633C6">
      <w:pPr>
        <w:pStyle w:val="EndNoteBibliography"/>
        <w:spacing w:line="360" w:lineRule="auto"/>
        <w:rPr>
          <w:szCs w:val="24"/>
        </w:rPr>
      </w:pPr>
      <w:r w:rsidRPr="0037030F">
        <w:rPr>
          <w:szCs w:val="24"/>
        </w:rPr>
        <w:t>[3</w:t>
      </w:r>
      <w:r w:rsidR="00465EE3" w:rsidRPr="0037030F">
        <w:rPr>
          <w:szCs w:val="24"/>
        </w:rPr>
        <w:t>7</w:t>
      </w:r>
      <w:r w:rsidRPr="0037030F">
        <w:rPr>
          <w:szCs w:val="24"/>
        </w:rPr>
        <w:t>]</w:t>
      </w:r>
      <w:r w:rsidRPr="0037030F">
        <w:rPr>
          <w:szCs w:val="24"/>
        </w:rPr>
        <w:tab/>
        <w:t xml:space="preserve">J. Li, L. Zuo, H. Wu, B. Niu, S. Shan, G. Wu, H. Chen, </w:t>
      </w:r>
      <w:r w:rsidR="007369C5" w:rsidRPr="0037030F">
        <w:rPr>
          <w:i/>
          <w:iCs/>
          <w:szCs w:val="24"/>
        </w:rPr>
        <w:t>Adv. Funct. Mater.</w:t>
      </w:r>
      <w:r w:rsidR="007369C5" w:rsidRPr="0037030F">
        <w:rPr>
          <w:szCs w:val="24"/>
        </w:rPr>
        <w:t xml:space="preserve"> </w:t>
      </w:r>
      <w:r w:rsidRPr="0037030F">
        <w:rPr>
          <w:b/>
          <w:szCs w:val="24"/>
        </w:rPr>
        <w:t>2021,</w:t>
      </w:r>
      <w:r w:rsidRPr="0037030F">
        <w:rPr>
          <w:szCs w:val="24"/>
        </w:rPr>
        <w:t xml:space="preserve"> </w:t>
      </w:r>
      <w:r w:rsidRPr="0037030F">
        <w:rPr>
          <w:i/>
          <w:szCs w:val="24"/>
        </w:rPr>
        <w:t>31</w:t>
      </w:r>
      <w:r w:rsidRPr="0037030F">
        <w:rPr>
          <w:szCs w:val="24"/>
        </w:rPr>
        <w:t xml:space="preserve"> (35), 2104036.</w:t>
      </w:r>
    </w:p>
    <w:p w14:paraId="699719A8" w14:textId="0E5D5F00" w:rsidR="00FA6F8B" w:rsidRPr="0037030F" w:rsidRDefault="00FA6F8B" w:rsidP="006633C6">
      <w:pPr>
        <w:pStyle w:val="EndNoteBibliography"/>
        <w:spacing w:line="360" w:lineRule="auto"/>
        <w:rPr>
          <w:szCs w:val="24"/>
        </w:rPr>
      </w:pPr>
      <w:r w:rsidRPr="0037030F">
        <w:rPr>
          <w:szCs w:val="24"/>
        </w:rPr>
        <w:t>[3</w:t>
      </w:r>
      <w:r w:rsidR="00465EE3" w:rsidRPr="0037030F">
        <w:rPr>
          <w:szCs w:val="24"/>
        </w:rPr>
        <w:t>8</w:t>
      </w:r>
      <w:r w:rsidRPr="0037030F">
        <w:rPr>
          <w:szCs w:val="24"/>
        </w:rPr>
        <w:t>]</w:t>
      </w:r>
      <w:r w:rsidRPr="0037030F">
        <w:rPr>
          <w:szCs w:val="24"/>
        </w:rPr>
        <w:tab/>
        <w:t xml:space="preserve">C. C. Boyd, R. C. Shallcross, T. Moot, R. Kerner, L. Bertoluzzi, A. Onno, S. Kavadiya, C. Chosy, E. J. Wolf, J. Werner, J. A. Raiford, C. de Paula, A. F. Palmstrom, Z. J. Yu, J. J. Berry, S. F. Bent, Z. C. Holman, J. M. Luther, E. L. Ratcliff, N. R. Armstrong, M. D. McGehee, </w:t>
      </w:r>
      <w:r w:rsidRPr="0037030F">
        <w:rPr>
          <w:i/>
          <w:szCs w:val="24"/>
        </w:rPr>
        <w:t xml:space="preserve">Joule </w:t>
      </w:r>
      <w:r w:rsidRPr="0037030F">
        <w:rPr>
          <w:b/>
          <w:szCs w:val="24"/>
        </w:rPr>
        <w:t>2020,</w:t>
      </w:r>
      <w:r w:rsidRPr="0037030F">
        <w:rPr>
          <w:szCs w:val="24"/>
        </w:rPr>
        <w:t xml:space="preserve"> </w:t>
      </w:r>
      <w:r w:rsidRPr="0037030F">
        <w:rPr>
          <w:i/>
          <w:szCs w:val="24"/>
        </w:rPr>
        <w:t>4</w:t>
      </w:r>
      <w:r w:rsidRPr="0037030F">
        <w:rPr>
          <w:szCs w:val="24"/>
        </w:rPr>
        <w:t xml:space="preserve"> (8), 1759-1775.</w:t>
      </w:r>
    </w:p>
    <w:p w14:paraId="51CD772C" w14:textId="6B69F957" w:rsidR="00FA6F8B" w:rsidRPr="0037030F" w:rsidRDefault="00FA6F8B" w:rsidP="006633C6">
      <w:pPr>
        <w:pStyle w:val="EndNoteBibliography"/>
        <w:spacing w:line="360" w:lineRule="auto"/>
        <w:rPr>
          <w:szCs w:val="24"/>
        </w:rPr>
      </w:pPr>
      <w:r w:rsidRPr="0037030F">
        <w:rPr>
          <w:szCs w:val="24"/>
        </w:rPr>
        <w:t>[3</w:t>
      </w:r>
      <w:r w:rsidR="00465EE3" w:rsidRPr="0037030F">
        <w:rPr>
          <w:szCs w:val="24"/>
        </w:rPr>
        <w:t>9</w:t>
      </w:r>
      <w:r w:rsidRPr="0037030F">
        <w:rPr>
          <w:szCs w:val="24"/>
        </w:rPr>
        <w:t>]</w:t>
      </w:r>
      <w:r w:rsidRPr="0037030F">
        <w:rPr>
          <w:szCs w:val="24"/>
        </w:rPr>
        <w:tab/>
        <w:t>B. Chen, H. Chen, Y. Hou, J. Xu, S. Teale, K. Bertens, H. Chen, A. Proppe, Q. Zhou, D. Yu, K. Xu, M. Vafaie, Y. Liu, Y. Dong, E. H. Jung, C. Zheng, T. Zhu, Z. Ning, E. H. Sargent,</w:t>
      </w:r>
      <w:r w:rsidR="007369C5" w:rsidRPr="0037030F">
        <w:rPr>
          <w:szCs w:val="24"/>
        </w:rPr>
        <w:t xml:space="preserve"> </w:t>
      </w:r>
      <w:r w:rsidR="007369C5" w:rsidRPr="0037030F">
        <w:rPr>
          <w:i/>
          <w:szCs w:val="24"/>
        </w:rPr>
        <w:t xml:space="preserve">Adv. Mater. </w:t>
      </w:r>
      <w:r w:rsidRPr="0037030F">
        <w:rPr>
          <w:b/>
          <w:szCs w:val="24"/>
        </w:rPr>
        <w:t>2021,</w:t>
      </w:r>
      <w:r w:rsidRPr="0037030F">
        <w:rPr>
          <w:szCs w:val="24"/>
        </w:rPr>
        <w:t xml:space="preserve"> </w:t>
      </w:r>
      <w:r w:rsidRPr="0037030F">
        <w:rPr>
          <w:i/>
          <w:szCs w:val="24"/>
        </w:rPr>
        <w:t>33</w:t>
      </w:r>
      <w:r w:rsidRPr="0037030F">
        <w:rPr>
          <w:szCs w:val="24"/>
        </w:rPr>
        <w:t xml:space="preserve"> (41), 2103394.</w:t>
      </w:r>
    </w:p>
    <w:p w14:paraId="5EFC1A81" w14:textId="355EC08F" w:rsidR="00FA6F8B" w:rsidRPr="0037030F" w:rsidRDefault="00FA6F8B" w:rsidP="006633C6">
      <w:pPr>
        <w:pStyle w:val="EndNoteBibliography"/>
        <w:spacing w:line="360" w:lineRule="auto"/>
        <w:rPr>
          <w:szCs w:val="24"/>
        </w:rPr>
      </w:pPr>
      <w:r w:rsidRPr="0037030F">
        <w:rPr>
          <w:szCs w:val="24"/>
        </w:rPr>
        <w:t>[</w:t>
      </w:r>
      <w:r w:rsidR="00465EE3" w:rsidRPr="0037030F">
        <w:rPr>
          <w:szCs w:val="24"/>
        </w:rPr>
        <w:t>40</w:t>
      </w:r>
      <w:r w:rsidRPr="0037030F">
        <w:rPr>
          <w:szCs w:val="24"/>
        </w:rPr>
        <w:t>]</w:t>
      </w:r>
      <w:r w:rsidRPr="0037030F">
        <w:rPr>
          <w:szCs w:val="24"/>
        </w:rPr>
        <w:tab/>
        <w:t xml:space="preserve">R. Islam, G. Chen, P. Ramesh, J. Suh, N. Fuchigami, D. Lee, K. A. Littau, K. Weiner, R. T. Collins, K. C. Saraswat, </w:t>
      </w:r>
      <w:r w:rsidRPr="0037030F">
        <w:rPr>
          <w:i/>
          <w:szCs w:val="24"/>
        </w:rPr>
        <w:t xml:space="preserve">ACS Appl. Mater. Interfaces </w:t>
      </w:r>
      <w:r w:rsidRPr="0037030F">
        <w:rPr>
          <w:b/>
          <w:szCs w:val="24"/>
        </w:rPr>
        <w:t>2017,</w:t>
      </w:r>
      <w:r w:rsidRPr="0037030F">
        <w:rPr>
          <w:szCs w:val="24"/>
        </w:rPr>
        <w:t xml:space="preserve"> </w:t>
      </w:r>
      <w:r w:rsidRPr="0037030F">
        <w:rPr>
          <w:i/>
          <w:szCs w:val="24"/>
        </w:rPr>
        <w:t>9</w:t>
      </w:r>
      <w:r w:rsidRPr="0037030F">
        <w:rPr>
          <w:szCs w:val="24"/>
        </w:rPr>
        <w:t xml:space="preserve"> (20), 17201-17207.</w:t>
      </w:r>
    </w:p>
    <w:p w14:paraId="5AF64FB3" w14:textId="1EF7A972" w:rsidR="00FA6F8B" w:rsidRPr="0037030F" w:rsidRDefault="00FA6F8B" w:rsidP="006633C6">
      <w:pPr>
        <w:pStyle w:val="EndNoteBibliography"/>
        <w:spacing w:line="360" w:lineRule="auto"/>
        <w:rPr>
          <w:szCs w:val="24"/>
        </w:rPr>
      </w:pPr>
      <w:r w:rsidRPr="0037030F">
        <w:rPr>
          <w:szCs w:val="24"/>
        </w:rPr>
        <w:t>[</w:t>
      </w:r>
      <w:r w:rsidR="00465EE3" w:rsidRPr="0037030F">
        <w:rPr>
          <w:szCs w:val="24"/>
        </w:rPr>
        <w:t>41</w:t>
      </w:r>
      <w:r w:rsidRPr="0037030F">
        <w:rPr>
          <w:szCs w:val="24"/>
        </w:rPr>
        <w:t>]</w:t>
      </w:r>
      <w:r w:rsidRPr="0037030F">
        <w:rPr>
          <w:szCs w:val="24"/>
        </w:rPr>
        <w:tab/>
        <w:t xml:space="preserve">N. Weidler, J. Schuch, F. Knaus, P. Stenner, S. Hoch, A. Maljusch, R. Schäfer, B. Kaiser, W. Jaegermann, </w:t>
      </w:r>
      <w:r w:rsidRPr="0037030F">
        <w:rPr>
          <w:i/>
          <w:szCs w:val="24"/>
        </w:rPr>
        <w:t xml:space="preserve">J. Phys. Chem. C </w:t>
      </w:r>
      <w:r w:rsidRPr="0037030F">
        <w:rPr>
          <w:b/>
          <w:szCs w:val="24"/>
        </w:rPr>
        <w:t>2017,</w:t>
      </w:r>
      <w:r w:rsidRPr="0037030F">
        <w:rPr>
          <w:szCs w:val="24"/>
        </w:rPr>
        <w:t xml:space="preserve"> </w:t>
      </w:r>
      <w:r w:rsidRPr="0037030F">
        <w:rPr>
          <w:i/>
          <w:szCs w:val="24"/>
        </w:rPr>
        <w:t>121</w:t>
      </w:r>
      <w:r w:rsidRPr="0037030F">
        <w:rPr>
          <w:szCs w:val="24"/>
        </w:rPr>
        <w:t xml:space="preserve"> (12), 6455-6463.</w:t>
      </w:r>
    </w:p>
    <w:p w14:paraId="69C31405" w14:textId="23E007DA" w:rsidR="00FA6F8B" w:rsidRPr="0037030F" w:rsidRDefault="00FA6F8B" w:rsidP="006633C6">
      <w:pPr>
        <w:pStyle w:val="EndNoteBibliography"/>
        <w:spacing w:line="360" w:lineRule="auto"/>
        <w:rPr>
          <w:szCs w:val="24"/>
        </w:rPr>
      </w:pPr>
      <w:r w:rsidRPr="0037030F">
        <w:rPr>
          <w:szCs w:val="24"/>
        </w:rPr>
        <w:t>[4</w:t>
      </w:r>
      <w:r w:rsidR="00465EE3" w:rsidRPr="0037030F">
        <w:rPr>
          <w:szCs w:val="24"/>
        </w:rPr>
        <w:t>2</w:t>
      </w:r>
      <w:r w:rsidRPr="0037030F">
        <w:rPr>
          <w:szCs w:val="24"/>
        </w:rPr>
        <w:t>]</w:t>
      </w:r>
      <w:r w:rsidRPr="0037030F">
        <w:rPr>
          <w:szCs w:val="24"/>
        </w:rPr>
        <w:tab/>
        <w:t xml:space="preserve">X. Yan, J. Zheng, L. Zheng, G. Lin, H. Lin, G. Chen, B. Du, F. Zhang, </w:t>
      </w:r>
      <w:r w:rsidRPr="0037030F">
        <w:rPr>
          <w:i/>
          <w:szCs w:val="24"/>
        </w:rPr>
        <w:t xml:space="preserve">Mater. Res. Bull. </w:t>
      </w:r>
      <w:r w:rsidRPr="0037030F">
        <w:rPr>
          <w:b/>
          <w:szCs w:val="24"/>
        </w:rPr>
        <w:t>2018,</w:t>
      </w:r>
      <w:r w:rsidRPr="0037030F">
        <w:rPr>
          <w:szCs w:val="24"/>
        </w:rPr>
        <w:t xml:space="preserve"> </w:t>
      </w:r>
      <w:r w:rsidRPr="0037030F">
        <w:rPr>
          <w:i/>
          <w:szCs w:val="24"/>
        </w:rPr>
        <w:t>103</w:t>
      </w:r>
      <w:r w:rsidRPr="0037030F">
        <w:rPr>
          <w:szCs w:val="24"/>
        </w:rPr>
        <w:t>, 150-157.</w:t>
      </w:r>
    </w:p>
    <w:p w14:paraId="705680B8" w14:textId="000AD8A2" w:rsidR="00FA6F8B" w:rsidRPr="0037030F" w:rsidRDefault="00FA6F8B" w:rsidP="006633C6">
      <w:pPr>
        <w:pStyle w:val="EndNoteBibliography"/>
        <w:spacing w:line="360" w:lineRule="auto"/>
        <w:rPr>
          <w:szCs w:val="24"/>
        </w:rPr>
      </w:pPr>
      <w:r w:rsidRPr="0037030F">
        <w:rPr>
          <w:szCs w:val="24"/>
        </w:rPr>
        <w:t>[4</w:t>
      </w:r>
      <w:r w:rsidR="00465EE3" w:rsidRPr="0037030F">
        <w:rPr>
          <w:szCs w:val="24"/>
        </w:rPr>
        <w:t>3</w:t>
      </w:r>
      <w:r w:rsidRPr="0037030F">
        <w:rPr>
          <w:szCs w:val="24"/>
        </w:rPr>
        <w:t>]</w:t>
      </w:r>
      <w:r w:rsidRPr="0037030F">
        <w:rPr>
          <w:szCs w:val="24"/>
        </w:rPr>
        <w:tab/>
        <w:t xml:space="preserve">D. S. Mann, P. Patil, S.-N. Kwon, S.-I. Na, </w:t>
      </w:r>
      <w:r w:rsidRPr="0037030F">
        <w:rPr>
          <w:i/>
          <w:szCs w:val="24"/>
        </w:rPr>
        <w:t xml:space="preserve">Appl. Surf. Sci. </w:t>
      </w:r>
      <w:r w:rsidRPr="0037030F">
        <w:rPr>
          <w:b/>
          <w:szCs w:val="24"/>
        </w:rPr>
        <w:t>2021,</w:t>
      </w:r>
      <w:r w:rsidRPr="0037030F">
        <w:rPr>
          <w:szCs w:val="24"/>
        </w:rPr>
        <w:t xml:space="preserve"> </w:t>
      </w:r>
      <w:r w:rsidRPr="0037030F">
        <w:rPr>
          <w:i/>
          <w:szCs w:val="24"/>
        </w:rPr>
        <w:t>560</w:t>
      </w:r>
      <w:r w:rsidRPr="0037030F">
        <w:rPr>
          <w:szCs w:val="24"/>
        </w:rPr>
        <w:t>.</w:t>
      </w:r>
    </w:p>
    <w:p w14:paraId="0A5CBAE9" w14:textId="27F0230F" w:rsidR="00FA6F8B" w:rsidRPr="0037030F" w:rsidRDefault="00FA6F8B" w:rsidP="006633C6">
      <w:pPr>
        <w:pStyle w:val="EndNoteBibliography"/>
        <w:spacing w:line="360" w:lineRule="auto"/>
        <w:rPr>
          <w:szCs w:val="24"/>
        </w:rPr>
      </w:pPr>
      <w:r w:rsidRPr="0037030F">
        <w:rPr>
          <w:szCs w:val="24"/>
        </w:rPr>
        <w:t>[4</w:t>
      </w:r>
      <w:r w:rsidR="00465EE3" w:rsidRPr="0037030F">
        <w:rPr>
          <w:szCs w:val="24"/>
        </w:rPr>
        <w:t>4</w:t>
      </w:r>
      <w:r w:rsidRPr="0037030F">
        <w:rPr>
          <w:szCs w:val="24"/>
        </w:rPr>
        <w:t>]</w:t>
      </w:r>
      <w:r w:rsidRPr="0037030F">
        <w:rPr>
          <w:szCs w:val="24"/>
        </w:rPr>
        <w:tab/>
        <w:t>Q.-K. Wang, R.-B. Wang, P.-F. Shen, C. Li, Y.-Q. Li, L.-J. Liu, S. Duhm, J.-X. Tang,</w:t>
      </w:r>
      <w:r w:rsidR="007369C5" w:rsidRPr="0037030F">
        <w:rPr>
          <w:szCs w:val="24"/>
        </w:rPr>
        <w:t xml:space="preserve"> </w:t>
      </w:r>
      <w:r w:rsidR="007369C5" w:rsidRPr="0037030F">
        <w:rPr>
          <w:i/>
          <w:szCs w:val="24"/>
        </w:rPr>
        <w:t xml:space="preserve">Adv. Mater. </w:t>
      </w:r>
      <w:r w:rsidRPr="0037030F">
        <w:rPr>
          <w:b/>
          <w:szCs w:val="24"/>
        </w:rPr>
        <w:t>2015,</w:t>
      </w:r>
      <w:r w:rsidRPr="0037030F">
        <w:rPr>
          <w:szCs w:val="24"/>
        </w:rPr>
        <w:t xml:space="preserve"> </w:t>
      </w:r>
      <w:r w:rsidRPr="0037030F">
        <w:rPr>
          <w:i/>
          <w:szCs w:val="24"/>
        </w:rPr>
        <w:t>2</w:t>
      </w:r>
      <w:r w:rsidRPr="0037030F">
        <w:rPr>
          <w:szCs w:val="24"/>
        </w:rPr>
        <w:t xml:space="preserve"> (3), 1400528.</w:t>
      </w:r>
    </w:p>
    <w:p w14:paraId="6B210631" w14:textId="5314F59B" w:rsidR="00FA6F8B" w:rsidRPr="0037030F" w:rsidRDefault="00FA6F8B" w:rsidP="006633C6">
      <w:pPr>
        <w:pStyle w:val="EndNoteBibliography"/>
        <w:spacing w:line="360" w:lineRule="auto"/>
        <w:rPr>
          <w:szCs w:val="24"/>
        </w:rPr>
      </w:pPr>
      <w:r w:rsidRPr="0037030F">
        <w:rPr>
          <w:szCs w:val="24"/>
        </w:rPr>
        <w:t>[4</w:t>
      </w:r>
      <w:r w:rsidR="00465EE3" w:rsidRPr="0037030F">
        <w:rPr>
          <w:szCs w:val="24"/>
        </w:rPr>
        <w:t>5</w:t>
      </w:r>
      <w:r w:rsidRPr="0037030F">
        <w:rPr>
          <w:szCs w:val="24"/>
        </w:rPr>
        <w:t>]</w:t>
      </w:r>
      <w:r w:rsidRPr="0037030F">
        <w:rPr>
          <w:szCs w:val="24"/>
        </w:rPr>
        <w:tab/>
        <w:t xml:space="preserve">Q. Zhou, L. Liang, J. Hu, B. Cao, L. Yang, T. Wu, X. Li, B. Zhang, P. Gao, </w:t>
      </w:r>
      <w:r w:rsidR="00E41CA1" w:rsidRPr="0037030F">
        <w:rPr>
          <w:i/>
          <w:szCs w:val="24"/>
        </w:rPr>
        <w:t>Adv. Energy Mater.</w:t>
      </w:r>
      <w:r w:rsidRPr="0037030F">
        <w:rPr>
          <w:i/>
          <w:szCs w:val="24"/>
        </w:rPr>
        <w:t xml:space="preserve"> </w:t>
      </w:r>
      <w:r w:rsidRPr="0037030F">
        <w:rPr>
          <w:b/>
          <w:szCs w:val="24"/>
        </w:rPr>
        <w:t>2019,</w:t>
      </w:r>
      <w:r w:rsidRPr="0037030F">
        <w:rPr>
          <w:szCs w:val="24"/>
        </w:rPr>
        <w:t xml:space="preserve"> </w:t>
      </w:r>
      <w:r w:rsidRPr="0037030F">
        <w:rPr>
          <w:i/>
          <w:szCs w:val="24"/>
        </w:rPr>
        <w:t>9</w:t>
      </w:r>
      <w:r w:rsidRPr="0037030F">
        <w:rPr>
          <w:szCs w:val="24"/>
        </w:rPr>
        <w:t xml:space="preserve"> (12).</w:t>
      </w:r>
    </w:p>
    <w:p w14:paraId="531ED198" w14:textId="02F7EABD" w:rsidR="00465EE3" w:rsidRPr="0037030F" w:rsidRDefault="00465EE3" w:rsidP="00465EE3">
      <w:pPr>
        <w:pStyle w:val="EndNoteBibliography"/>
        <w:spacing w:line="360" w:lineRule="auto"/>
        <w:rPr>
          <w:szCs w:val="24"/>
        </w:rPr>
      </w:pPr>
      <w:r w:rsidRPr="0037030F">
        <w:rPr>
          <w:szCs w:val="24"/>
        </w:rPr>
        <w:t>[46]</w:t>
      </w:r>
      <w:r w:rsidRPr="0037030F">
        <w:rPr>
          <w:szCs w:val="24"/>
        </w:rPr>
        <w:tab/>
        <w:t xml:space="preserve">F. Jiang, W. C. Choy, X. Li, D. Zhang, J. Cheng, </w:t>
      </w:r>
      <w:r w:rsidRPr="0037030F">
        <w:rPr>
          <w:i/>
          <w:iCs/>
          <w:szCs w:val="24"/>
        </w:rPr>
        <w:t>Adv. Mater.</w:t>
      </w:r>
      <w:r w:rsidRPr="0037030F">
        <w:rPr>
          <w:szCs w:val="24"/>
        </w:rPr>
        <w:t xml:space="preserve"> </w:t>
      </w:r>
      <w:r w:rsidRPr="0037030F">
        <w:rPr>
          <w:b/>
          <w:bCs/>
          <w:szCs w:val="24"/>
        </w:rPr>
        <w:t>2015</w:t>
      </w:r>
      <w:r w:rsidRPr="0037030F">
        <w:rPr>
          <w:szCs w:val="24"/>
        </w:rPr>
        <w:t>, 27 (18), 2930-7.</w:t>
      </w:r>
    </w:p>
    <w:p w14:paraId="605B99BF" w14:textId="28F27F72" w:rsidR="00465EE3" w:rsidRPr="0037030F" w:rsidRDefault="00465EE3" w:rsidP="00465EE3">
      <w:pPr>
        <w:pStyle w:val="EndNoteBibliography"/>
        <w:spacing w:line="360" w:lineRule="auto"/>
        <w:rPr>
          <w:szCs w:val="24"/>
        </w:rPr>
      </w:pPr>
      <w:r w:rsidRPr="0037030F">
        <w:rPr>
          <w:szCs w:val="24"/>
        </w:rPr>
        <w:t>[47]</w:t>
      </w:r>
      <w:r w:rsidRPr="0037030F">
        <w:rPr>
          <w:szCs w:val="24"/>
        </w:rPr>
        <w:tab/>
        <w:t xml:space="preserve">Z. Huang, D. Ouyang, R. Ma, W. Wu, V. A. L. Roy, W. C. H. Choy, </w:t>
      </w:r>
      <w:bookmarkStart w:id="13" w:name="_Hlk133160266"/>
      <w:r w:rsidRPr="0037030F">
        <w:rPr>
          <w:i/>
          <w:iCs/>
          <w:szCs w:val="24"/>
        </w:rPr>
        <w:t>Adv. Funct. Mater.</w:t>
      </w:r>
      <w:bookmarkEnd w:id="13"/>
      <w:r w:rsidRPr="0037030F">
        <w:rPr>
          <w:szCs w:val="24"/>
        </w:rPr>
        <w:t xml:space="preserve"> </w:t>
      </w:r>
      <w:r w:rsidRPr="0037030F">
        <w:rPr>
          <w:b/>
          <w:bCs/>
          <w:szCs w:val="24"/>
        </w:rPr>
        <w:t>2019</w:t>
      </w:r>
      <w:r w:rsidRPr="0037030F">
        <w:rPr>
          <w:szCs w:val="24"/>
        </w:rPr>
        <w:t>, 29 (45).</w:t>
      </w:r>
    </w:p>
    <w:p w14:paraId="12DEF219" w14:textId="631AC18B" w:rsidR="00FD2EA3" w:rsidRPr="0037030F" w:rsidRDefault="00FD2EA3" w:rsidP="00465EE3">
      <w:pPr>
        <w:pStyle w:val="EndNoteBibliography"/>
        <w:spacing w:line="360" w:lineRule="auto"/>
        <w:rPr>
          <w:szCs w:val="24"/>
        </w:rPr>
      </w:pPr>
      <w:r w:rsidRPr="0037030F">
        <w:rPr>
          <w:rFonts w:hint="eastAsia"/>
          <w:szCs w:val="24"/>
        </w:rPr>
        <w:t>[</w:t>
      </w:r>
      <w:r w:rsidRPr="0037030F">
        <w:rPr>
          <w:szCs w:val="24"/>
        </w:rPr>
        <w:t>48]</w:t>
      </w:r>
      <w:r w:rsidRPr="0037030F">
        <w:rPr>
          <w:szCs w:val="24"/>
        </w:rPr>
        <w:tab/>
        <w:t xml:space="preserve">J. Li, L. Zuo, H. Wu, B. Niu, S. Shan, G. Wu, H. Chen, </w:t>
      </w:r>
      <w:r w:rsidRPr="0037030F">
        <w:rPr>
          <w:i/>
          <w:iCs/>
          <w:szCs w:val="24"/>
        </w:rPr>
        <w:t>Adv. Funct. Mater.</w:t>
      </w:r>
      <w:r w:rsidRPr="0037030F">
        <w:rPr>
          <w:szCs w:val="24"/>
        </w:rPr>
        <w:t xml:space="preserve"> </w:t>
      </w:r>
      <w:r w:rsidRPr="0037030F">
        <w:rPr>
          <w:b/>
          <w:bCs/>
          <w:szCs w:val="24"/>
        </w:rPr>
        <w:t>2021</w:t>
      </w:r>
      <w:r w:rsidRPr="0037030F">
        <w:rPr>
          <w:szCs w:val="24"/>
        </w:rPr>
        <w:t>, 31 (35).</w:t>
      </w:r>
    </w:p>
    <w:p w14:paraId="297BD2FB" w14:textId="0E59BDF4" w:rsidR="0012034E" w:rsidRPr="0037030F" w:rsidRDefault="0012034E" w:rsidP="006633C6">
      <w:pPr>
        <w:spacing w:line="360" w:lineRule="auto"/>
        <w:jc w:val="both"/>
        <w:rPr>
          <w:lang w:val="en-US"/>
        </w:rPr>
      </w:pPr>
    </w:p>
    <w:p w14:paraId="3CCF0D16" w14:textId="6E35E473" w:rsidR="004D55AD" w:rsidRPr="0037030F" w:rsidRDefault="004D55AD" w:rsidP="00CD616C">
      <w:pPr>
        <w:spacing w:line="360" w:lineRule="auto"/>
        <w:rPr>
          <w:lang w:val="en-US"/>
        </w:rPr>
      </w:pPr>
    </w:p>
    <w:p w14:paraId="2489F95A" w14:textId="5C2FC8FC" w:rsidR="004D55AD" w:rsidRPr="0037030F" w:rsidRDefault="004D55AD" w:rsidP="006633C6">
      <w:pPr>
        <w:spacing w:line="360" w:lineRule="auto"/>
        <w:jc w:val="center"/>
        <w:rPr>
          <w:lang w:val="en-US"/>
        </w:rPr>
      </w:pPr>
    </w:p>
    <w:p w14:paraId="303E5CD7" w14:textId="77777777" w:rsidR="004D55AD" w:rsidRPr="0037030F" w:rsidRDefault="004D55AD" w:rsidP="006633C6">
      <w:pPr>
        <w:spacing w:line="360" w:lineRule="auto"/>
        <w:jc w:val="center"/>
        <w:rPr>
          <w:lang w:val="en-US"/>
        </w:rPr>
      </w:pPr>
    </w:p>
    <w:p w14:paraId="4D3970FD" w14:textId="299F2E71" w:rsidR="0012034E" w:rsidRPr="0037030F" w:rsidRDefault="00DA3E56" w:rsidP="006633C6">
      <w:pPr>
        <w:spacing w:line="360" w:lineRule="auto"/>
        <w:jc w:val="center"/>
        <w:rPr>
          <w:lang w:val="en-US"/>
        </w:rPr>
      </w:pPr>
      <w:r w:rsidRPr="0037030F">
        <w:rPr>
          <w:noProof/>
        </w:rPr>
        <w:drawing>
          <wp:inline distT="0" distB="0" distL="0" distR="0" wp14:anchorId="0A3A9BBB" wp14:editId="19C06E27">
            <wp:extent cx="5760720" cy="43967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96740"/>
                    </a:xfrm>
                    <a:prstGeom prst="rect">
                      <a:avLst/>
                    </a:prstGeom>
                    <a:noFill/>
                    <a:ln>
                      <a:noFill/>
                    </a:ln>
                  </pic:spPr>
                </pic:pic>
              </a:graphicData>
            </a:graphic>
          </wp:inline>
        </w:drawing>
      </w:r>
    </w:p>
    <w:p w14:paraId="1909CB5B" w14:textId="19DA8F88" w:rsidR="0012034E" w:rsidRPr="0037030F" w:rsidRDefault="006633C6" w:rsidP="006633C6">
      <w:pPr>
        <w:spacing w:line="360" w:lineRule="auto"/>
        <w:jc w:val="both"/>
        <w:rPr>
          <w:lang w:val="en-US"/>
        </w:rPr>
      </w:pPr>
      <w:bookmarkStart w:id="14" w:name="_Hlk111899866"/>
      <w:r w:rsidRPr="0037030F">
        <w:rPr>
          <w:b/>
          <w:bCs/>
          <w:lang w:val="en-US"/>
        </w:rPr>
        <w:t>Figure 1</w:t>
      </w:r>
      <w:r w:rsidR="0012034E" w:rsidRPr="0037030F">
        <w:rPr>
          <w:b/>
          <w:bCs/>
          <w:lang w:val="en-US"/>
        </w:rPr>
        <w:t>.</w:t>
      </w:r>
      <w:r w:rsidR="0012034E" w:rsidRPr="0037030F">
        <w:rPr>
          <w:lang w:val="en-US"/>
        </w:rPr>
        <w:t xml:space="preserve"> a) Schematic diagram of the surface modification and perovskite deposition. b) XPS spectra of F 1s for </w:t>
      </w:r>
      <w:bookmarkStart w:id="15" w:name="OLE_LINK5"/>
      <w:r w:rsidR="0012034E" w:rsidRPr="0037030F">
        <w:rPr>
          <w:lang w:val="en-US"/>
        </w:rPr>
        <w:t>NiO</w:t>
      </w:r>
      <w:r w:rsidR="0012034E" w:rsidRPr="0037030F">
        <w:rPr>
          <w:vertAlign w:val="subscript"/>
          <w:lang w:val="en-US"/>
        </w:rPr>
        <w:t>x</w:t>
      </w:r>
      <w:r w:rsidR="0012034E" w:rsidRPr="0037030F">
        <w:rPr>
          <w:lang w:val="en-US"/>
        </w:rPr>
        <w:t xml:space="preserve"> and NiO</w:t>
      </w:r>
      <w:r w:rsidR="0012034E" w:rsidRPr="0037030F">
        <w:rPr>
          <w:vertAlign w:val="subscript"/>
          <w:lang w:val="en-US"/>
        </w:rPr>
        <w:t>x</w:t>
      </w:r>
      <w:r w:rsidR="0012034E" w:rsidRPr="0037030F">
        <w:rPr>
          <w:lang w:val="en-US"/>
        </w:rPr>
        <w:t>/p-F-PEAI</w:t>
      </w:r>
      <w:bookmarkEnd w:id="15"/>
      <w:r w:rsidR="0012034E" w:rsidRPr="0037030F">
        <w:rPr>
          <w:lang w:val="en-US"/>
        </w:rPr>
        <w:t xml:space="preserve">. c) SEM and d) AFM images of </w:t>
      </w:r>
      <w:bookmarkStart w:id="16" w:name="OLE_LINK6"/>
      <w:r w:rsidR="0012034E" w:rsidRPr="0037030F">
        <w:rPr>
          <w:lang w:val="en-US"/>
        </w:rPr>
        <w:t>NiO</w:t>
      </w:r>
      <w:r w:rsidR="0012034E" w:rsidRPr="0037030F">
        <w:rPr>
          <w:vertAlign w:val="subscript"/>
          <w:lang w:val="en-US"/>
        </w:rPr>
        <w:t>x</w:t>
      </w:r>
      <w:r w:rsidR="0012034E" w:rsidRPr="0037030F">
        <w:rPr>
          <w:lang w:val="en-US"/>
        </w:rPr>
        <w:t xml:space="preserve"> and NiO</w:t>
      </w:r>
      <w:r w:rsidR="0012034E" w:rsidRPr="0037030F">
        <w:rPr>
          <w:vertAlign w:val="subscript"/>
          <w:lang w:val="en-US"/>
        </w:rPr>
        <w:t>x</w:t>
      </w:r>
      <w:r w:rsidR="0012034E" w:rsidRPr="0037030F">
        <w:rPr>
          <w:lang w:val="en-US"/>
        </w:rPr>
        <w:t>/p-F-PEAI</w:t>
      </w:r>
      <w:bookmarkEnd w:id="16"/>
      <w:r w:rsidR="0012034E" w:rsidRPr="0037030F">
        <w:rPr>
          <w:lang w:val="en-US"/>
        </w:rPr>
        <w:t>. e) SEM images of perovskite films deposited on NiO</w:t>
      </w:r>
      <w:r w:rsidR="0012034E" w:rsidRPr="0037030F">
        <w:rPr>
          <w:vertAlign w:val="subscript"/>
          <w:lang w:val="en-US"/>
        </w:rPr>
        <w:t>x</w:t>
      </w:r>
      <w:r w:rsidR="0012034E" w:rsidRPr="0037030F">
        <w:rPr>
          <w:lang w:val="en-US"/>
        </w:rPr>
        <w:t xml:space="preserve"> and NiO</w:t>
      </w:r>
      <w:r w:rsidR="0012034E" w:rsidRPr="0037030F">
        <w:rPr>
          <w:vertAlign w:val="subscript"/>
          <w:lang w:val="en-US"/>
        </w:rPr>
        <w:t>x</w:t>
      </w:r>
      <w:r w:rsidR="0012034E" w:rsidRPr="0037030F">
        <w:rPr>
          <w:lang w:val="en-US"/>
        </w:rPr>
        <w:t>/p-F-PEAI.</w:t>
      </w:r>
      <w:bookmarkEnd w:id="14"/>
    </w:p>
    <w:p w14:paraId="2B548876" w14:textId="4D123D1E" w:rsidR="0012034E" w:rsidRPr="0037030F" w:rsidRDefault="002131B3" w:rsidP="006633C6">
      <w:pPr>
        <w:spacing w:line="360" w:lineRule="auto"/>
        <w:jc w:val="center"/>
        <w:rPr>
          <w:lang w:val="en-US"/>
        </w:rPr>
      </w:pPr>
      <w:r w:rsidRPr="0037030F">
        <w:rPr>
          <w:noProof/>
        </w:rPr>
        <w:lastRenderedPageBreak/>
        <w:drawing>
          <wp:inline distT="0" distB="0" distL="0" distR="0" wp14:anchorId="7A836E2A" wp14:editId="29398953">
            <wp:extent cx="5760720" cy="63353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335395"/>
                    </a:xfrm>
                    <a:prstGeom prst="rect">
                      <a:avLst/>
                    </a:prstGeom>
                    <a:noFill/>
                    <a:ln>
                      <a:noFill/>
                    </a:ln>
                  </pic:spPr>
                </pic:pic>
              </a:graphicData>
            </a:graphic>
          </wp:inline>
        </w:drawing>
      </w:r>
    </w:p>
    <w:p w14:paraId="6503EE4E" w14:textId="77777777" w:rsidR="0012034E" w:rsidRPr="0037030F" w:rsidRDefault="0012034E" w:rsidP="006633C6">
      <w:pPr>
        <w:spacing w:line="360" w:lineRule="auto"/>
        <w:jc w:val="both"/>
        <w:rPr>
          <w:lang w:val="en-US"/>
        </w:rPr>
      </w:pPr>
    </w:p>
    <w:p w14:paraId="62DA2590" w14:textId="21310DD1" w:rsidR="0012034E" w:rsidRPr="0037030F" w:rsidRDefault="008611CB" w:rsidP="006633C6">
      <w:pPr>
        <w:spacing w:line="360" w:lineRule="auto"/>
        <w:jc w:val="both"/>
        <w:rPr>
          <w:lang w:val="en-US"/>
        </w:rPr>
      </w:pPr>
      <w:r w:rsidRPr="0037030F">
        <w:rPr>
          <w:b/>
          <w:bCs/>
          <w:lang w:val="en-US"/>
        </w:rPr>
        <w:t>Figure 2</w:t>
      </w:r>
      <w:r w:rsidR="0012034E" w:rsidRPr="0037030F">
        <w:rPr>
          <w:b/>
          <w:bCs/>
          <w:lang w:val="en-US"/>
        </w:rPr>
        <w:t>.</w:t>
      </w:r>
      <w:r w:rsidR="0012034E" w:rsidRPr="0037030F">
        <w:rPr>
          <w:lang w:val="en-US"/>
        </w:rPr>
        <w:t xml:space="preserve"> a) Schematic diagram of detrimental reactions during the perovskite deposition on NiO</w:t>
      </w:r>
      <w:r w:rsidR="0012034E" w:rsidRPr="0037030F">
        <w:rPr>
          <w:vertAlign w:val="subscript"/>
          <w:lang w:val="en-US"/>
        </w:rPr>
        <w:t>x</w:t>
      </w:r>
      <w:r w:rsidR="0012034E" w:rsidRPr="0037030F">
        <w:rPr>
          <w:lang w:val="en-US"/>
        </w:rPr>
        <w:t xml:space="preserve"> and the mechanism of p-F-PEAI modification.</w:t>
      </w:r>
      <w:r w:rsidR="009D6D3A" w:rsidRPr="0037030F">
        <w:rPr>
          <w:lang w:val="en-US"/>
        </w:rPr>
        <w:t xml:space="preserve"> </w:t>
      </w:r>
      <w:bookmarkStart w:id="17" w:name="_Hlk133172660"/>
      <w:r w:rsidR="009D6D3A" w:rsidRPr="0037030F">
        <w:rPr>
          <w:lang w:val="en-US"/>
        </w:rPr>
        <w:t>The HA here refers to the protonated organic cations (e.g., FA</w:t>
      </w:r>
      <w:r w:rsidR="009D6D3A" w:rsidRPr="0037030F">
        <w:rPr>
          <w:vertAlign w:val="superscript"/>
          <w:lang w:val="en-US"/>
        </w:rPr>
        <w:t>+</w:t>
      </w:r>
      <w:r w:rsidR="009D6D3A" w:rsidRPr="0037030F">
        <w:rPr>
          <w:lang w:val="en-US"/>
        </w:rPr>
        <w:t>, MA</w:t>
      </w:r>
      <w:r w:rsidR="009D6D3A" w:rsidRPr="0037030F">
        <w:rPr>
          <w:vertAlign w:val="superscript"/>
          <w:lang w:val="en-US"/>
        </w:rPr>
        <w:t>+</w:t>
      </w:r>
      <w:r w:rsidR="009D6D3A" w:rsidRPr="0037030F">
        <w:rPr>
          <w:lang w:val="en-US"/>
        </w:rPr>
        <w:t>) at A-site.</w:t>
      </w:r>
      <w:bookmarkEnd w:id="17"/>
      <w:r w:rsidR="009D6D3A" w:rsidRPr="0037030F">
        <w:rPr>
          <w:lang w:val="en-US"/>
        </w:rPr>
        <w:t xml:space="preserve"> </w:t>
      </w:r>
      <w:r w:rsidR="0012034E" w:rsidRPr="0037030F">
        <w:rPr>
          <w:lang w:val="en-US"/>
        </w:rPr>
        <w:t>b) Change in absorptance of IPA or p-F-PEAI solution washed NiO</w:t>
      </w:r>
      <w:r w:rsidR="0012034E" w:rsidRPr="0037030F">
        <w:rPr>
          <w:vertAlign w:val="subscript"/>
          <w:lang w:val="en-US"/>
        </w:rPr>
        <w:t>x</w:t>
      </w:r>
      <w:r w:rsidR="0012034E" w:rsidRPr="0037030F">
        <w:rPr>
          <w:lang w:val="en-US"/>
        </w:rPr>
        <w:t xml:space="preserve"> films obtained via UV–Vis absorption spectra. c) XRD patterns of perovskite deposited on NiO</w:t>
      </w:r>
      <w:r w:rsidR="0012034E" w:rsidRPr="0037030F">
        <w:rPr>
          <w:vertAlign w:val="subscript"/>
          <w:lang w:val="en-US"/>
        </w:rPr>
        <w:t>x</w:t>
      </w:r>
      <w:r w:rsidR="0012034E" w:rsidRPr="0037030F">
        <w:rPr>
          <w:lang w:val="en-US"/>
        </w:rPr>
        <w:t xml:space="preserve"> and NiO</w:t>
      </w:r>
      <w:r w:rsidR="0012034E" w:rsidRPr="0037030F">
        <w:rPr>
          <w:vertAlign w:val="subscript"/>
          <w:lang w:val="en-US"/>
        </w:rPr>
        <w:t>x</w:t>
      </w:r>
      <w:r w:rsidR="0012034E" w:rsidRPr="0037030F">
        <w:rPr>
          <w:lang w:val="en-US"/>
        </w:rPr>
        <w:t>/p-F-PEAI. d) Ni 2p XPS spectra of NiO</w:t>
      </w:r>
      <w:r w:rsidR="0012034E" w:rsidRPr="0037030F">
        <w:rPr>
          <w:vertAlign w:val="subscript"/>
          <w:lang w:val="en-US"/>
        </w:rPr>
        <w:t>x</w:t>
      </w:r>
      <w:r w:rsidR="0012034E" w:rsidRPr="0037030F">
        <w:rPr>
          <w:lang w:val="en-US"/>
        </w:rPr>
        <w:t xml:space="preserve"> and NiO</w:t>
      </w:r>
      <w:r w:rsidR="0012034E" w:rsidRPr="0037030F">
        <w:rPr>
          <w:vertAlign w:val="subscript"/>
          <w:lang w:val="en-US"/>
        </w:rPr>
        <w:t>x</w:t>
      </w:r>
      <w:r w:rsidR="0012034E" w:rsidRPr="0037030F">
        <w:rPr>
          <w:lang w:val="en-US"/>
        </w:rPr>
        <w:t>/p-F-PEAI. e) I–V curves of the devices with the structure of ITO/NiO</w:t>
      </w:r>
      <w:r w:rsidR="0012034E" w:rsidRPr="0037030F">
        <w:rPr>
          <w:vertAlign w:val="subscript"/>
          <w:lang w:val="en-US"/>
        </w:rPr>
        <w:t>x</w:t>
      </w:r>
      <w:r w:rsidR="0012034E" w:rsidRPr="0037030F">
        <w:rPr>
          <w:lang w:val="en-US"/>
        </w:rPr>
        <w:t xml:space="preserve"> or NiO</w:t>
      </w:r>
      <w:r w:rsidR="0012034E" w:rsidRPr="0037030F">
        <w:rPr>
          <w:vertAlign w:val="subscript"/>
          <w:lang w:val="en-US"/>
        </w:rPr>
        <w:t>x</w:t>
      </w:r>
      <w:r w:rsidR="0012034E" w:rsidRPr="0037030F">
        <w:rPr>
          <w:lang w:val="en-US"/>
        </w:rPr>
        <w:t>/p-F-PEAI /Cu for evaluating the conductivity.</w:t>
      </w:r>
    </w:p>
    <w:p w14:paraId="3551F533" w14:textId="77777777" w:rsidR="00D33337" w:rsidRPr="0037030F" w:rsidRDefault="00D33337" w:rsidP="00D33337">
      <w:pPr>
        <w:spacing w:line="360" w:lineRule="auto"/>
        <w:rPr>
          <w:lang w:val="en-US"/>
        </w:rPr>
      </w:pPr>
    </w:p>
    <w:p w14:paraId="26B4883C" w14:textId="77777777" w:rsidR="00D33337" w:rsidRPr="0037030F" w:rsidRDefault="00D33337" w:rsidP="006633C6">
      <w:pPr>
        <w:spacing w:line="360" w:lineRule="auto"/>
        <w:jc w:val="center"/>
        <w:rPr>
          <w:lang w:val="en-US"/>
        </w:rPr>
      </w:pPr>
    </w:p>
    <w:p w14:paraId="53396C7E" w14:textId="77777777" w:rsidR="00D33337" w:rsidRPr="0037030F" w:rsidRDefault="00D33337" w:rsidP="006633C6">
      <w:pPr>
        <w:spacing w:line="360" w:lineRule="auto"/>
        <w:jc w:val="center"/>
        <w:rPr>
          <w:lang w:val="en-US"/>
        </w:rPr>
      </w:pPr>
    </w:p>
    <w:p w14:paraId="7B142127" w14:textId="77777777" w:rsidR="00D33337" w:rsidRPr="0037030F" w:rsidRDefault="00D33337" w:rsidP="006633C6">
      <w:pPr>
        <w:spacing w:line="360" w:lineRule="auto"/>
        <w:jc w:val="center"/>
        <w:rPr>
          <w:lang w:val="en-US"/>
        </w:rPr>
      </w:pPr>
    </w:p>
    <w:p w14:paraId="2FA87340" w14:textId="77777777" w:rsidR="00D33337" w:rsidRPr="0037030F" w:rsidRDefault="00D33337" w:rsidP="006633C6">
      <w:pPr>
        <w:spacing w:line="360" w:lineRule="auto"/>
        <w:jc w:val="center"/>
        <w:rPr>
          <w:lang w:val="en-US"/>
        </w:rPr>
      </w:pPr>
    </w:p>
    <w:p w14:paraId="5CDE93C0" w14:textId="77777777" w:rsidR="00D33337" w:rsidRPr="0037030F" w:rsidRDefault="00D33337" w:rsidP="006633C6">
      <w:pPr>
        <w:spacing w:line="360" w:lineRule="auto"/>
        <w:jc w:val="center"/>
        <w:rPr>
          <w:lang w:val="en-US"/>
        </w:rPr>
      </w:pPr>
    </w:p>
    <w:p w14:paraId="5E79AF98" w14:textId="3A91ABB1" w:rsidR="0012034E" w:rsidRPr="0037030F" w:rsidRDefault="00C95F7C" w:rsidP="006633C6">
      <w:pPr>
        <w:spacing w:line="360" w:lineRule="auto"/>
        <w:jc w:val="center"/>
        <w:rPr>
          <w:lang w:val="en-US"/>
        </w:rPr>
      </w:pPr>
      <w:r w:rsidRPr="0037030F">
        <w:rPr>
          <w:noProof/>
        </w:rPr>
        <w:drawing>
          <wp:inline distT="0" distB="0" distL="0" distR="0" wp14:anchorId="0604C924" wp14:editId="4D75DA9A">
            <wp:extent cx="5760720" cy="31603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160395"/>
                    </a:xfrm>
                    <a:prstGeom prst="rect">
                      <a:avLst/>
                    </a:prstGeom>
                    <a:noFill/>
                    <a:ln>
                      <a:noFill/>
                    </a:ln>
                  </pic:spPr>
                </pic:pic>
              </a:graphicData>
            </a:graphic>
          </wp:inline>
        </w:drawing>
      </w:r>
    </w:p>
    <w:p w14:paraId="7D524284" w14:textId="7D7E810D" w:rsidR="0012034E" w:rsidRPr="0037030F" w:rsidRDefault="008611CB" w:rsidP="006633C6">
      <w:pPr>
        <w:spacing w:line="360" w:lineRule="auto"/>
        <w:jc w:val="both"/>
        <w:rPr>
          <w:lang w:val="en-US"/>
        </w:rPr>
      </w:pPr>
      <w:r w:rsidRPr="0037030F">
        <w:rPr>
          <w:b/>
          <w:bCs/>
          <w:lang w:val="en-US"/>
        </w:rPr>
        <w:t>Figure 3</w:t>
      </w:r>
      <w:r w:rsidR="002E2EA7" w:rsidRPr="0037030F">
        <w:rPr>
          <w:b/>
          <w:bCs/>
          <w:lang w:val="en-US"/>
        </w:rPr>
        <w:t>.</w:t>
      </w:r>
      <w:r w:rsidR="0012034E" w:rsidRPr="0037030F">
        <w:rPr>
          <w:lang w:val="en-US"/>
        </w:rPr>
        <w:t xml:space="preserve"> a) </w:t>
      </w:r>
      <w:bookmarkStart w:id="18" w:name="_Hlk111906727"/>
      <w:r w:rsidR="0012034E" w:rsidRPr="0037030F">
        <w:rPr>
          <w:lang w:val="en-US"/>
        </w:rPr>
        <w:t>Electrostatic surface potential (ESP) and the direction of molecular dipole moments as indicated by the arrow for p-F-PEAI.</w:t>
      </w:r>
      <w:bookmarkEnd w:id="18"/>
      <w:r w:rsidR="0012034E" w:rsidRPr="0037030F">
        <w:rPr>
          <w:lang w:val="en-US"/>
        </w:rPr>
        <w:t xml:space="preserve"> b) </w:t>
      </w:r>
      <w:bookmarkStart w:id="19" w:name="_Hlk132829484"/>
      <w:bookmarkStart w:id="20" w:name="_Hlk112376124"/>
      <w:r w:rsidR="0012034E" w:rsidRPr="0037030F">
        <w:rPr>
          <w:lang w:val="en-US"/>
        </w:rPr>
        <w:t>UPS spectra of secondary electron cut-off and valence bands for NiO</w:t>
      </w:r>
      <w:r w:rsidR="0012034E" w:rsidRPr="0037030F">
        <w:rPr>
          <w:vertAlign w:val="subscript"/>
          <w:lang w:val="en-US"/>
        </w:rPr>
        <w:t>x</w:t>
      </w:r>
      <w:r w:rsidR="0012034E" w:rsidRPr="0037030F">
        <w:rPr>
          <w:lang w:val="en-US"/>
        </w:rPr>
        <w:t xml:space="preserve"> and NiO</w:t>
      </w:r>
      <w:r w:rsidR="0012034E" w:rsidRPr="0037030F">
        <w:rPr>
          <w:vertAlign w:val="subscript"/>
          <w:lang w:val="en-US"/>
        </w:rPr>
        <w:t>x</w:t>
      </w:r>
      <w:r w:rsidR="0012034E" w:rsidRPr="0037030F">
        <w:rPr>
          <w:lang w:val="en-US"/>
        </w:rPr>
        <w:t>/p-F-PEAI</w:t>
      </w:r>
      <w:bookmarkEnd w:id="19"/>
      <w:r w:rsidR="0012034E" w:rsidRPr="0037030F">
        <w:rPr>
          <w:lang w:val="en-US"/>
        </w:rPr>
        <w:t>.</w:t>
      </w:r>
      <w:bookmarkEnd w:id="20"/>
      <w:r w:rsidR="0012034E" w:rsidRPr="0037030F">
        <w:rPr>
          <w:lang w:val="en-US"/>
        </w:rPr>
        <w:t xml:space="preserve"> c) Schematic of adjustment of energy level alignment for NiO</w:t>
      </w:r>
      <w:r w:rsidR="0012034E" w:rsidRPr="0037030F">
        <w:rPr>
          <w:vertAlign w:val="subscript"/>
          <w:lang w:val="en-US"/>
        </w:rPr>
        <w:t>x</w:t>
      </w:r>
      <w:r w:rsidR="0012034E" w:rsidRPr="0037030F">
        <w:rPr>
          <w:lang w:val="en-US"/>
        </w:rPr>
        <w:t>/p-F-PEAI compared with perovskite due to the dipoles. TRPL spectra of perovskite film d) with or e) without NiO</w:t>
      </w:r>
      <w:r w:rsidR="0012034E" w:rsidRPr="0037030F">
        <w:rPr>
          <w:vertAlign w:val="subscript"/>
          <w:lang w:val="en-US"/>
        </w:rPr>
        <w:t>x</w:t>
      </w:r>
      <w:r w:rsidR="0012034E" w:rsidRPr="0037030F">
        <w:rPr>
          <w:lang w:val="en-US"/>
        </w:rPr>
        <w:t xml:space="preserve"> HTL. f) PL spectra of perovskite excited from front and back direction as shown in the inserted diagram.</w:t>
      </w:r>
    </w:p>
    <w:p w14:paraId="0633E5B2" w14:textId="506975C5" w:rsidR="0012034E" w:rsidRPr="0037030F" w:rsidRDefault="003D2E8D" w:rsidP="006633C6">
      <w:pPr>
        <w:spacing w:line="360" w:lineRule="auto"/>
        <w:jc w:val="center"/>
        <w:rPr>
          <w:lang w:val="en-US"/>
        </w:rPr>
      </w:pPr>
      <w:r w:rsidRPr="0037030F">
        <w:rPr>
          <w:noProof/>
        </w:rPr>
        <w:lastRenderedPageBreak/>
        <w:drawing>
          <wp:inline distT="0" distB="0" distL="0" distR="0" wp14:anchorId="4F2CE497" wp14:editId="1EB68B42">
            <wp:extent cx="5760720" cy="63214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6321425"/>
                    </a:xfrm>
                    <a:prstGeom prst="rect">
                      <a:avLst/>
                    </a:prstGeom>
                    <a:noFill/>
                    <a:ln>
                      <a:noFill/>
                    </a:ln>
                  </pic:spPr>
                </pic:pic>
              </a:graphicData>
            </a:graphic>
          </wp:inline>
        </w:drawing>
      </w:r>
    </w:p>
    <w:p w14:paraId="0FFF8DFF" w14:textId="3E7CA6C7" w:rsidR="0012034E" w:rsidRPr="0037030F" w:rsidRDefault="008611CB" w:rsidP="006633C6">
      <w:pPr>
        <w:spacing w:line="360" w:lineRule="auto"/>
        <w:jc w:val="both"/>
        <w:rPr>
          <w:lang w:val="en-US"/>
        </w:rPr>
      </w:pPr>
      <w:r w:rsidRPr="0037030F">
        <w:rPr>
          <w:b/>
          <w:bCs/>
          <w:lang w:val="en-US"/>
        </w:rPr>
        <w:t>Figure 4</w:t>
      </w:r>
      <w:r w:rsidR="002E2EA7" w:rsidRPr="0037030F">
        <w:rPr>
          <w:b/>
          <w:bCs/>
          <w:lang w:val="en-US"/>
        </w:rPr>
        <w:t>.</w:t>
      </w:r>
      <w:r w:rsidR="0012034E" w:rsidRPr="0037030F">
        <w:rPr>
          <w:lang w:val="en-US"/>
        </w:rPr>
        <w:t xml:space="preserve"> a) Schematic of the structure of p-i-n perovskite solar cells fabricated in this study. b) </w:t>
      </w:r>
      <w:bookmarkStart w:id="21" w:name="_Hlk128163899"/>
      <w:r w:rsidR="0012034E" w:rsidRPr="0037030F">
        <w:rPr>
          <w:lang w:val="en-US"/>
        </w:rPr>
        <w:t>Current density-voltage (</w:t>
      </w:r>
      <w:r w:rsidR="0012034E" w:rsidRPr="0037030F">
        <w:rPr>
          <w:i/>
          <w:iCs/>
          <w:lang w:val="en-US"/>
        </w:rPr>
        <w:t>J-V</w:t>
      </w:r>
      <w:r w:rsidR="0012034E" w:rsidRPr="0037030F">
        <w:rPr>
          <w:lang w:val="en-US"/>
        </w:rPr>
        <w:t>) curves measured under AM 1.5 G illumination (100 mW cm</w:t>
      </w:r>
      <w:r w:rsidR="0012034E" w:rsidRPr="0037030F">
        <w:rPr>
          <w:vertAlign w:val="superscript"/>
          <w:lang w:val="en-US"/>
        </w:rPr>
        <w:t>–2</w:t>
      </w:r>
      <w:r w:rsidR="0012034E" w:rsidRPr="0037030F">
        <w:rPr>
          <w:lang w:val="en-US"/>
        </w:rPr>
        <w:t>)</w:t>
      </w:r>
      <w:bookmarkEnd w:id="21"/>
      <w:r w:rsidR="0012034E" w:rsidRPr="0037030F">
        <w:rPr>
          <w:lang w:val="en-US"/>
        </w:rPr>
        <w:t xml:space="preserve">, c) EQE spectra, d) </w:t>
      </w:r>
      <w:r w:rsidR="0012034E" w:rsidRPr="0037030F">
        <w:rPr>
          <w:i/>
          <w:iCs/>
          <w:lang w:val="en-US"/>
        </w:rPr>
        <w:t>V</w:t>
      </w:r>
      <w:r w:rsidR="0012034E" w:rsidRPr="0037030F">
        <w:rPr>
          <w:i/>
          <w:iCs/>
          <w:vertAlign w:val="subscript"/>
          <w:lang w:val="en-US"/>
        </w:rPr>
        <w:t>oc</w:t>
      </w:r>
      <w:r w:rsidR="0012034E" w:rsidRPr="0037030F">
        <w:rPr>
          <w:lang w:val="en-US"/>
        </w:rPr>
        <w:t xml:space="preserve"> versus light intensity and e) Nyquist plots of PSCs based on NiO</w:t>
      </w:r>
      <w:r w:rsidR="0012034E" w:rsidRPr="0037030F">
        <w:rPr>
          <w:vertAlign w:val="subscript"/>
          <w:lang w:val="en-US"/>
        </w:rPr>
        <w:t>x</w:t>
      </w:r>
      <w:r w:rsidR="0012034E" w:rsidRPr="0037030F">
        <w:rPr>
          <w:lang w:val="en-US"/>
        </w:rPr>
        <w:t xml:space="preserve"> and NiO</w:t>
      </w:r>
      <w:r w:rsidR="0012034E" w:rsidRPr="0037030F">
        <w:rPr>
          <w:vertAlign w:val="subscript"/>
          <w:lang w:val="en-US"/>
        </w:rPr>
        <w:t>x</w:t>
      </w:r>
      <w:r w:rsidR="0012034E" w:rsidRPr="0037030F">
        <w:rPr>
          <w:lang w:val="en-US"/>
        </w:rPr>
        <w:t xml:space="preserve">/p-F-PEAI, respectively. f) </w:t>
      </w:r>
      <w:r w:rsidR="0012034E" w:rsidRPr="0037030F">
        <w:rPr>
          <w:i/>
          <w:iCs/>
          <w:lang w:val="en-US"/>
        </w:rPr>
        <w:t>J–V</w:t>
      </w:r>
      <w:r w:rsidR="0012034E" w:rsidRPr="0037030F">
        <w:rPr>
          <w:lang w:val="en-US"/>
        </w:rPr>
        <w:t xml:space="preserve"> curves measured under the dark condition with the SCLC model based on the device structure of ITO/NiO</w:t>
      </w:r>
      <w:r w:rsidR="0012034E" w:rsidRPr="0037030F">
        <w:rPr>
          <w:vertAlign w:val="subscript"/>
          <w:lang w:val="en-US"/>
        </w:rPr>
        <w:t>x</w:t>
      </w:r>
      <w:r w:rsidR="0012034E" w:rsidRPr="0037030F">
        <w:rPr>
          <w:lang w:val="en-US"/>
        </w:rPr>
        <w:t xml:space="preserve"> HTLs/perovskite/</w:t>
      </w:r>
      <w:r w:rsidR="009E3D5B" w:rsidRPr="0037030F">
        <w:rPr>
          <w:lang w:val="en-US"/>
        </w:rPr>
        <w:t>Spiro-OMeTAD/</w:t>
      </w:r>
      <w:r w:rsidR="0012034E" w:rsidRPr="0037030F">
        <w:rPr>
          <w:lang w:val="en-US"/>
        </w:rPr>
        <w:t xml:space="preserve">Cu. </w:t>
      </w:r>
    </w:p>
    <w:p w14:paraId="11D118C5" w14:textId="77777777" w:rsidR="00D33337" w:rsidRPr="0037030F" w:rsidRDefault="00D33337" w:rsidP="006633C6">
      <w:pPr>
        <w:spacing w:line="360" w:lineRule="auto"/>
        <w:jc w:val="both"/>
        <w:rPr>
          <w:lang w:val="en-US"/>
        </w:rPr>
      </w:pPr>
    </w:p>
    <w:p w14:paraId="04DE20B8" w14:textId="77777777" w:rsidR="00D33337" w:rsidRPr="0037030F" w:rsidRDefault="00D33337" w:rsidP="006633C6">
      <w:pPr>
        <w:spacing w:line="360" w:lineRule="auto"/>
        <w:jc w:val="both"/>
        <w:rPr>
          <w:lang w:val="en-US"/>
        </w:rPr>
      </w:pPr>
    </w:p>
    <w:p w14:paraId="23DDA130" w14:textId="77777777" w:rsidR="00D33337" w:rsidRPr="0037030F" w:rsidRDefault="00D33337" w:rsidP="006633C6">
      <w:pPr>
        <w:spacing w:line="360" w:lineRule="auto"/>
        <w:jc w:val="both"/>
        <w:rPr>
          <w:lang w:val="en-US"/>
        </w:rPr>
      </w:pPr>
    </w:p>
    <w:p w14:paraId="4DC8D82E" w14:textId="77777777" w:rsidR="00D33337" w:rsidRPr="0037030F" w:rsidRDefault="00D33337" w:rsidP="006633C6">
      <w:pPr>
        <w:spacing w:line="360" w:lineRule="auto"/>
        <w:jc w:val="both"/>
        <w:rPr>
          <w:lang w:val="en-US"/>
        </w:rPr>
      </w:pPr>
    </w:p>
    <w:p w14:paraId="604720EE" w14:textId="77777777" w:rsidR="00D33337" w:rsidRPr="0037030F" w:rsidRDefault="00D33337" w:rsidP="006633C6">
      <w:pPr>
        <w:spacing w:line="360" w:lineRule="auto"/>
        <w:jc w:val="both"/>
        <w:rPr>
          <w:lang w:val="en-US"/>
        </w:rPr>
      </w:pPr>
    </w:p>
    <w:p w14:paraId="3CF9A9AF" w14:textId="77777777" w:rsidR="00D33337" w:rsidRPr="0037030F" w:rsidRDefault="00D33337" w:rsidP="006633C6">
      <w:pPr>
        <w:spacing w:line="360" w:lineRule="auto"/>
        <w:jc w:val="both"/>
        <w:rPr>
          <w:lang w:val="en-US"/>
        </w:rPr>
      </w:pPr>
    </w:p>
    <w:p w14:paraId="0CEB77B1" w14:textId="77777777" w:rsidR="00D33337" w:rsidRPr="0037030F" w:rsidRDefault="00D33337" w:rsidP="006633C6">
      <w:pPr>
        <w:spacing w:line="360" w:lineRule="auto"/>
        <w:jc w:val="both"/>
        <w:rPr>
          <w:lang w:val="en-US"/>
        </w:rPr>
      </w:pPr>
    </w:p>
    <w:p w14:paraId="12C383A1" w14:textId="77777777" w:rsidR="00D33337" w:rsidRPr="0037030F" w:rsidRDefault="00D33337" w:rsidP="006633C6">
      <w:pPr>
        <w:spacing w:line="360" w:lineRule="auto"/>
        <w:jc w:val="both"/>
        <w:rPr>
          <w:lang w:val="en-US"/>
        </w:rPr>
      </w:pPr>
    </w:p>
    <w:p w14:paraId="42AEFF95" w14:textId="3E399E4D" w:rsidR="0012034E" w:rsidRPr="0037030F" w:rsidRDefault="00247193" w:rsidP="006633C6">
      <w:pPr>
        <w:spacing w:line="360" w:lineRule="auto"/>
        <w:jc w:val="both"/>
        <w:rPr>
          <w:lang w:val="en-US"/>
        </w:rPr>
      </w:pPr>
      <w:r w:rsidRPr="0037030F">
        <w:rPr>
          <w:noProof/>
        </w:rPr>
        <w:drawing>
          <wp:inline distT="0" distB="0" distL="0" distR="0" wp14:anchorId="7B580F9E" wp14:editId="43B286B4">
            <wp:extent cx="5760720" cy="42538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253865"/>
                    </a:xfrm>
                    <a:prstGeom prst="rect">
                      <a:avLst/>
                    </a:prstGeom>
                    <a:noFill/>
                    <a:ln>
                      <a:noFill/>
                    </a:ln>
                  </pic:spPr>
                </pic:pic>
              </a:graphicData>
            </a:graphic>
          </wp:inline>
        </w:drawing>
      </w:r>
    </w:p>
    <w:p w14:paraId="6510E8A1" w14:textId="6A8B5B9A" w:rsidR="0012034E" w:rsidRPr="0037030F" w:rsidRDefault="008611CB" w:rsidP="006633C6">
      <w:pPr>
        <w:spacing w:line="360" w:lineRule="auto"/>
        <w:jc w:val="both"/>
        <w:rPr>
          <w:lang w:val="en-US"/>
        </w:rPr>
      </w:pPr>
      <w:r w:rsidRPr="0037030F">
        <w:rPr>
          <w:b/>
          <w:bCs/>
          <w:lang w:val="en-US"/>
        </w:rPr>
        <w:t>Figure 5</w:t>
      </w:r>
      <w:r w:rsidR="002E2EA7" w:rsidRPr="0037030F">
        <w:rPr>
          <w:b/>
          <w:bCs/>
          <w:lang w:val="en-US"/>
        </w:rPr>
        <w:t>.</w:t>
      </w:r>
      <w:r w:rsidR="0012034E" w:rsidRPr="0037030F">
        <w:rPr>
          <w:lang w:val="en-US"/>
        </w:rPr>
        <w:t xml:space="preserve"> a) Normalized PCE of the corresponding devices kept in ambient air at 25 °C for 1000 h. b) Max power point (MPP) tracking of NiO</w:t>
      </w:r>
      <w:r w:rsidR="0012034E" w:rsidRPr="0037030F">
        <w:rPr>
          <w:vertAlign w:val="subscript"/>
          <w:lang w:val="en-US"/>
        </w:rPr>
        <w:t>x</w:t>
      </w:r>
      <w:r w:rsidR="0012034E" w:rsidRPr="0037030F">
        <w:rPr>
          <w:lang w:val="en-US"/>
        </w:rPr>
        <w:t>/p-F-PEAI based device in nitrogen under continuous illumination with a power of 100 mW cm</w:t>
      </w:r>
      <w:r w:rsidR="0012034E" w:rsidRPr="0037030F">
        <w:rPr>
          <w:vertAlign w:val="superscript"/>
          <w:lang w:val="en-US"/>
        </w:rPr>
        <w:t>-2</w:t>
      </w:r>
      <w:r w:rsidR="0012034E" w:rsidRPr="0037030F">
        <w:rPr>
          <w:lang w:val="en-US"/>
        </w:rPr>
        <w:t xml:space="preserve"> for 700 h.</w:t>
      </w:r>
    </w:p>
    <w:p w14:paraId="41E226E1" w14:textId="1BFA69FF" w:rsidR="0012034E" w:rsidRPr="0037030F" w:rsidRDefault="0012034E" w:rsidP="006633C6">
      <w:pPr>
        <w:spacing w:line="360" w:lineRule="auto"/>
        <w:jc w:val="both"/>
        <w:rPr>
          <w:lang w:val="en-US"/>
        </w:rPr>
      </w:pPr>
    </w:p>
    <w:p w14:paraId="70C11075" w14:textId="5067D04E" w:rsidR="0012034E" w:rsidRPr="0037030F" w:rsidRDefault="0012034E" w:rsidP="006633C6">
      <w:pPr>
        <w:spacing w:line="360" w:lineRule="auto"/>
        <w:jc w:val="both"/>
        <w:rPr>
          <w:lang w:val="en-US"/>
        </w:rPr>
      </w:pPr>
    </w:p>
    <w:p w14:paraId="39AF250A" w14:textId="505C53E1" w:rsidR="00984461" w:rsidRPr="0037030F" w:rsidRDefault="00984461" w:rsidP="006633C6">
      <w:pPr>
        <w:spacing w:line="360" w:lineRule="auto"/>
        <w:jc w:val="both"/>
        <w:rPr>
          <w:lang w:val="en-US"/>
        </w:rPr>
      </w:pPr>
    </w:p>
    <w:p w14:paraId="010AC4F2" w14:textId="22C1CEA3" w:rsidR="00984461" w:rsidRPr="0037030F" w:rsidRDefault="00984461" w:rsidP="006633C6">
      <w:pPr>
        <w:spacing w:line="360" w:lineRule="auto"/>
        <w:jc w:val="both"/>
        <w:rPr>
          <w:lang w:val="en-US"/>
        </w:rPr>
      </w:pPr>
    </w:p>
    <w:p w14:paraId="0020F9D7" w14:textId="0C1D708B" w:rsidR="00124CA9" w:rsidRPr="0037030F" w:rsidRDefault="00124CA9" w:rsidP="006633C6">
      <w:pPr>
        <w:spacing w:line="360" w:lineRule="auto"/>
        <w:jc w:val="both"/>
        <w:rPr>
          <w:lang w:val="en-US"/>
        </w:rPr>
      </w:pPr>
    </w:p>
    <w:p w14:paraId="38B85588" w14:textId="0CAF0E44" w:rsidR="00124CA9" w:rsidRPr="0037030F" w:rsidRDefault="00124CA9" w:rsidP="006633C6">
      <w:pPr>
        <w:spacing w:line="360" w:lineRule="auto"/>
        <w:jc w:val="both"/>
        <w:rPr>
          <w:lang w:val="en-US"/>
        </w:rPr>
      </w:pPr>
    </w:p>
    <w:p w14:paraId="32C2FBC1" w14:textId="7D40E5AA" w:rsidR="000D39B5" w:rsidRPr="0037030F" w:rsidRDefault="000D39B5" w:rsidP="006633C6">
      <w:pPr>
        <w:spacing w:line="360" w:lineRule="auto"/>
        <w:jc w:val="both"/>
        <w:rPr>
          <w:lang w:val="en-US"/>
        </w:rPr>
      </w:pPr>
    </w:p>
    <w:p w14:paraId="14E27772" w14:textId="0C27CCBB" w:rsidR="00CD616C" w:rsidRPr="0037030F" w:rsidRDefault="00CD616C" w:rsidP="006633C6">
      <w:pPr>
        <w:spacing w:line="360" w:lineRule="auto"/>
        <w:jc w:val="both"/>
        <w:rPr>
          <w:lang w:val="en-US"/>
        </w:rPr>
      </w:pPr>
    </w:p>
    <w:p w14:paraId="6DE5D81B" w14:textId="25A06A2A" w:rsidR="000211BC" w:rsidRPr="0037030F" w:rsidRDefault="000211BC" w:rsidP="006633C6">
      <w:pPr>
        <w:spacing w:line="360" w:lineRule="auto"/>
        <w:jc w:val="both"/>
        <w:rPr>
          <w:lang w:val="en-US"/>
        </w:rPr>
      </w:pPr>
    </w:p>
    <w:p w14:paraId="16158588" w14:textId="52B075B1" w:rsidR="000211BC" w:rsidRPr="0037030F" w:rsidRDefault="000211BC" w:rsidP="006633C6">
      <w:pPr>
        <w:spacing w:line="360" w:lineRule="auto"/>
        <w:jc w:val="both"/>
        <w:rPr>
          <w:lang w:val="en-US"/>
        </w:rPr>
      </w:pPr>
    </w:p>
    <w:p w14:paraId="569FE57C" w14:textId="4F33AC40" w:rsidR="000211BC" w:rsidRPr="0037030F" w:rsidRDefault="000211BC" w:rsidP="006633C6">
      <w:pPr>
        <w:spacing w:line="360" w:lineRule="auto"/>
        <w:jc w:val="both"/>
        <w:rPr>
          <w:lang w:val="en-US"/>
        </w:rPr>
      </w:pPr>
    </w:p>
    <w:p w14:paraId="0C63E3CD" w14:textId="6F26ED10" w:rsidR="000211BC" w:rsidRPr="0037030F" w:rsidRDefault="000211BC" w:rsidP="006633C6">
      <w:pPr>
        <w:spacing w:line="360" w:lineRule="auto"/>
        <w:jc w:val="both"/>
        <w:rPr>
          <w:lang w:val="en-US"/>
        </w:rPr>
      </w:pPr>
    </w:p>
    <w:p w14:paraId="1A082F56" w14:textId="77777777" w:rsidR="000211BC" w:rsidRPr="0037030F" w:rsidRDefault="000211BC" w:rsidP="000211BC">
      <w:pPr>
        <w:spacing w:line="360" w:lineRule="auto"/>
        <w:jc w:val="both"/>
        <w:rPr>
          <w:rFonts w:eastAsiaTheme="minorEastAsia"/>
          <w:lang w:val="en-US" w:eastAsia="zh-CN"/>
        </w:rPr>
      </w:pPr>
      <w:r w:rsidRPr="0037030F">
        <w:rPr>
          <w:rFonts w:eastAsiaTheme="minorEastAsia"/>
          <w:lang w:val="en-US" w:eastAsia="zh-CN"/>
        </w:rPr>
        <w:lastRenderedPageBreak/>
        <w:t>A multifunctional modification on NiO</w:t>
      </w:r>
      <w:r w:rsidRPr="0037030F">
        <w:rPr>
          <w:rFonts w:eastAsiaTheme="minorEastAsia"/>
          <w:vertAlign w:val="subscript"/>
          <w:lang w:val="en-US" w:eastAsia="zh-CN"/>
        </w:rPr>
        <w:t>x</w:t>
      </w:r>
      <w:r w:rsidRPr="0037030F">
        <w:rPr>
          <w:rFonts w:eastAsiaTheme="minorEastAsia"/>
          <w:lang w:val="en-US" w:eastAsia="zh-CN"/>
        </w:rPr>
        <w:t>/perovskite interface via ammonium halide is applied to suppress the detrimental redox reactions, promote the hole extraction as well as passivate undesired defects, which leads to nearly 23%-efficiency and highly stable NiO</w:t>
      </w:r>
      <w:r w:rsidRPr="0037030F">
        <w:rPr>
          <w:rFonts w:eastAsiaTheme="minorEastAsia"/>
          <w:vertAlign w:val="subscript"/>
          <w:lang w:val="en-US" w:eastAsia="zh-CN"/>
        </w:rPr>
        <w:t>x</w:t>
      </w:r>
      <w:r w:rsidRPr="0037030F">
        <w:rPr>
          <w:rFonts w:eastAsiaTheme="minorEastAsia"/>
          <w:lang w:val="en-US" w:eastAsia="zh-CN"/>
        </w:rPr>
        <w:t>-based inverted perovskite solar cells.</w:t>
      </w:r>
    </w:p>
    <w:p w14:paraId="470CBF26" w14:textId="77777777" w:rsidR="000211BC" w:rsidRPr="0037030F" w:rsidRDefault="000211BC" w:rsidP="000211BC">
      <w:pPr>
        <w:spacing w:line="360" w:lineRule="auto"/>
        <w:jc w:val="both"/>
        <w:rPr>
          <w:lang w:val="en-US"/>
        </w:rPr>
      </w:pPr>
    </w:p>
    <w:p w14:paraId="4F0DE487" w14:textId="77777777" w:rsidR="000211BC" w:rsidRPr="0037030F" w:rsidRDefault="000211BC" w:rsidP="000211BC">
      <w:pPr>
        <w:spacing w:line="360" w:lineRule="auto"/>
        <w:jc w:val="both"/>
        <w:rPr>
          <w:i/>
          <w:iCs/>
        </w:rPr>
      </w:pPr>
      <w:r w:rsidRPr="0037030F">
        <w:rPr>
          <w:i/>
          <w:iCs/>
        </w:rPr>
        <w:t>Zhengyan Jiang, Deng Wang, Jiayun Sun, Bihua Hu, Luozheng Zhang, Xianyong Zhou, Jiawen Wu, Hang Hu, Jiyao Zhang, Wallace C.H. Choy*, and Baomin Xu*</w:t>
      </w:r>
    </w:p>
    <w:p w14:paraId="6304F312" w14:textId="77777777" w:rsidR="000211BC" w:rsidRPr="0037030F" w:rsidRDefault="000211BC" w:rsidP="000211BC">
      <w:pPr>
        <w:spacing w:line="360" w:lineRule="auto"/>
        <w:jc w:val="both"/>
      </w:pPr>
    </w:p>
    <w:p w14:paraId="4FEDE62F" w14:textId="77777777" w:rsidR="000211BC" w:rsidRPr="0037030F" w:rsidRDefault="000211BC" w:rsidP="000211BC">
      <w:pPr>
        <w:spacing w:line="360" w:lineRule="auto"/>
        <w:jc w:val="both"/>
        <w:rPr>
          <w:b/>
          <w:bCs/>
        </w:rPr>
      </w:pPr>
      <w:bookmarkStart w:id="22" w:name="_Hlk133174529"/>
      <w:r w:rsidRPr="0037030F">
        <w:rPr>
          <w:b/>
          <w:bCs/>
        </w:rPr>
        <w:t>Quenching Detrimental Reactions and Boosting Hole Extraction via Multifunctional NiO</w:t>
      </w:r>
      <w:r w:rsidRPr="0037030F">
        <w:rPr>
          <w:b/>
          <w:bCs/>
          <w:vertAlign w:val="subscript"/>
        </w:rPr>
        <w:t>x</w:t>
      </w:r>
      <w:r w:rsidRPr="0037030F">
        <w:rPr>
          <w:b/>
          <w:bCs/>
        </w:rPr>
        <w:t>/Perovskite Interface Passivation for Efficient and Stable Inverted Solar Cells</w:t>
      </w:r>
    </w:p>
    <w:bookmarkEnd w:id="22"/>
    <w:p w14:paraId="74A48172" w14:textId="77777777" w:rsidR="000211BC" w:rsidRPr="0037030F" w:rsidRDefault="000211BC" w:rsidP="000211BC">
      <w:pPr>
        <w:spacing w:line="360" w:lineRule="auto"/>
        <w:jc w:val="both"/>
      </w:pPr>
    </w:p>
    <w:p w14:paraId="6606F397" w14:textId="77777777" w:rsidR="000211BC" w:rsidRPr="0037030F" w:rsidRDefault="000211BC" w:rsidP="000211BC">
      <w:pPr>
        <w:spacing w:line="360" w:lineRule="auto"/>
        <w:jc w:val="both"/>
        <w:rPr>
          <w:lang w:val="en-US"/>
        </w:rPr>
      </w:pPr>
    </w:p>
    <w:p w14:paraId="33BBC764" w14:textId="77777777" w:rsidR="000211BC" w:rsidRPr="006633C6" w:rsidRDefault="000211BC" w:rsidP="007A5352">
      <w:pPr>
        <w:spacing w:line="360" w:lineRule="auto"/>
        <w:jc w:val="center"/>
        <w:rPr>
          <w:lang w:val="en-US"/>
        </w:rPr>
      </w:pPr>
      <w:r w:rsidRPr="0037030F">
        <w:rPr>
          <w:noProof/>
        </w:rPr>
        <w:drawing>
          <wp:inline distT="0" distB="0" distL="0" distR="0" wp14:anchorId="45DD1182" wp14:editId="4CF57B52">
            <wp:extent cx="1978025" cy="1799303"/>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049" b="-5810"/>
                    <a:stretch/>
                  </pic:blipFill>
                  <pic:spPr bwMode="auto">
                    <a:xfrm>
                      <a:off x="0" y="0"/>
                      <a:ext cx="1980000" cy="1801100"/>
                    </a:xfrm>
                    <a:prstGeom prst="rect">
                      <a:avLst/>
                    </a:prstGeom>
                    <a:noFill/>
                    <a:ln>
                      <a:noFill/>
                    </a:ln>
                    <a:extLst>
                      <a:ext uri="{53640926-AAD7-44D8-BBD7-CCE9431645EC}">
                        <a14:shadowObscured xmlns:a14="http://schemas.microsoft.com/office/drawing/2010/main"/>
                      </a:ext>
                    </a:extLst>
                  </pic:spPr>
                </pic:pic>
              </a:graphicData>
            </a:graphic>
          </wp:inline>
        </w:drawing>
      </w:r>
    </w:p>
    <w:p w14:paraId="4361647E" w14:textId="77777777" w:rsidR="000211BC" w:rsidRDefault="000211BC" w:rsidP="006633C6">
      <w:pPr>
        <w:spacing w:line="360" w:lineRule="auto"/>
        <w:jc w:val="both"/>
        <w:rPr>
          <w:lang w:val="en-US"/>
        </w:rPr>
      </w:pPr>
    </w:p>
    <w:p w14:paraId="7A2A4AEB" w14:textId="77777777" w:rsidR="000D39B5" w:rsidRDefault="000D39B5" w:rsidP="006633C6">
      <w:pPr>
        <w:spacing w:line="360" w:lineRule="auto"/>
        <w:jc w:val="both"/>
        <w:rPr>
          <w:rFonts w:eastAsiaTheme="minorEastAsia"/>
          <w:lang w:val="en-US" w:eastAsia="zh-CN"/>
        </w:rPr>
      </w:pPr>
    </w:p>
    <w:p w14:paraId="7F74D81E" w14:textId="77777777" w:rsidR="00A41A6A" w:rsidRDefault="00A41A6A" w:rsidP="006633C6">
      <w:pPr>
        <w:spacing w:line="360" w:lineRule="auto"/>
        <w:jc w:val="both"/>
        <w:rPr>
          <w:rFonts w:eastAsiaTheme="minorEastAsia"/>
          <w:lang w:val="en-US" w:eastAsia="zh-CN"/>
        </w:rPr>
      </w:pPr>
    </w:p>
    <w:p w14:paraId="0436F7C1" w14:textId="77777777" w:rsidR="00A41A6A" w:rsidRDefault="00A41A6A" w:rsidP="006633C6">
      <w:pPr>
        <w:spacing w:line="360" w:lineRule="auto"/>
        <w:jc w:val="both"/>
        <w:rPr>
          <w:rFonts w:eastAsiaTheme="minorEastAsia"/>
          <w:lang w:val="en-US" w:eastAsia="zh-CN"/>
        </w:rPr>
      </w:pPr>
    </w:p>
    <w:p w14:paraId="54CC341A" w14:textId="77777777" w:rsidR="00A41A6A" w:rsidRDefault="00A41A6A" w:rsidP="006633C6">
      <w:pPr>
        <w:spacing w:line="360" w:lineRule="auto"/>
        <w:jc w:val="both"/>
        <w:rPr>
          <w:rFonts w:eastAsiaTheme="minorEastAsia"/>
          <w:lang w:val="en-US" w:eastAsia="zh-CN"/>
        </w:rPr>
      </w:pPr>
    </w:p>
    <w:p w14:paraId="113CC24E" w14:textId="77777777" w:rsidR="00A41A6A" w:rsidRDefault="00A41A6A" w:rsidP="006633C6">
      <w:pPr>
        <w:spacing w:line="360" w:lineRule="auto"/>
        <w:jc w:val="both"/>
        <w:rPr>
          <w:rFonts w:eastAsiaTheme="minorEastAsia"/>
          <w:lang w:val="en-US" w:eastAsia="zh-CN"/>
        </w:rPr>
      </w:pPr>
    </w:p>
    <w:p w14:paraId="3382E7EB" w14:textId="77777777" w:rsidR="00A41A6A" w:rsidRDefault="00A41A6A" w:rsidP="006633C6">
      <w:pPr>
        <w:spacing w:line="360" w:lineRule="auto"/>
        <w:jc w:val="both"/>
        <w:rPr>
          <w:rFonts w:eastAsiaTheme="minorEastAsia"/>
          <w:lang w:val="en-US" w:eastAsia="zh-CN"/>
        </w:rPr>
      </w:pPr>
    </w:p>
    <w:p w14:paraId="09D9FE08" w14:textId="77777777" w:rsidR="00A41A6A" w:rsidRDefault="00A41A6A" w:rsidP="006633C6">
      <w:pPr>
        <w:spacing w:line="360" w:lineRule="auto"/>
        <w:jc w:val="both"/>
        <w:rPr>
          <w:rFonts w:eastAsiaTheme="minorEastAsia"/>
          <w:lang w:val="en-US" w:eastAsia="zh-CN"/>
        </w:rPr>
      </w:pPr>
    </w:p>
    <w:p w14:paraId="2CFAA8C9" w14:textId="77777777" w:rsidR="00A41A6A" w:rsidRDefault="00A41A6A" w:rsidP="006633C6">
      <w:pPr>
        <w:spacing w:line="360" w:lineRule="auto"/>
        <w:jc w:val="both"/>
        <w:rPr>
          <w:rFonts w:eastAsiaTheme="minorEastAsia"/>
          <w:lang w:val="en-US" w:eastAsia="zh-CN"/>
        </w:rPr>
      </w:pPr>
    </w:p>
    <w:p w14:paraId="0ED7C779" w14:textId="77777777" w:rsidR="00A41A6A" w:rsidRDefault="00A41A6A" w:rsidP="006633C6">
      <w:pPr>
        <w:spacing w:line="360" w:lineRule="auto"/>
        <w:jc w:val="both"/>
        <w:rPr>
          <w:rFonts w:eastAsiaTheme="minorEastAsia"/>
          <w:lang w:val="en-US" w:eastAsia="zh-CN"/>
        </w:rPr>
      </w:pPr>
    </w:p>
    <w:p w14:paraId="7622C10E" w14:textId="77777777" w:rsidR="00A41A6A" w:rsidRDefault="00A41A6A" w:rsidP="006633C6">
      <w:pPr>
        <w:spacing w:line="360" w:lineRule="auto"/>
        <w:jc w:val="both"/>
        <w:rPr>
          <w:rFonts w:eastAsiaTheme="minorEastAsia"/>
          <w:lang w:val="en-US" w:eastAsia="zh-CN"/>
        </w:rPr>
      </w:pPr>
    </w:p>
    <w:p w14:paraId="1521F14B" w14:textId="77777777" w:rsidR="00A41A6A" w:rsidRDefault="00A41A6A" w:rsidP="006633C6">
      <w:pPr>
        <w:spacing w:line="360" w:lineRule="auto"/>
        <w:jc w:val="both"/>
        <w:rPr>
          <w:rFonts w:eastAsiaTheme="minorEastAsia"/>
          <w:lang w:val="en-US" w:eastAsia="zh-CN"/>
        </w:rPr>
      </w:pPr>
    </w:p>
    <w:p w14:paraId="75811A37" w14:textId="77777777" w:rsidR="00A41A6A" w:rsidRDefault="00A41A6A" w:rsidP="006633C6">
      <w:pPr>
        <w:spacing w:line="360" w:lineRule="auto"/>
        <w:jc w:val="both"/>
        <w:rPr>
          <w:rFonts w:eastAsiaTheme="minorEastAsia"/>
          <w:lang w:val="en-US" w:eastAsia="zh-CN"/>
        </w:rPr>
      </w:pPr>
    </w:p>
    <w:p w14:paraId="0D41DE48" w14:textId="77777777" w:rsidR="00A41A6A" w:rsidRPr="00A41A6A" w:rsidRDefault="00A41A6A" w:rsidP="006633C6">
      <w:pPr>
        <w:spacing w:line="360" w:lineRule="auto"/>
        <w:jc w:val="both"/>
        <w:rPr>
          <w:rFonts w:eastAsiaTheme="minorEastAsia"/>
          <w:lang w:val="en-US" w:eastAsia="zh-CN"/>
        </w:rPr>
      </w:pPr>
    </w:p>
    <w:p w14:paraId="7063632D" w14:textId="2FE0A3B8" w:rsidR="00124CA9" w:rsidRDefault="00124CA9" w:rsidP="006633C6">
      <w:pPr>
        <w:spacing w:line="360" w:lineRule="auto"/>
        <w:jc w:val="both"/>
        <w:rPr>
          <w:lang w:val="en-US"/>
        </w:rPr>
      </w:pPr>
    </w:p>
    <w:p w14:paraId="3A3AC7A6" w14:textId="77777777" w:rsidR="00A41A6A" w:rsidRPr="006277FE" w:rsidRDefault="00A41A6A" w:rsidP="00A41A6A">
      <w:pPr>
        <w:pStyle w:val="Title2"/>
        <w:spacing w:line="360" w:lineRule="auto"/>
        <w:rPr>
          <w:b w:val="0"/>
          <w:sz w:val="32"/>
          <w:szCs w:val="32"/>
        </w:rPr>
      </w:pPr>
      <w:r w:rsidRPr="006277FE">
        <w:rPr>
          <w:b w:val="0"/>
          <w:sz w:val="32"/>
          <w:szCs w:val="32"/>
        </w:rPr>
        <w:lastRenderedPageBreak/>
        <w:t xml:space="preserve">Supporting Information </w:t>
      </w:r>
    </w:p>
    <w:p w14:paraId="7C09F82E" w14:textId="77777777" w:rsidR="00A41A6A" w:rsidRPr="006277FE" w:rsidRDefault="00A41A6A" w:rsidP="00A41A6A">
      <w:pPr>
        <w:spacing w:line="360" w:lineRule="auto"/>
        <w:jc w:val="both"/>
      </w:pPr>
      <w:bookmarkStart w:id="23" w:name="_Hlk110440608"/>
    </w:p>
    <w:p w14:paraId="2582E47D" w14:textId="77777777" w:rsidR="00A41A6A" w:rsidRPr="006277FE" w:rsidRDefault="00A41A6A" w:rsidP="00A41A6A">
      <w:pPr>
        <w:spacing w:line="360" w:lineRule="auto"/>
        <w:jc w:val="both"/>
        <w:rPr>
          <w:b/>
          <w:bCs/>
        </w:rPr>
      </w:pPr>
    </w:p>
    <w:p w14:paraId="298458EB" w14:textId="77777777" w:rsidR="00A41A6A" w:rsidRPr="006277FE" w:rsidRDefault="00A41A6A" w:rsidP="00A41A6A">
      <w:pPr>
        <w:spacing w:line="360" w:lineRule="auto"/>
        <w:jc w:val="both"/>
        <w:rPr>
          <w:b/>
          <w:bCs/>
        </w:rPr>
      </w:pPr>
      <w:r w:rsidRPr="006277FE">
        <w:rPr>
          <w:b/>
          <w:bCs/>
        </w:rPr>
        <w:t>Quenching Detrimental Reactions and Boosting Carrier Extraction via Multifunctional Interface Passivation for Efficient and Stable NiO</w:t>
      </w:r>
      <w:r w:rsidRPr="006277FE">
        <w:rPr>
          <w:b/>
          <w:bCs/>
          <w:vertAlign w:val="subscript"/>
        </w:rPr>
        <w:t>x</w:t>
      </w:r>
      <w:r w:rsidRPr="006277FE">
        <w:rPr>
          <w:b/>
          <w:bCs/>
        </w:rPr>
        <w:t>-based Inverted Perovskite Solar Cells</w:t>
      </w:r>
    </w:p>
    <w:bookmarkEnd w:id="23"/>
    <w:p w14:paraId="5553EA1D" w14:textId="77777777" w:rsidR="00A41A6A" w:rsidRPr="006277FE" w:rsidRDefault="00A41A6A" w:rsidP="00A41A6A">
      <w:pPr>
        <w:spacing w:line="360" w:lineRule="auto"/>
        <w:jc w:val="both"/>
      </w:pPr>
    </w:p>
    <w:p w14:paraId="0F4943F6" w14:textId="77777777" w:rsidR="00A41A6A" w:rsidRPr="006277FE" w:rsidRDefault="00A41A6A" w:rsidP="00A41A6A">
      <w:pPr>
        <w:spacing w:line="360" w:lineRule="auto"/>
        <w:jc w:val="both"/>
        <w:rPr>
          <w:i/>
          <w:iCs/>
        </w:rPr>
      </w:pPr>
      <w:r w:rsidRPr="006277FE">
        <w:rPr>
          <w:i/>
          <w:iCs/>
        </w:rPr>
        <w:t>Zhengyan Jiang, Deng Wang, Jiayun Sun, Bihua Hu, Luozheng Zhang, Xianyong Zhou, Jiawen Wu, Hang Hu, Jiyao Zhang, Wallace C.H. Choy*, and Baomin Xu*</w:t>
      </w:r>
    </w:p>
    <w:p w14:paraId="08C0FDA7" w14:textId="77777777" w:rsidR="00A41A6A" w:rsidRPr="006277FE" w:rsidRDefault="00A41A6A" w:rsidP="00A41A6A">
      <w:pPr>
        <w:spacing w:line="360" w:lineRule="auto"/>
      </w:pPr>
    </w:p>
    <w:p w14:paraId="6ECF9581" w14:textId="77777777" w:rsidR="00A41A6A" w:rsidRPr="006277FE" w:rsidRDefault="00A41A6A" w:rsidP="00A41A6A">
      <w:pPr>
        <w:spacing w:line="360" w:lineRule="auto"/>
      </w:pPr>
    </w:p>
    <w:p w14:paraId="2CA76BA7" w14:textId="77777777" w:rsidR="00A41A6A" w:rsidRPr="006277FE" w:rsidRDefault="00A41A6A" w:rsidP="00A41A6A">
      <w:pPr>
        <w:spacing w:line="360" w:lineRule="auto"/>
      </w:pPr>
    </w:p>
    <w:p w14:paraId="2DD9ADD3" w14:textId="77777777" w:rsidR="00A41A6A" w:rsidRPr="006277FE" w:rsidRDefault="00A41A6A" w:rsidP="00A41A6A">
      <w:pPr>
        <w:spacing w:line="360" w:lineRule="auto"/>
        <w:jc w:val="both"/>
      </w:pPr>
    </w:p>
    <w:p w14:paraId="12EE4E6C" w14:textId="77777777" w:rsidR="00A41A6A" w:rsidRPr="006277FE" w:rsidRDefault="00A41A6A" w:rsidP="00A41A6A">
      <w:pPr>
        <w:spacing w:line="360" w:lineRule="auto"/>
        <w:jc w:val="both"/>
      </w:pPr>
      <w:r w:rsidRPr="006277FE">
        <w:t>Nickel XPS Peak Fitting:</w:t>
      </w:r>
    </w:p>
    <w:p w14:paraId="5B4345BF" w14:textId="77777777" w:rsidR="00A41A6A" w:rsidRPr="006277FE" w:rsidRDefault="00A41A6A" w:rsidP="00A41A6A">
      <w:pPr>
        <w:spacing w:line="360" w:lineRule="auto"/>
        <w:jc w:val="both"/>
      </w:pPr>
      <w:r w:rsidRPr="006277FE">
        <w:t>According to the previous report,</w:t>
      </w:r>
      <w:r w:rsidRPr="00B229AE">
        <w:rPr>
          <w:vertAlign w:val="superscript"/>
        </w:rPr>
        <w:t>[S1, S2]</w:t>
      </w:r>
      <w:r w:rsidRPr="006277FE">
        <w:t xml:space="preserve"> the Ni 2p core level spectra of all NiO</w:t>
      </w:r>
      <w:r w:rsidRPr="006277FE">
        <w:rPr>
          <w:vertAlign w:val="subscript"/>
        </w:rPr>
        <w:t>x</w:t>
      </w:r>
      <w:r w:rsidRPr="006277FE">
        <w:t xml:space="preserve"> films are fitted by using 4 unique components which keep fixed spacing relative to the lowest binding energy component NiO at around 853.8 eV, while Ni(OH)</w:t>
      </w:r>
      <w:r w:rsidRPr="006277FE">
        <w:rPr>
          <w:vertAlign w:val="subscript"/>
        </w:rPr>
        <w:t>2</w:t>
      </w:r>
      <w:r w:rsidRPr="006277FE">
        <w:t>: + 0.85 eV, NiOOH: + 2.00 eV, and Ni</w:t>
      </w:r>
      <w:r w:rsidRPr="006277FE">
        <w:rPr>
          <w:vertAlign w:val="superscript"/>
        </w:rPr>
        <w:t>≥3+</w:t>
      </w:r>
      <w:r w:rsidRPr="006277FE">
        <w:t>: + 3.25 eV. The relative composition of each component is listed in Table S1.</w:t>
      </w:r>
    </w:p>
    <w:p w14:paraId="3ED79949" w14:textId="77777777" w:rsidR="00A41A6A" w:rsidRPr="006277FE" w:rsidRDefault="00A41A6A" w:rsidP="00A41A6A">
      <w:pPr>
        <w:spacing w:line="360" w:lineRule="auto"/>
        <w:jc w:val="both"/>
      </w:pPr>
    </w:p>
    <w:p w14:paraId="70206ABF" w14:textId="77777777" w:rsidR="00A41A6A" w:rsidRPr="006277FE" w:rsidRDefault="00A41A6A" w:rsidP="00A41A6A">
      <w:pPr>
        <w:spacing w:line="360" w:lineRule="auto"/>
        <w:jc w:val="both"/>
      </w:pPr>
      <w:r w:rsidRPr="006277FE">
        <w:rPr>
          <w:b/>
          <w:bCs/>
        </w:rPr>
        <w:t>Table S1.</w:t>
      </w:r>
      <w:r w:rsidRPr="006277FE">
        <w:t xml:space="preserve"> Relative composition (%) of various species in NiO</w:t>
      </w:r>
      <w:r w:rsidRPr="006277FE">
        <w:rPr>
          <w:vertAlign w:val="subscript"/>
        </w:rPr>
        <w:t>x</w:t>
      </w:r>
      <w:r w:rsidRPr="006277FE">
        <w:t xml:space="preserve"> according to peak fitting of the nickel 2p3/2 core level spectra.</w:t>
      </w:r>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1125"/>
        <w:gridCol w:w="1843"/>
        <w:gridCol w:w="1725"/>
        <w:gridCol w:w="1263"/>
      </w:tblGrid>
      <w:tr w:rsidR="00A41A6A" w:rsidRPr="006277FE" w14:paraId="68D6DE71" w14:textId="77777777" w:rsidTr="0027711B">
        <w:tc>
          <w:tcPr>
            <w:tcW w:w="1717" w:type="pct"/>
            <w:tcBorders>
              <w:top w:val="single" w:sz="4" w:space="0" w:color="auto"/>
              <w:bottom w:val="single" w:sz="4" w:space="0" w:color="auto"/>
            </w:tcBorders>
            <w:vAlign w:val="center"/>
          </w:tcPr>
          <w:p w14:paraId="26AC0A70"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 xml:space="preserve">Sample </w:t>
            </w:r>
          </w:p>
        </w:tc>
        <w:tc>
          <w:tcPr>
            <w:tcW w:w="620" w:type="pct"/>
            <w:tcBorders>
              <w:top w:val="single" w:sz="4" w:space="0" w:color="auto"/>
              <w:bottom w:val="single" w:sz="4" w:space="0" w:color="auto"/>
            </w:tcBorders>
            <w:vAlign w:val="center"/>
          </w:tcPr>
          <w:p w14:paraId="311937A4"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NiO</w:t>
            </w:r>
          </w:p>
        </w:tc>
        <w:tc>
          <w:tcPr>
            <w:tcW w:w="1016" w:type="pct"/>
            <w:tcBorders>
              <w:top w:val="single" w:sz="4" w:space="0" w:color="auto"/>
              <w:bottom w:val="single" w:sz="4" w:space="0" w:color="auto"/>
            </w:tcBorders>
            <w:vAlign w:val="center"/>
          </w:tcPr>
          <w:p w14:paraId="2F7856F6"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Ni(OH)</w:t>
            </w:r>
            <w:r w:rsidRPr="006277FE">
              <w:rPr>
                <w:rFonts w:ascii="Times New Roman" w:hAnsi="Times New Roman" w:cs="Times New Roman"/>
                <w:vertAlign w:val="subscript"/>
              </w:rPr>
              <w:t>2</w:t>
            </w:r>
          </w:p>
        </w:tc>
        <w:tc>
          <w:tcPr>
            <w:tcW w:w="951" w:type="pct"/>
            <w:tcBorders>
              <w:top w:val="single" w:sz="4" w:space="0" w:color="auto"/>
              <w:bottom w:val="single" w:sz="4" w:space="0" w:color="auto"/>
            </w:tcBorders>
            <w:vAlign w:val="center"/>
          </w:tcPr>
          <w:p w14:paraId="36ACE0AD"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NiOOH</w:t>
            </w:r>
          </w:p>
        </w:tc>
        <w:tc>
          <w:tcPr>
            <w:tcW w:w="696" w:type="pct"/>
            <w:tcBorders>
              <w:top w:val="single" w:sz="4" w:space="0" w:color="auto"/>
              <w:bottom w:val="single" w:sz="4" w:space="0" w:color="auto"/>
            </w:tcBorders>
            <w:vAlign w:val="center"/>
          </w:tcPr>
          <w:p w14:paraId="2134275D" w14:textId="77777777" w:rsidR="00A41A6A" w:rsidRPr="006277FE" w:rsidRDefault="00A41A6A" w:rsidP="0027711B">
            <w:pPr>
              <w:spacing w:line="360" w:lineRule="auto"/>
              <w:jc w:val="both"/>
              <w:rPr>
                <w:rFonts w:ascii="Times New Roman" w:hAnsi="Times New Roman" w:cs="Times New Roman"/>
                <w:b/>
                <w:bCs/>
              </w:rPr>
            </w:pPr>
            <w:r w:rsidRPr="006277FE">
              <w:rPr>
                <w:rFonts w:ascii="Times New Roman" w:hAnsi="Times New Roman" w:cs="Times New Roman"/>
                <w:b/>
                <w:bCs/>
              </w:rPr>
              <w:t>Ni</w:t>
            </w:r>
            <w:r w:rsidRPr="006277FE">
              <w:rPr>
                <w:rFonts w:ascii="Times New Roman" w:hAnsi="Times New Roman" w:cs="Times New Roman"/>
                <w:b/>
                <w:bCs/>
                <w:vertAlign w:val="superscript"/>
              </w:rPr>
              <w:t>≥3+</w:t>
            </w:r>
          </w:p>
        </w:tc>
      </w:tr>
      <w:tr w:rsidR="00A41A6A" w:rsidRPr="006277FE" w14:paraId="56B4BE4D" w14:textId="77777777" w:rsidTr="0027711B">
        <w:tc>
          <w:tcPr>
            <w:tcW w:w="1717" w:type="pct"/>
            <w:tcBorders>
              <w:top w:val="single" w:sz="4" w:space="0" w:color="auto"/>
            </w:tcBorders>
            <w:vAlign w:val="center"/>
          </w:tcPr>
          <w:p w14:paraId="16209615"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NiO</w:t>
            </w:r>
            <w:r w:rsidRPr="006277FE">
              <w:rPr>
                <w:rFonts w:ascii="Times New Roman" w:hAnsi="Times New Roman" w:cs="Times New Roman"/>
                <w:vertAlign w:val="subscript"/>
              </w:rPr>
              <w:t>x</w:t>
            </w:r>
          </w:p>
        </w:tc>
        <w:tc>
          <w:tcPr>
            <w:tcW w:w="620" w:type="pct"/>
            <w:tcBorders>
              <w:top w:val="single" w:sz="4" w:space="0" w:color="auto"/>
            </w:tcBorders>
            <w:vAlign w:val="center"/>
          </w:tcPr>
          <w:p w14:paraId="7B2A4EDC"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35.8</w:t>
            </w:r>
          </w:p>
        </w:tc>
        <w:tc>
          <w:tcPr>
            <w:tcW w:w="1016" w:type="pct"/>
            <w:tcBorders>
              <w:top w:val="single" w:sz="4" w:space="0" w:color="auto"/>
            </w:tcBorders>
            <w:vAlign w:val="center"/>
          </w:tcPr>
          <w:p w14:paraId="212046B5"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17.1</w:t>
            </w:r>
          </w:p>
        </w:tc>
        <w:tc>
          <w:tcPr>
            <w:tcW w:w="951" w:type="pct"/>
            <w:tcBorders>
              <w:top w:val="single" w:sz="4" w:space="0" w:color="auto"/>
            </w:tcBorders>
            <w:vAlign w:val="center"/>
          </w:tcPr>
          <w:p w14:paraId="6E456019"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28.9</w:t>
            </w:r>
          </w:p>
        </w:tc>
        <w:tc>
          <w:tcPr>
            <w:tcW w:w="696" w:type="pct"/>
            <w:tcBorders>
              <w:top w:val="single" w:sz="4" w:space="0" w:color="auto"/>
            </w:tcBorders>
            <w:vAlign w:val="center"/>
          </w:tcPr>
          <w:p w14:paraId="768490D2" w14:textId="77777777" w:rsidR="00A41A6A" w:rsidRPr="006277FE" w:rsidRDefault="00A41A6A" w:rsidP="0027711B">
            <w:pPr>
              <w:spacing w:line="360" w:lineRule="auto"/>
              <w:jc w:val="both"/>
              <w:rPr>
                <w:rFonts w:ascii="Times New Roman" w:hAnsi="Times New Roman" w:cs="Times New Roman"/>
                <w:b/>
                <w:bCs/>
              </w:rPr>
            </w:pPr>
            <w:r w:rsidRPr="006277FE">
              <w:rPr>
                <w:rFonts w:ascii="Times New Roman" w:hAnsi="Times New Roman" w:cs="Times New Roman"/>
                <w:b/>
                <w:bCs/>
              </w:rPr>
              <w:t>18.2</w:t>
            </w:r>
          </w:p>
        </w:tc>
      </w:tr>
      <w:tr w:rsidR="00A41A6A" w:rsidRPr="006277FE" w14:paraId="03CFCADC" w14:textId="77777777" w:rsidTr="0027711B">
        <w:tc>
          <w:tcPr>
            <w:tcW w:w="1717" w:type="pct"/>
            <w:vAlign w:val="center"/>
          </w:tcPr>
          <w:p w14:paraId="6EF56D1B"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NiO</w:t>
            </w:r>
            <w:r w:rsidRPr="006277FE">
              <w:rPr>
                <w:rFonts w:ascii="Times New Roman" w:hAnsi="Times New Roman" w:cs="Times New Roman"/>
                <w:vertAlign w:val="subscript"/>
              </w:rPr>
              <w:t>x</w:t>
            </w:r>
            <w:r w:rsidRPr="006277FE">
              <w:rPr>
                <w:rFonts w:ascii="Times New Roman" w:hAnsi="Times New Roman" w:cs="Times New Roman"/>
              </w:rPr>
              <w:t>/p-F-PEAI</w:t>
            </w:r>
          </w:p>
        </w:tc>
        <w:tc>
          <w:tcPr>
            <w:tcW w:w="620" w:type="pct"/>
            <w:vAlign w:val="center"/>
          </w:tcPr>
          <w:p w14:paraId="58679C8B"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33.0</w:t>
            </w:r>
          </w:p>
        </w:tc>
        <w:tc>
          <w:tcPr>
            <w:tcW w:w="1016" w:type="pct"/>
            <w:vAlign w:val="center"/>
          </w:tcPr>
          <w:p w14:paraId="19ED6487"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19.7</w:t>
            </w:r>
          </w:p>
        </w:tc>
        <w:tc>
          <w:tcPr>
            <w:tcW w:w="951" w:type="pct"/>
            <w:vAlign w:val="center"/>
          </w:tcPr>
          <w:p w14:paraId="43365553"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34.1</w:t>
            </w:r>
          </w:p>
        </w:tc>
        <w:tc>
          <w:tcPr>
            <w:tcW w:w="696" w:type="pct"/>
            <w:vAlign w:val="center"/>
          </w:tcPr>
          <w:p w14:paraId="16743988" w14:textId="77777777" w:rsidR="00A41A6A" w:rsidRPr="006277FE" w:rsidRDefault="00A41A6A" w:rsidP="0027711B">
            <w:pPr>
              <w:spacing w:line="360" w:lineRule="auto"/>
              <w:jc w:val="both"/>
              <w:rPr>
                <w:rFonts w:ascii="Times New Roman" w:hAnsi="Times New Roman" w:cs="Times New Roman"/>
                <w:b/>
                <w:bCs/>
              </w:rPr>
            </w:pPr>
            <w:r w:rsidRPr="006277FE">
              <w:rPr>
                <w:rFonts w:ascii="Times New Roman" w:hAnsi="Times New Roman" w:cs="Times New Roman"/>
                <w:b/>
                <w:bCs/>
              </w:rPr>
              <w:t>13.3</w:t>
            </w:r>
          </w:p>
        </w:tc>
      </w:tr>
    </w:tbl>
    <w:p w14:paraId="55A61317" w14:textId="77777777" w:rsidR="00A41A6A" w:rsidRPr="006277FE" w:rsidRDefault="00A41A6A" w:rsidP="00A41A6A">
      <w:pPr>
        <w:spacing w:line="360" w:lineRule="auto"/>
        <w:jc w:val="both"/>
      </w:pPr>
    </w:p>
    <w:p w14:paraId="5F3749E5" w14:textId="77777777" w:rsidR="00A41A6A" w:rsidRPr="006277FE" w:rsidRDefault="00A41A6A" w:rsidP="00A41A6A">
      <w:pPr>
        <w:spacing w:line="360" w:lineRule="auto"/>
        <w:jc w:val="both"/>
      </w:pPr>
      <w:r w:rsidRPr="006277FE">
        <w:rPr>
          <w:b/>
          <w:bCs/>
        </w:rPr>
        <w:t>Table S2.</w:t>
      </w:r>
      <w:r w:rsidRPr="006277FE">
        <w:t xml:space="preserve"> The parameters of time-resolved photoluminescence for respective perovskite samples.</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1033"/>
        <w:gridCol w:w="1096"/>
        <w:gridCol w:w="1096"/>
        <w:gridCol w:w="1096"/>
        <w:gridCol w:w="1210"/>
      </w:tblGrid>
      <w:tr w:rsidR="00A41A6A" w:rsidRPr="006277FE" w14:paraId="24D17A36" w14:textId="77777777" w:rsidTr="0027711B">
        <w:tc>
          <w:tcPr>
            <w:tcW w:w="1951" w:type="pct"/>
            <w:tcBorders>
              <w:top w:val="single" w:sz="4" w:space="0" w:color="auto"/>
              <w:bottom w:val="single" w:sz="4" w:space="0" w:color="auto"/>
            </w:tcBorders>
            <w:vAlign w:val="center"/>
          </w:tcPr>
          <w:p w14:paraId="671ACFA6"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Sample</w:t>
            </w:r>
          </w:p>
        </w:tc>
        <w:tc>
          <w:tcPr>
            <w:tcW w:w="569" w:type="pct"/>
            <w:tcBorders>
              <w:top w:val="single" w:sz="4" w:space="0" w:color="auto"/>
              <w:bottom w:val="single" w:sz="4" w:space="0" w:color="auto"/>
            </w:tcBorders>
            <w:vAlign w:val="center"/>
          </w:tcPr>
          <w:p w14:paraId="0A9CFE02"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τ</w:t>
            </w:r>
            <w:r w:rsidRPr="006277FE">
              <w:rPr>
                <w:rFonts w:ascii="Times New Roman" w:hAnsi="Times New Roman" w:cs="Times New Roman"/>
                <w:vertAlign w:val="subscript"/>
              </w:rPr>
              <w:t>1</w:t>
            </w:r>
            <w:r w:rsidRPr="006277FE">
              <w:rPr>
                <w:rFonts w:ascii="Times New Roman" w:hAnsi="Times New Roman" w:cs="Times New Roman"/>
              </w:rPr>
              <w:t xml:space="preserve"> (ns)</w:t>
            </w:r>
          </w:p>
        </w:tc>
        <w:tc>
          <w:tcPr>
            <w:tcW w:w="604" w:type="pct"/>
            <w:tcBorders>
              <w:top w:val="single" w:sz="4" w:space="0" w:color="auto"/>
              <w:bottom w:val="single" w:sz="4" w:space="0" w:color="auto"/>
            </w:tcBorders>
            <w:vAlign w:val="center"/>
          </w:tcPr>
          <w:p w14:paraId="43C93904"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B</w:t>
            </w:r>
            <w:r w:rsidRPr="006277FE">
              <w:rPr>
                <w:rFonts w:ascii="Times New Roman" w:hAnsi="Times New Roman" w:cs="Times New Roman"/>
                <w:vertAlign w:val="subscript"/>
              </w:rPr>
              <w:t>1</w:t>
            </w:r>
            <w:r w:rsidRPr="006277FE">
              <w:rPr>
                <w:rFonts w:ascii="Times New Roman" w:hAnsi="Times New Roman" w:cs="Times New Roman"/>
              </w:rPr>
              <w:t xml:space="preserve"> (%)</w:t>
            </w:r>
          </w:p>
        </w:tc>
        <w:tc>
          <w:tcPr>
            <w:tcW w:w="604" w:type="pct"/>
            <w:tcBorders>
              <w:top w:val="single" w:sz="4" w:space="0" w:color="auto"/>
              <w:bottom w:val="single" w:sz="4" w:space="0" w:color="auto"/>
            </w:tcBorders>
            <w:vAlign w:val="center"/>
          </w:tcPr>
          <w:p w14:paraId="199D2154"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τ</w:t>
            </w:r>
            <w:r w:rsidRPr="006277FE">
              <w:rPr>
                <w:rFonts w:ascii="Times New Roman" w:hAnsi="Times New Roman" w:cs="Times New Roman"/>
                <w:vertAlign w:val="subscript"/>
              </w:rPr>
              <w:t>2</w:t>
            </w:r>
            <w:r w:rsidRPr="006277FE">
              <w:rPr>
                <w:rFonts w:ascii="Times New Roman" w:hAnsi="Times New Roman" w:cs="Times New Roman"/>
              </w:rPr>
              <w:t xml:space="preserve"> (ns)</w:t>
            </w:r>
          </w:p>
        </w:tc>
        <w:tc>
          <w:tcPr>
            <w:tcW w:w="604" w:type="pct"/>
            <w:tcBorders>
              <w:top w:val="single" w:sz="4" w:space="0" w:color="auto"/>
              <w:bottom w:val="single" w:sz="4" w:space="0" w:color="auto"/>
            </w:tcBorders>
            <w:vAlign w:val="center"/>
          </w:tcPr>
          <w:p w14:paraId="3C1442F2"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B</w:t>
            </w:r>
            <w:r w:rsidRPr="006277FE">
              <w:rPr>
                <w:rFonts w:ascii="Times New Roman" w:hAnsi="Times New Roman" w:cs="Times New Roman"/>
                <w:vertAlign w:val="subscript"/>
              </w:rPr>
              <w:t>2</w:t>
            </w:r>
            <w:r w:rsidRPr="006277FE">
              <w:rPr>
                <w:rFonts w:ascii="Times New Roman" w:hAnsi="Times New Roman" w:cs="Times New Roman"/>
              </w:rPr>
              <w:t xml:space="preserve"> (%)</w:t>
            </w:r>
          </w:p>
        </w:tc>
        <w:tc>
          <w:tcPr>
            <w:tcW w:w="667" w:type="pct"/>
            <w:tcBorders>
              <w:top w:val="single" w:sz="4" w:space="0" w:color="auto"/>
              <w:bottom w:val="single" w:sz="4" w:space="0" w:color="auto"/>
            </w:tcBorders>
            <w:vAlign w:val="center"/>
          </w:tcPr>
          <w:p w14:paraId="705916ED"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τ</w:t>
            </w:r>
            <w:r w:rsidRPr="006277FE">
              <w:rPr>
                <w:rFonts w:ascii="Times New Roman" w:hAnsi="Times New Roman" w:cs="Times New Roman"/>
                <w:vertAlign w:val="subscript"/>
              </w:rPr>
              <w:t>ave</w:t>
            </w:r>
            <w:r w:rsidRPr="006277FE">
              <w:rPr>
                <w:rFonts w:ascii="Times New Roman" w:hAnsi="Times New Roman" w:cs="Times New Roman"/>
              </w:rPr>
              <w:t xml:space="preserve"> (ns)</w:t>
            </w:r>
          </w:p>
        </w:tc>
      </w:tr>
      <w:tr w:rsidR="00A41A6A" w:rsidRPr="006277FE" w14:paraId="524D6D2E" w14:textId="77777777" w:rsidTr="0027711B">
        <w:tc>
          <w:tcPr>
            <w:tcW w:w="1951" w:type="pct"/>
            <w:tcBorders>
              <w:top w:val="single" w:sz="4" w:space="0" w:color="auto"/>
            </w:tcBorders>
            <w:vAlign w:val="center"/>
          </w:tcPr>
          <w:p w14:paraId="134A23B1"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NiO</w:t>
            </w:r>
            <w:r w:rsidRPr="006277FE">
              <w:rPr>
                <w:rFonts w:ascii="Times New Roman" w:hAnsi="Times New Roman" w:cs="Times New Roman"/>
                <w:vertAlign w:val="subscript"/>
              </w:rPr>
              <w:t>x</w:t>
            </w:r>
            <w:r w:rsidRPr="006277FE">
              <w:rPr>
                <w:rFonts w:ascii="Times New Roman" w:hAnsi="Times New Roman" w:cs="Times New Roman"/>
              </w:rPr>
              <w:t>/perovskite</w:t>
            </w:r>
          </w:p>
        </w:tc>
        <w:tc>
          <w:tcPr>
            <w:tcW w:w="569" w:type="pct"/>
            <w:tcBorders>
              <w:top w:val="single" w:sz="4" w:space="0" w:color="auto"/>
            </w:tcBorders>
            <w:vAlign w:val="center"/>
          </w:tcPr>
          <w:p w14:paraId="1E47E803"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2.58</w:t>
            </w:r>
          </w:p>
        </w:tc>
        <w:tc>
          <w:tcPr>
            <w:tcW w:w="604" w:type="pct"/>
            <w:tcBorders>
              <w:top w:val="single" w:sz="4" w:space="0" w:color="auto"/>
            </w:tcBorders>
            <w:vAlign w:val="center"/>
          </w:tcPr>
          <w:p w14:paraId="479C8319"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1.35</w:t>
            </w:r>
          </w:p>
        </w:tc>
        <w:tc>
          <w:tcPr>
            <w:tcW w:w="604" w:type="pct"/>
            <w:tcBorders>
              <w:top w:val="single" w:sz="4" w:space="0" w:color="auto"/>
            </w:tcBorders>
            <w:vAlign w:val="center"/>
          </w:tcPr>
          <w:p w14:paraId="5A5E1EE9"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100.96</w:t>
            </w:r>
          </w:p>
        </w:tc>
        <w:tc>
          <w:tcPr>
            <w:tcW w:w="604" w:type="pct"/>
            <w:tcBorders>
              <w:top w:val="single" w:sz="4" w:space="0" w:color="auto"/>
            </w:tcBorders>
            <w:vAlign w:val="center"/>
          </w:tcPr>
          <w:p w14:paraId="67D4BFC3"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98.65</w:t>
            </w:r>
          </w:p>
        </w:tc>
        <w:tc>
          <w:tcPr>
            <w:tcW w:w="667" w:type="pct"/>
            <w:tcBorders>
              <w:top w:val="single" w:sz="4" w:space="0" w:color="auto"/>
            </w:tcBorders>
            <w:vAlign w:val="center"/>
          </w:tcPr>
          <w:p w14:paraId="67CD83FD"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99.63</w:t>
            </w:r>
          </w:p>
        </w:tc>
      </w:tr>
      <w:tr w:rsidR="00A41A6A" w:rsidRPr="006277FE" w14:paraId="444731D0" w14:textId="77777777" w:rsidTr="0027711B">
        <w:tc>
          <w:tcPr>
            <w:tcW w:w="1951" w:type="pct"/>
            <w:vAlign w:val="center"/>
          </w:tcPr>
          <w:p w14:paraId="7F62699B"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NiO</w:t>
            </w:r>
            <w:r w:rsidRPr="006277FE">
              <w:rPr>
                <w:rFonts w:ascii="Times New Roman" w:hAnsi="Times New Roman" w:cs="Times New Roman"/>
                <w:vertAlign w:val="subscript"/>
              </w:rPr>
              <w:t>x</w:t>
            </w:r>
            <w:r w:rsidRPr="006277FE">
              <w:rPr>
                <w:rFonts w:ascii="Times New Roman" w:hAnsi="Times New Roman" w:cs="Times New Roman"/>
              </w:rPr>
              <w:t>/p-F-PEAI/perovskite</w:t>
            </w:r>
          </w:p>
        </w:tc>
        <w:tc>
          <w:tcPr>
            <w:tcW w:w="569" w:type="pct"/>
            <w:vAlign w:val="center"/>
          </w:tcPr>
          <w:p w14:paraId="7D7A4EB9"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3.61</w:t>
            </w:r>
          </w:p>
        </w:tc>
        <w:tc>
          <w:tcPr>
            <w:tcW w:w="604" w:type="pct"/>
            <w:vAlign w:val="center"/>
          </w:tcPr>
          <w:p w14:paraId="582B134E"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3.71</w:t>
            </w:r>
          </w:p>
        </w:tc>
        <w:tc>
          <w:tcPr>
            <w:tcW w:w="604" w:type="pct"/>
            <w:vAlign w:val="center"/>
          </w:tcPr>
          <w:p w14:paraId="07907A2C"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81.38</w:t>
            </w:r>
          </w:p>
        </w:tc>
        <w:tc>
          <w:tcPr>
            <w:tcW w:w="604" w:type="pct"/>
            <w:vAlign w:val="center"/>
          </w:tcPr>
          <w:p w14:paraId="4CAB8D80"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96.29</w:t>
            </w:r>
          </w:p>
        </w:tc>
        <w:tc>
          <w:tcPr>
            <w:tcW w:w="667" w:type="pct"/>
            <w:vAlign w:val="center"/>
          </w:tcPr>
          <w:p w14:paraId="6C604515"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78.49</w:t>
            </w:r>
          </w:p>
        </w:tc>
      </w:tr>
      <w:tr w:rsidR="00A41A6A" w:rsidRPr="006277FE" w14:paraId="5D5AD4C4" w14:textId="77777777" w:rsidTr="0027711B">
        <w:tc>
          <w:tcPr>
            <w:tcW w:w="1951" w:type="pct"/>
            <w:vAlign w:val="center"/>
          </w:tcPr>
          <w:p w14:paraId="7A4EC3B6"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Glass/perovskite</w:t>
            </w:r>
          </w:p>
        </w:tc>
        <w:tc>
          <w:tcPr>
            <w:tcW w:w="569" w:type="pct"/>
            <w:vAlign w:val="center"/>
          </w:tcPr>
          <w:p w14:paraId="3AB72470"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22.37</w:t>
            </w:r>
          </w:p>
        </w:tc>
        <w:tc>
          <w:tcPr>
            <w:tcW w:w="604" w:type="pct"/>
            <w:vAlign w:val="center"/>
          </w:tcPr>
          <w:p w14:paraId="1EFDB854"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10.15</w:t>
            </w:r>
          </w:p>
        </w:tc>
        <w:tc>
          <w:tcPr>
            <w:tcW w:w="604" w:type="pct"/>
            <w:vAlign w:val="center"/>
          </w:tcPr>
          <w:p w14:paraId="0695279D"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189.76</w:t>
            </w:r>
          </w:p>
        </w:tc>
        <w:tc>
          <w:tcPr>
            <w:tcW w:w="604" w:type="pct"/>
            <w:vAlign w:val="center"/>
          </w:tcPr>
          <w:p w14:paraId="231D753F"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89.85</w:t>
            </w:r>
          </w:p>
        </w:tc>
        <w:tc>
          <w:tcPr>
            <w:tcW w:w="667" w:type="pct"/>
            <w:vAlign w:val="center"/>
          </w:tcPr>
          <w:p w14:paraId="3C27C91B"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172.78</w:t>
            </w:r>
          </w:p>
        </w:tc>
      </w:tr>
      <w:tr w:rsidR="00A41A6A" w:rsidRPr="006277FE" w14:paraId="54895880" w14:textId="77777777" w:rsidTr="0027711B">
        <w:tc>
          <w:tcPr>
            <w:tcW w:w="1951" w:type="pct"/>
            <w:tcBorders>
              <w:bottom w:val="single" w:sz="4" w:space="0" w:color="auto"/>
            </w:tcBorders>
            <w:vAlign w:val="center"/>
          </w:tcPr>
          <w:p w14:paraId="00A159BE"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Glass/p-F-PEAI/perovskite</w:t>
            </w:r>
          </w:p>
        </w:tc>
        <w:tc>
          <w:tcPr>
            <w:tcW w:w="569" w:type="pct"/>
            <w:tcBorders>
              <w:bottom w:val="single" w:sz="4" w:space="0" w:color="auto"/>
            </w:tcBorders>
            <w:vAlign w:val="center"/>
          </w:tcPr>
          <w:p w14:paraId="48FC8F23"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35.63</w:t>
            </w:r>
          </w:p>
        </w:tc>
        <w:tc>
          <w:tcPr>
            <w:tcW w:w="604" w:type="pct"/>
            <w:tcBorders>
              <w:bottom w:val="single" w:sz="4" w:space="0" w:color="auto"/>
            </w:tcBorders>
            <w:vAlign w:val="center"/>
          </w:tcPr>
          <w:p w14:paraId="1C0C05A3"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1.16</w:t>
            </w:r>
          </w:p>
        </w:tc>
        <w:tc>
          <w:tcPr>
            <w:tcW w:w="604" w:type="pct"/>
            <w:tcBorders>
              <w:bottom w:val="single" w:sz="4" w:space="0" w:color="auto"/>
            </w:tcBorders>
            <w:vAlign w:val="center"/>
          </w:tcPr>
          <w:p w14:paraId="14410DF1"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785.38</w:t>
            </w:r>
          </w:p>
        </w:tc>
        <w:tc>
          <w:tcPr>
            <w:tcW w:w="604" w:type="pct"/>
            <w:tcBorders>
              <w:bottom w:val="single" w:sz="4" w:space="0" w:color="auto"/>
            </w:tcBorders>
            <w:vAlign w:val="center"/>
          </w:tcPr>
          <w:p w14:paraId="1EC09438"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98.84</w:t>
            </w:r>
          </w:p>
        </w:tc>
        <w:tc>
          <w:tcPr>
            <w:tcW w:w="667" w:type="pct"/>
            <w:tcBorders>
              <w:bottom w:val="single" w:sz="4" w:space="0" w:color="auto"/>
            </w:tcBorders>
            <w:vAlign w:val="center"/>
          </w:tcPr>
          <w:p w14:paraId="5D02EEA0" w14:textId="77777777" w:rsidR="00A41A6A" w:rsidRPr="006277FE" w:rsidRDefault="00A41A6A" w:rsidP="0027711B">
            <w:pPr>
              <w:spacing w:line="360" w:lineRule="auto"/>
              <w:jc w:val="both"/>
              <w:rPr>
                <w:rFonts w:ascii="Times New Roman" w:hAnsi="Times New Roman" w:cs="Times New Roman"/>
              </w:rPr>
            </w:pPr>
            <w:r w:rsidRPr="006277FE">
              <w:rPr>
                <w:rFonts w:ascii="Times New Roman" w:hAnsi="Times New Roman" w:cs="Times New Roman"/>
              </w:rPr>
              <w:t>776.69</w:t>
            </w:r>
          </w:p>
        </w:tc>
      </w:tr>
    </w:tbl>
    <w:p w14:paraId="34150150" w14:textId="77777777" w:rsidR="00A41A6A" w:rsidRPr="006277FE" w:rsidRDefault="00A41A6A" w:rsidP="00A41A6A">
      <w:pPr>
        <w:spacing w:line="360" w:lineRule="auto"/>
        <w:jc w:val="center"/>
      </w:pPr>
    </w:p>
    <w:p w14:paraId="24E03999" w14:textId="77777777" w:rsidR="00A41A6A" w:rsidRPr="006277FE" w:rsidRDefault="00A41A6A" w:rsidP="00A41A6A">
      <w:pPr>
        <w:spacing w:line="360" w:lineRule="auto"/>
        <w:jc w:val="center"/>
      </w:pPr>
    </w:p>
    <w:p w14:paraId="490E6CC3" w14:textId="77777777" w:rsidR="00A41A6A" w:rsidRPr="006277FE" w:rsidRDefault="00A41A6A" w:rsidP="00A41A6A">
      <w:pPr>
        <w:spacing w:line="360" w:lineRule="auto"/>
        <w:jc w:val="center"/>
      </w:pPr>
      <w:r w:rsidRPr="006277FE">
        <w:rPr>
          <w:noProof/>
        </w:rPr>
        <w:lastRenderedPageBreak/>
        <w:drawing>
          <wp:inline distT="0" distB="0" distL="0" distR="0" wp14:anchorId="636C28A6" wp14:editId="47605972">
            <wp:extent cx="5274310" cy="17913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1791335"/>
                    </a:xfrm>
                    <a:prstGeom prst="rect">
                      <a:avLst/>
                    </a:prstGeom>
                    <a:noFill/>
                    <a:ln>
                      <a:noFill/>
                    </a:ln>
                  </pic:spPr>
                </pic:pic>
              </a:graphicData>
            </a:graphic>
          </wp:inline>
        </w:drawing>
      </w:r>
    </w:p>
    <w:p w14:paraId="496F47EF" w14:textId="77777777" w:rsidR="00A41A6A" w:rsidRPr="006277FE" w:rsidRDefault="00A41A6A" w:rsidP="00A41A6A">
      <w:pPr>
        <w:spacing w:line="360" w:lineRule="auto"/>
        <w:jc w:val="both"/>
      </w:pPr>
      <w:r w:rsidRPr="006277FE">
        <w:rPr>
          <w:b/>
          <w:bCs/>
        </w:rPr>
        <w:t>Figure S1.</w:t>
      </w:r>
      <w:r w:rsidRPr="006277FE">
        <w:t xml:space="preserve"> The contact angle change of NiO</w:t>
      </w:r>
      <w:r w:rsidRPr="006277FE">
        <w:rPr>
          <w:vertAlign w:val="subscript"/>
        </w:rPr>
        <w:t>x</w:t>
      </w:r>
      <w:r w:rsidRPr="006277FE">
        <w:t xml:space="preserve"> and NiO</w:t>
      </w:r>
      <w:r w:rsidRPr="006277FE">
        <w:rPr>
          <w:vertAlign w:val="subscript"/>
        </w:rPr>
        <w:t>x</w:t>
      </w:r>
      <w:r w:rsidRPr="006277FE">
        <w:t>/p-F-PEAI substrate. The contact angle was measured after 15 s loading time.</w:t>
      </w:r>
    </w:p>
    <w:p w14:paraId="4D278686" w14:textId="77777777" w:rsidR="00A41A6A" w:rsidRPr="006277FE" w:rsidRDefault="00A41A6A" w:rsidP="00A41A6A">
      <w:pPr>
        <w:spacing w:line="360" w:lineRule="auto"/>
      </w:pPr>
    </w:p>
    <w:p w14:paraId="00608F56" w14:textId="77777777" w:rsidR="00A41A6A" w:rsidRPr="006277FE" w:rsidRDefault="00A41A6A" w:rsidP="00A41A6A">
      <w:pPr>
        <w:spacing w:line="360" w:lineRule="auto"/>
        <w:jc w:val="both"/>
      </w:pPr>
    </w:p>
    <w:p w14:paraId="136782C1" w14:textId="77777777" w:rsidR="00A41A6A" w:rsidRPr="006277FE" w:rsidRDefault="00A41A6A" w:rsidP="00A41A6A">
      <w:pPr>
        <w:spacing w:line="360" w:lineRule="auto"/>
        <w:jc w:val="center"/>
      </w:pPr>
      <w:r w:rsidRPr="006277FE">
        <w:rPr>
          <w:noProof/>
        </w:rPr>
        <w:drawing>
          <wp:inline distT="0" distB="0" distL="0" distR="0" wp14:anchorId="56544EE4" wp14:editId="7B6370EB">
            <wp:extent cx="4651041" cy="355911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5392" cy="3562446"/>
                    </a:xfrm>
                    <a:prstGeom prst="rect">
                      <a:avLst/>
                    </a:prstGeom>
                    <a:noFill/>
                    <a:ln>
                      <a:noFill/>
                    </a:ln>
                  </pic:spPr>
                </pic:pic>
              </a:graphicData>
            </a:graphic>
          </wp:inline>
        </w:drawing>
      </w:r>
    </w:p>
    <w:p w14:paraId="050FD58C" w14:textId="77777777" w:rsidR="00A41A6A" w:rsidRPr="006277FE" w:rsidRDefault="00A41A6A" w:rsidP="00A41A6A">
      <w:pPr>
        <w:spacing w:line="360" w:lineRule="auto"/>
      </w:pPr>
      <w:r w:rsidRPr="006277FE">
        <w:rPr>
          <w:b/>
          <w:bCs/>
        </w:rPr>
        <w:t xml:space="preserve">Figure S2. </w:t>
      </w:r>
      <w:r w:rsidRPr="006277FE">
        <w:t>UV-Vis absorption spectra of perovskite films deposited on NiO</w:t>
      </w:r>
      <w:r w:rsidRPr="006277FE">
        <w:rPr>
          <w:vertAlign w:val="subscript"/>
        </w:rPr>
        <w:t>x</w:t>
      </w:r>
      <w:r w:rsidRPr="006277FE">
        <w:t xml:space="preserve"> and NiO</w:t>
      </w:r>
      <w:r w:rsidRPr="006277FE">
        <w:rPr>
          <w:vertAlign w:val="subscript"/>
        </w:rPr>
        <w:t>x</w:t>
      </w:r>
      <w:r w:rsidRPr="006277FE">
        <w:t>/p-F-PEAI. The bandgap is calculated to be 1.54 ev for both perovskite films according to the inserted Tauc plot.</w:t>
      </w:r>
    </w:p>
    <w:p w14:paraId="4B801CE1" w14:textId="77777777" w:rsidR="00A41A6A" w:rsidRPr="006277FE" w:rsidRDefault="00A41A6A" w:rsidP="00A41A6A">
      <w:pPr>
        <w:spacing w:line="360" w:lineRule="auto"/>
      </w:pPr>
    </w:p>
    <w:p w14:paraId="0CE0B88B" w14:textId="77777777" w:rsidR="00A41A6A" w:rsidRPr="006277FE" w:rsidRDefault="00A41A6A" w:rsidP="00A41A6A">
      <w:pPr>
        <w:spacing w:line="360" w:lineRule="auto"/>
      </w:pPr>
    </w:p>
    <w:p w14:paraId="24145928" w14:textId="77777777" w:rsidR="00A41A6A" w:rsidRPr="006277FE" w:rsidRDefault="00A41A6A" w:rsidP="00A41A6A">
      <w:pPr>
        <w:spacing w:line="360" w:lineRule="auto"/>
        <w:jc w:val="both"/>
      </w:pPr>
    </w:p>
    <w:p w14:paraId="3BAD10E6" w14:textId="77777777" w:rsidR="00A41A6A" w:rsidRPr="006277FE" w:rsidRDefault="00A41A6A" w:rsidP="00A41A6A">
      <w:pPr>
        <w:spacing w:line="360" w:lineRule="auto"/>
        <w:jc w:val="center"/>
      </w:pPr>
      <w:r w:rsidRPr="00100D54">
        <w:rPr>
          <w:noProof/>
        </w:rPr>
        <w:lastRenderedPageBreak/>
        <w:drawing>
          <wp:inline distT="0" distB="0" distL="0" distR="0" wp14:anchorId="30EFDD62" wp14:editId="7D0CD5BC">
            <wp:extent cx="5760720" cy="22682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268220"/>
                    </a:xfrm>
                    <a:prstGeom prst="rect">
                      <a:avLst/>
                    </a:prstGeom>
                    <a:noFill/>
                    <a:ln>
                      <a:noFill/>
                    </a:ln>
                  </pic:spPr>
                </pic:pic>
              </a:graphicData>
            </a:graphic>
          </wp:inline>
        </w:drawing>
      </w:r>
    </w:p>
    <w:p w14:paraId="796E1853" w14:textId="77777777" w:rsidR="00A41A6A" w:rsidRDefault="00A41A6A" w:rsidP="00A41A6A">
      <w:pPr>
        <w:spacing w:line="360" w:lineRule="auto"/>
        <w:jc w:val="both"/>
      </w:pPr>
      <w:bookmarkStart w:id="24" w:name="_Hlk133165897"/>
      <w:r w:rsidRPr="006277FE">
        <w:rPr>
          <w:b/>
          <w:bCs/>
        </w:rPr>
        <w:t>Figure S3.</w:t>
      </w:r>
      <w:r w:rsidRPr="006277FE">
        <w:t xml:space="preserve"> UPS spectra of secondary electron cut-off and valence bands for perovskite (Cs</w:t>
      </w:r>
      <w:r w:rsidRPr="006277FE">
        <w:rPr>
          <w:vertAlign w:val="subscript"/>
        </w:rPr>
        <w:t>0.05</w:t>
      </w:r>
      <w:r w:rsidRPr="006277FE">
        <w:t>FA</w:t>
      </w:r>
      <w:r w:rsidRPr="006277FE">
        <w:rPr>
          <w:vertAlign w:val="subscript"/>
        </w:rPr>
        <w:t>0.85</w:t>
      </w:r>
      <w:r w:rsidRPr="006277FE">
        <w:t>MA</w:t>
      </w:r>
      <w:r w:rsidRPr="006277FE">
        <w:rPr>
          <w:vertAlign w:val="subscript"/>
        </w:rPr>
        <w:t>0.1</w:t>
      </w:r>
      <w:r w:rsidRPr="006277FE">
        <w:t>PbI</w:t>
      </w:r>
      <w:r w:rsidRPr="006277FE">
        <w:rPr>
          <w:vertAlign w:val="subscript"/>
        </w:rPr>
        <w:t>3</w:t>
      </w:r>
      <w:r w:rsidRPr="006277FE">
        <w:t>)</w:t>
      </w:r>
      <w:r>
        <w:t xml:space="preserve"> a) top side and b) bottom side.</w:t>
      </w:r>
    </w:p>
    <w:bookmarkEnd w:id="24"/>
    <w:p w14:paraId="0FA82104" w14:textId="77777777" w:rsidR="00A41A6A" w:rsidRDefault="00A41A6A" w:rsidP="00A41A6A">
      <w:pPr>
        <w:spacing w:line="360" w:lineRule="auto"/>
        <w:jc w:val="both"/>
      </w:pPr>
    </w:p>
    <w:p w14:paraId="4007497B" w14:textId="77777777" w:rsidR="00A41A6A" w:rsidRDefault="00A41A6A" w:rsidP="00A41A6A">
      <w:pPr>
        <w:spacing w:line="360" w:lineRule="auto"/>
        <w:jc w:val="both"/>
      </w:pPr>
    </w:p>
    <w:p w14:paraId="729AC1E8" w14:textId="77777777" w:rsidR="00A41A6A" w:rsidRDefault="00A41A6A" w:rsidP="00A41A6A">
      <w:pPr>
        <w:spacing w:line="360" w:lineRule="auto"/>
        <w:jc w:val="both"/>
      </w:pPr>
    </w:p>
    <w:p w14:paraId="360DD366" w14:textId="77777777" w:rsidR="00A41A6A" w:rsidRDefault="00A41A6A" w:rsidP="00A41A6A">
      <w:pPr>
        <w:spacing w:line="360" w:lineRule="auto"/>
        <w:jc w:val="both"/>
      </w:pPr>
    </w:p>
    <w:p w14:paraId="4B73BC1B" w14:textId="77777777" w:rsidR="00A41A6A" w:rsidRPr="006277FE" w:rsidRDefault="00A41A6A" w:rsidP="00A41A6A">
      <w:pPr>
        <w:spacing w:line="360" w:lineRule="auto"/>
        <w:jc w:val="both"/>
      </w:pPr>
    </w:p>
    <w:p w14:paraId="32043FA9" w14:textId="77777777" w:rsidR="00A41A6A" w:rsidRPr="006277FE" w:rsidRDefault="00A41A6A" w:rsidP="00A41A6A">
      <w:pPr>
        <w:spacing w:line="360" w:lineRule="auto"/>
        <w:jc w:val="center"/>
      </w:pPr>
      <w:r w:rsidRPr="006277FE">
        <w:rPr>
          <w:noProof/>
        </w:rPr>
        <w:drawing>
          <wp:inline distT="0" distB="0" distL="0" distR="0" wp14:anchorId="70708508" wp14:editId="27AC67F0">
            <wp:extent cx="3319342" cy="244548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5524" cy="2450044"/>
                    </a:xfrm>
                    <a:prstGeom prst="rect">
                      <a:avLst/>
                    </a:prstGeom>
                    <a:noFill/>
                    <a:ln>
                      <a:noFill/>
                    </a:ln>
                  </pic:spPr>
                </pic:pic>
              </a:graphicData>
            </a:graphic>
          </wp:inline>
        </w:drawing>
      </w:r>
    </w:p>
    <w:p w14:paraId="680B06CA" w14:textId="77777777" w:rsidR="00A41A6A" w:rsidRPr="006277FE" w:rsidRDefault="00A41A6A" w:rsidP="00A41A6A">
      <w:pPr>
        <w:spacing w:line="360" w:lineRule="auto"/>
      </w:pPr>
      <w:r w:rsidRPr="006277FE">
        <w:rPr>
          <w:b/>
          <w:bCs/>
        </w:rPr>
        <w:t>Figure S4.</w:t>
      </w:r>
      <w:r w:rsidRPr="006277FE">
        <w:t xml:space="preserve"> Electrostatic surface potential (ESP) and the molecular dipole moment of 13.3 D as indicated by the arrow for PEAI.</w:t>
      </w:r>
    </w:p>
    <w:p w14:paraId="0A106FC4" w14:textId="77777777" w:rsidR="00A41A6A" w:rsidRPr="006277FE" w:rsidRDefault="00A41A6A" w:rsidP="00A41A6A">
      <w:pPr>
        <w:spacing w:line="360" w:lineRule="auto"/>
        <w:jc w:val="both"/>
      </w:pPr>
    </w:p>
    <w:p w14:paraId="339C79C3" w14:textId="77777777" w:rsidR="00A41A6A" w:rsidRPr="006277FE" w:rsidRDefault="00A41A6A" w:rsidP="00A41A6A">
      <w:pPr>
        <w:spacing w:line="360" w:lineRule="auto"/>
        <w:jc w:val="both"/>
      </w:pPr>
    </w:p>
    <w:p w14:paraId="14F7F33A" w14:textId="77777777" w:rsidR="00A41A6A" w:rsidRPr="006277FE" w:rsidRDefault="00A41A6A" w:rsidP="00A41A6A">
      <w:pPr>
        <w:spacing w:line="360" w:lineRule="auto"/>
        <w:jc w:val="center"/>
      </w:pPr>
      <w:r w:rsidRPr="006277FE">
        <w:rPr>
          <w:noProof/>
        </w:rPr>
        <w:lastRenderedPageBreak/>
        <w:drawing>
          <wp:inline distT="0" distB="0" distL="0" distR="0" wp14:anchorId="1C1C288C" wp14:editId="7F4C4BD6">
            <wp:extent cx="4455236" cy="3579495"/>
            <wp:effectExtent l="0" t="0" r="0" b="0"/>
            <wp:docPr id="1336585947" name="图片 133658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947"/>
                    <a:stretch/>
                  </pic:blipFill>
                  <pic:spPr bwMode="auto">
                    <a:xfrm>
                      <a:off x="0" y="0"/>
                      <a:ext cx="4456005" cy="3580113"/>
                    </a:xfrm>
                    <a:prstGeom prst="rect">
                      <a:avLst/>
                    </a:prstGeom>
                    <a:noFill/>
                    <a:ln>
                      <a:noFill/>
                    </a:ln>
                    <a:extLst>
                      <a:ext uri="{53640926-AAD7-44D8-BBD7-CCE9431645EC}">
                        <a14:shadowObscured xmlns:a14="http://schemas.microsoft.com/office/drawing/2010/main"/>
                      </a:ext>
                    </a:extLst>
                  </pic:spPr>
                </pic:pic>
              </a:graphicData>
            </a:graphic>
          </wp:inline>
        </w:drawing>
      </w:r>
    </w:p>
    <w:p w14:paraId="073AB331" w14:textId="77777777" w:rsidR="00A41A6A" w:rsidRPr="006277FE" w:rsidRDefault="00A41A6A" w:rsidP="00A41A6A">
      <w:pPr>
        <w:spacing w:line="360" w:lineRule="auto"/>
        <w:jc w:val="both"/>
      </w:pPr>
      <w:r w:rsidRPr="006277FE">
        <w:rPr>
          <w:b/>
          <w:bCs/>
        </w:rPr>
        <w:t xml:space="preserve">Figure S5. </w:t>
      </w:r>
      <w:r w:rsidRPr="006277FE">
        <w:t>UPS spectra of secondary electron cut-off and valence bands for NiO</w:t>
      </w:r>
      <w:r w:rsidRPr="006277FE">
        <w:rPr>
          <w:vertAlign w:val="subscript"/>
        </w:rPr>
        <w:t>x</w:t>
      </w:r>
      <w:r w:rsidRPr="006277FE">
        <w:t>/PEAI.</w:t>
      </w:r>
    </w:p>
    <w:p w14:paraId="71F91E56" w14:textId="77777777" w:rsidR="00A41A6A" w:rsidRPr="006277FE" w:rsidRDefault="00A41A6A" w:rsidP="00A41A6A">
      <w:pPr>
        <w:spacing w:line="360" w:lineRule="auto"/>
        <w:jc w:val="both"/>
      </w:pPr>
    </w:p>
    <w:p w14:paraId="7D0DCAA4" w14:textId="77777777" w:rsidR="00A41A6A" w:rsidRPr="006277FE" w:rsidRDefault="00A41A6A" w:rsidP="00A41A6A">
      <w:pPr>
        <w:spacing w:line="360" w:lineRule="auto"/>
        <w:jc w:val="center"/>
      </w:pPr>
      <w:r w:rsidRPr="006277FE">
        <w:rPr>
          <w:noProof/>
        </w:rPr>
        <w:drawing>
          <wp:inline distT="0" distB="0" distL="0" distR="0" wp14:anchorId="2D064DCD" wp14:editId="65E36B17">
            <wp:extent cx="4679225" cy="33930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5332" cy="3397514"/>
                    </a:xfrm>
                    <a:prstGeom prst="rect">
                      <a:avLst/>
                    </a:prstGeom>
                    <a:noFill/>
                    <a:ln>
                      <a:noFill/>
                    </a:ln>
                  </pic:spPr>
                </pic:pic>
              </a:graphicData>
            </a:graphic>
          </wp:inline>
        </w:drawing>
      </w:r>
    </w:p>
    <w:p w14:paraId="1523EA18" w14:textId="77777777" w:rsidR="00A41A6A" w:rsidRPr="006277FE" w:rsidRDefault="00A41A6A" w:rsidP="00A41A6A">
      <w:pPr>
        <w:spacing w:line="360" w:lineRule="auto"/>
      </w:pPr>
      <w:r w:rsidRPr="006277FE">
        <w:rPr>
          <w:b/>
          <w:bCs/>
        </w:rPr>
        <w:t xml:space="preserve">Figure S6. </w:t>
      </w:r>
      <w:r w:rsidRPr="006277FE">
        <w:t>Steady-state current density and PCE of PSCs based on NiOx and NiOx/p-F-PEAI at the maximum power point.</w:t>
      </w:r>
    </w:p>
    <w:p w14:paraId="1DD85F95" w14:textId="77777777" w:rsidR="00A41A6A" w:rsidRDefault="00A41A6A" w:rsidP="00A41A6A">
      <w:pPr>
        <w:spacing w:line="360" w:lineRule="auto"/>
        <w:jc w:val="both"/>
      </w:pPr>
    </w:p>
    <w:p w14:paraId="10D787D6" w14:textId="77777777" w:rsidR="00A41A6A" w:rsidRDefault="00A41A6A" w:rsidP="00A41A6A">
      <w:pPr>
        <w:spacing w:line="360" w:lineRule="auto"/>
        <w:jc w:val="both"/>
      </w:pPr>
    </w:p>
    <w:p w14:paraId="3782D2C4" w14:textId="77777777" w:rsidR="00A41A6A" w:rsidRDefault="00A41A6A" w:rsidP="00A41A6A">
      <w:pPr>
        <w:spacing w:line="360" w:lineRule="auto"/>
        <w:jc w:val="both"/>
      </w:pPr>
    </w:p>
    <w:p w14:paraId="30DC819F" w14:textId="77777777" w:rsidR="00A41A6A" w:rsidRDefault="00A41A6A" w:rsidP="00A41A6A">
      <w:pPr>
        <w:spacing w:line="360" w:lineRule="auto"/>
        <w:jc w:val="center"/>
      </w:pPr>
      <w:r w:rsidRPr="00005722">
        <w:rPr>
          <w:rFonts w:hint="eastAsia"/>
          <w:noProof/>
        </w:rPr>
        <w:lastRenderedPageBreak/>
        <w:drawing>
          <wp:inline distT="0" distB="0" distL="0" distR="0" wp14:anchorId="60904558" wp14:editId="19C121B4">
            <wp:extent cx="4321629" cy="3306961"/>
            <wp:effectExtent l="0" t="0" r="0" b="0"/>
            <wp:docPr id="550782807" name="图片 55078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1709" cy="3314674"/>
                    </a:xfrm>
                    <a:prstGeom prst="rect">
                      <a:avLst/>
                    </a:prstGeom>
                    <a:noFill/>
                    <a:ln>
                      <a:noFill/>
                    </a:ln>
                  </pic:spPr>
                </pic:pic>
              </a:graphicData>
            </a:graphic>
          </wp:inline>
        </w:drawing>
      </w:r>
    </w:p>
    <w:p w14:paraId="16657121" w14:textId="77777777" w:rsidR="00A41A6A" w:rsidRPr="00005722" w:rsidRDefault="00A41A6A" w:rsidP="00A41A6A">
      <w:pPr>
        <w:spacing w:line="360" w:lineRule="auto"/>
        <w:jc w:val="both"/>
      </w:pPr>
      <w:r w:rsidRPr="006277FE">
        <w:rPr>
          <w:b/>
          <w:bCs/>
        </w:rPr>
        <w:t>Figure S7.</w:t>
      </w:r>
      <w:r>
        <w:rPr>
          <w:b/>
          <w:bCs/>
        </w:rPr>
        <w:t xml:space="preserve"> </w:t>
      </w:r>
      <w:r w:rsidRPr="004358A5">
        <w:rPr>
          <w:i/>
          <w:iCs/>
        </w:rPr>
        <w:t>J-V</w:t>
      </w:r>
      <w:r w:rsidRPr="00005722">
        <w:t xml:space="preserve"> curves of the champion device</w:t>
      </w:r>
      <w:r>
        <w:rPr>
          <w:b/>
          <w:bCs/>
        </w:rPr>
        <w:t xml:space="preserve"> </w:t>
      </w:r>
      <w:r w:rsidRPr="00005722">
        <w:t>measured in both forward and reverse scan directions under AM 1.5 G illumination (100 mW cm</w:t>
      </w:r>
      <w:r w:rsidRPr="00005722">
        <w:rPr>
          <w:vertAlign w:val="superscript"/>
        </w:rPr>
        <w:t>–2</w:t>
      </w:r>
      <w:r w:rsidRPr="00005722">
        <w:t>)</w:t>
      </w:r>
    </w:p>
    <w:p w14:paraId="4CB1B396" w14:textId="77777777" w:rsidR="00A41A6A" w:rsidRPr="006277FE" w:rsidRDefault="00A41A6A" w:rsidP="00A41A6A">
      <w:pPr>
        <w:spacing w:line="360" w:lineRule="auto"/>
        <w:jc w:val="both"/>
      </w:pPr>
    </w:p>
    <w:p w14:paraId="58436EF6" w14:textId="77777777" w:rsidR="00A41A6A" w:rsidRPr="006277FE" w:rsidRDefault="00A41A6A" w:rsidP="00A41A6A">
      <w:pPr>
        <w:spacing w:line="360" w:lineRule="auto"/>
        <w:jc w:val="center"/>
      </w:pPr>
      <w:r w:rsidRPr="006277FE">
        <w:rPr>
          <w:noProof/>
        </w:rPr>
        <w:drawing>
          <wp:inline distT="0" distB="0" distL="0" distR="0" wp14:anchorId="2136BCFA" wp14:editId="4BFC7A57">
            <wp:extent cx="4914415" cy="3763617"/>
            <wp:effectExtent l="0" t="0" r="0" b="0"/>
            <wp:docPr id="1934752407" name="图片 193475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5410" cy="3772037"/>
                    </a:xfrm>
                    <a:prstGeom prst="rect">
                      <a:avLst/>
                    </a:prstGeom>
                    <a:noFill/>
                    <a:ln>
                      <a:noFill/>
                    </a:ln>
                  </pic:spPr>
                </pic:pic>
              </a:graphicData>
            </a:graphic>
          </wp:inline>
        </w:drawing>
      </w:r>
    </w:p>
    <w:p w14:paraId="2E04BBAB" w14:textId="77777777" w:rsidR="00A41A6A" w:rsidRPr="006277FE" w:rsidRDefault="00A41A6A" w:rsidP="00A41A6A">
      <w:pPr>
        <w:spacing w:line="360" w:lineRule="auto"/>
        <w:jc w:val="both"/>
      </w:pPr>
      <w:r w:rsidRPr="006277FE">
        <w:rPr>
          <w:b/>
          <w:bCs/>
        </w:rPr>
        <w:t>Figure S</w:t>
      </w:r>
      <w:r>
        <w:rPr>
          <w:b/>
          <w:bCs/>
        </w:rPr>
        <w:t>8</w:t>
      </w:r>
      <w:r w:rsidRPr="006277FE">
        <w:rPr>
          <w:b/>
          <w:bCs/>
        </w:rPr>
        <w:t xml:space="preserve">. </w:t>
      </w:r>
      <w:r w:rsidRPr="006277FE">
        <w:t>Histogram distribution of PCE of devices with or w/o p-F-PEAI modification.</w:t>
      </w:r>
    </w:p>
    <w:p w14:paraId="06A062F8" w14:textId="77777777" w:rsidR="00A41A6A" w:rsidRDefault="00A41A6A" w:rsidP="00A41A6A">
      <w:pPr>
        <w:spacing w:line="360" w:lineRule="auto"/>
        <w:jc w:val="both"/>
      </w:pPr>
    </w:p>
    <w:p w14:paraId="52018162" w14:textId="77777777" w:rsidR="00A41A6A" w:rsidRDefault="00A41A6A" w:rsidP="00A41A6A">
      <w:pPr>
        <w:spacing w:line="360" w:lineRule="auto"/>
        <w:jc w:val="both"/>
      </w:pPr>
    </w:p>
    <w:p w14:paraId="1ECD7CC6" w14:textId="77777777" w:rsidR="00A41A6A" w:rsidRPr="00253610" w:rsidRDefault="00A41A6A" w:rsidP="00A41A6A">
      <w:pPr>
        <w:pStyle w:val="af0"/>
        <w:spacing w:line="360" w:lineRule="auto"/>
        <w:ind w:left="360" w:firstLineChars="0" w:firstLine="0"/>
        <w:jc w:val="center"/>
        <w:rPr>
          <w:rFonts w:ascii="Times New Roman" w:hAnsi="Times New Roman" w:cs="Times New Roman"/>
          <w:color w:val="000000" w:themeColor="text1"/>
          <w:sz w:val="24"/>
          <w:szCs w:val="24"/>
        </w:rPr>
      </w:pPr>
      <w:bookmarkStart w:id="25" w:name="_Hlk133171843"/>
      <w:r w:rsidRPr="009B30D6">
        <w:rPr>
          <w:noProof/>
        </w:rPr>
        <w:lastRenderedPageBreak/>
        <w:drawing>
          <wp:inline distT="0" distB="0" distL="0" distR="0" wp14:anchorId="2FEE4C4D" wp14:editId="63F1E0A4">
            <wp:extent cx="4496757" cy="344051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157" cy="3453825"/>
                    </a:xfrm>
                    <a:prstGeom prst="rect">
                      <a:avLst/>
                    </a:prstGeom>
                    <a:noFill/>
                    <a:ln>
                      <a:noFill/>
                    </a:ln>
                  </pic:spPr>
                </pic:pic>
              </a:graphicData>
            </a:graphic>
          </wp:inline>
        </w:drawing>
      </w:r>
      <w:bookmarkEnd w:id="25"/>
    </w:p>
    <w:p w14:paraId="4C38682F" w14:textId="77777777" w:rsidR="00A41A6A" w:rsidRPr="00B00972" w:rsidRDefault="00A41A6A" w:rsidP="00A41A6A">
      <w:pPr>
        <w:pStyle w:val="af0"/>
        <w:spacing w:line="360" w:lineRule="auto"/>
        <w:ind w:left="360" w:firstLineChars="0" w:firstLine="0"/>
        <w:jc w:val="center"/>
        <w:rPr>
          <w:rFonts w:ascii="Times New Roman" w:hAnsi="Times New Roman" w:cs="Times New Roman"/>
          <w:color w:val="000000" w:themeColor="text1"/>
          <w:sz w:val="24"/>
          <w:szCs w:val="24"/>
        </w:rPr>
      </w:pPr>
      <w:r w:rsidRPr="00253610">
        <w:rPr>
          <w:rFonts w:ascii="Times New Roman" w:hAnsi="Times New Roman" w:cs="Times New Roman" w:hint="eastAsia"/>
          <w:b/>
          <w:bCs/>
          <w:color w:val="000000" w:themeColor="text1"/>
          <w:sz w:val="24"/>
          <w:szCs w:val="24"/>
        </w:rPr>
        <w:t>F</w:t>
      </w:r>
      <w:r w:rsidRPr="00253610">
        <w:rPr>
          <w:rFonts w:ascii="Times New Roman" w:hAnsi="Times New Roman" w:cs="Times New Roman"/>
          <w:b/>
          <w:bCs/>
          <w:color w:val="000000" w:themeColor="text1"/>
          <w:sz w:val="24"/>
          <w:szCs w:val="24"/>
        </w:rPr>
        <w:t xml:space="preserve">igure S9. </w:t>
      </w:r>
      <w:r w:rsidRPr="009B30D6">
        <w:rPr>
          <w:rFonts w:ascii="Times New Roman" w:hAnsi="Times New Roman" w:cs="Times New Roman"/>
          <w:color w:val="000000" w:themeColor="text1"/>
          <w:sz w:val="24"/>
          <w:szCs w:val="24"/>
        </w:rPr>
        <w:t>PCE of the devices with different concentration of p-F-PEAI</w:t>
      </w:r>
      <w:r>
        <w:rPr>
          <w:rFonts w:ascii="Times New Roman" w:hAnsi="Times New Roman" w:cs="Times New Roman"/>
          <w:color w:val="000000" w:themeColor="text1"/>
          <w:sz w:val="24"/>
          <w:szCs w:val="24"/>
        </w:rPr>
        <w:t xml:space="preserve"> solution.</w:t>
      </w:r>
    </w:p>
    <w:p w14:paraId="2B01AC04" w14:textId="77777777" w:rsidR="00A41A6A" w:rsidRPr="00253610" w:rsidRDefault="00A41A6A" w:rsidP="00A41A6A">
      <w:pPr>
        <w:spacing w:line="360" w:lineRule="auto"/>
        <w:jc w:val="both"/>
        <w:rPr>
          <w:lang w:val="en-US"/>
        </w:rPr>
      </w:pPr>
    </w:p>
    <w:p w14:paraId="7A30E03A" w14:textId="77777777" w:rsidR="00A41A6A" w:rsidRPr="006277FE" w:rsidRDefault="00A41A6A" w:rsidP="00A41A6A">
      <w:pPr>
        <w:spacing w:line="360" w:lineRule="auto"/>
        <w:jc w:val="both"/>
      </w:pPr>
      <w:r w:rsidRPr="00B229AE">
        <w:t>Supplemental references</w:t>
      </w:r>
    </w:p>
    <w:p w14:paraId="40171BEA" w14:textId="77777777" w:rsidR="00A41A6A" w:rsidRPr="006633C6" w:rsidRDefault="00A41A6A" w:rsidP="00A41A6A">
      <w:pPr>
        <w:pStyle w:val="EndNoteBibliography"/>
        <w:spacing w:line="360" w:lineRule="auto"/>
        <w:rPr>
          <w:szCs w:val="24"/>
        </w:rPr>
      </w:pPr>
      <w:r w:rsidRPr="006633C6">
        <w:rPr>
          <w:szCs w:val="24"/>
        </w:rPr>
        <w:t>[</w:t>
      </w:r>
      <w:r>
        <w:rPr>
          <w:szCs w:val="24"/>
        </w:rPr>
        <w:t>S1</w:t>
      </w:r>
      <w:r w:rsidRPr="006633C6">
        <w:rPr>
          <w:szCs w:val="24"/>
        </w:rPr>
        <w:t>]</w:t>
      </w:r>
      <w:r w:rsidRPr="006633C6">
        <w:rPr>
          <w:szCs w:val="24"/>
        </w:rPr>
        <w:tab/>
        <w:t xml:space="preserve">C. C. Boyd, R. C. Shallcross, T. Moot, R. Kerner, L. Bertoluzzi, A. Onno, S. Kavadiya, C. Chosy, E. J. Wolf, J. Werner, J. A. Raiford, C. de Paula, A. F. Palmstrom, Z. J. Yu, J. J. Berry, S. F. Bent, Z. C. Holman, J. M. Luther, E. L. Ratcliff, N. R. Armstrong, M. D. McGehee, </w:t>
      </w:r>
      <w:r w:rsidRPr="006633C6">
        <w:rPr>
          <w:i/>
          <w:szCs w:val="24"/>
        </w:rPr>
        <w:t xml:space="preserve">Joule </w:t>
      </w:r>
      <w:r w:rsidRPr="006633C6">
        <w:rPr>
          <w:b/>
          <w:szCs w:val="24"/>
        </w:rPr>
        <w:t>2020,</w:t>
      </w:r>
      <w:r w:rsidRPr="006633C6">
        <w:rPr>
          <w:szCs w:val="24"/>
        </w:rPr>
        <w:t xml:space="preserve"> </w:t>
      </w:r>
      <w:r w:rsidRPr="006633C6">
        <w:rPr>
          <w:i/>
          <w:szCs w:val="24"/>
        </w:rPr>
        <w:t>4</w:t>
      </w:r>
      <w:r w:rsidRPr="006633C6">
        <w:rPr>
          <w:szCs w:val="24"/>
        </w:rPr>
        <w:t xml:space="preserve"> (8), 1759-1775.</w:t>
      </w:r>
    </w:p>
    <w:p w14:paraId="5196A9D0" w14:textId="77777777" w:rsidR="00A41A6A" w:rsidRPr="006633C6" w:rsidRDefault="00A41A6A" w:rsidP="00A41A6A">
      <w:pPr>
        <w:pStyle w:val="EndNoteBibliography"/>
        <w:spacing w:line="360" w:lineRule="auto"/>
        <w:rPr>
          <w:szCs w:val="24"/>
        </w:rPr>
      </w:pPr>
      <w:r w:rsidRPr="006633C6">
        <w:rPr>
          <w:szCs w:val="24"/>
        </w:rPr>
        <w:t>[</w:t>
      </w:r>
      <w:r>
        <w:rPr>
          <w:szCs w:val="24"/>
        </w:rPr>
        <w:t>S2</w:t>
      </w:r>
      <w:r w:rsidRPr="006633C6">
        <w:rPr>
          <w:szCs w:val="24"/>
        </w:rPr>
        <w:t>]</w:t>
      </w:r>
      <w:r w:rsidRPr="006633C6">
        <w:rPr>
          <w:szCs w:val="24"/>
        </w:rPr>
        <w:tab/>
        <w:t xml:space="preserve">N. Weidler, J. Schuch, F. Knaus, P. Stenner, S. Hoch, A. Maljusch, R. Schäfer, B. Kaiser, W. Jaegermann, </w:t>
      </w:r>
      <w:r w:rsidRPr="006633C6">
        <w:rPr>
          <w:i/>
          <w:szCs w:val="24"/>
        </w:rPr>
        <w:t xml:space="preserve">J. Phys. Chem. C </w:t>
      </w:r>
      <w:r w:rsidRPr="006633C6">
        <w:rPr>
          <w:b/>
          <w:szCs w:val="24"/>
        </w:rPr>
        <w:t>2017,</w:t>
      </w:r>
      <w:r w:rsidRPr="006633C6">
        <w:rPr>
          <w:szCs w:val="24"/>
        </w:rPr>
        <w:t xml:space="preserve"> </w:t>
      </w:r>
      <w:r w:rsidRPr="006633C6">
        <w:rPr>
          <w:i/>
          <w:szCs w:val="24"/>
        </w:rPr>
        <w:t>121</w:t>
      </w:r>
      <w:r w:rsidRPr="006633C6">
        <w:rPr>
          <w:szCs w:val="24"/>
        </w:rPr>
        <w:t xml:space="preserve"> (12), 6455-6463.</w:t>
      </w:r>
    </w:p>
    <w:p w14:paraId="1BFD672F" w14:textId="77777777" w:rsidR="00A41A6A" w:rsidRPr="00B229AE" w:rsidRDefault="00A41A6A" w:rsidP="00A41A6A">
      <w:pPr>
        <w:rPr>
          <w:lang w:val="en-US"/>
        </w:rPr>
      </w:pPr>
    </w:p>
    <w:p w14:paraId="4164C12A" w14:textId="77777777" w:rsidR="00984461" w:rsidRPr="006633C6" w:rsidRDefault="00984461" w:rsidP="006633C6">
      <w:pPr>
        <w:spacing w:line="360" w:lineRule="auto"/>
        <w:jc w:val="both"/>
        <w:rPr>
          <w:lang w:val="en-US"/>
        </w:rPr>
      </w:pPr>
    </w:p>
    <w:sectPr w:rsidR="00984461" w:rsidRPr="006633C6" w:rsidSect="00404548">
      <w:headerReference w:type="default" r:id="rId26"/>
      <w:footerReference w:type="default" r:id="rId27"/>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ACDE9" w14:textId="77777777" w:rsidR="006A633A" w:rsidRDefault="006A633A">
      <w:r>
        <w:separator/>
      </w:r>
    </w:p>
  </w:endnote>
  <w:endnote w:type="continuationSeparator" w:id="0">
    <w:p w14:paraId="4FBA3158" w14:textId="77777777" w:rsidR="006A633A" w:rsidRDefault="006A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a7"/>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BF13A" w14:textId="77777777" w:rsidR="006A633A" w:rsidRDefault="006A633A">
      <w:r>
        <w:separator/>
      </w:r>
    </w:p>
  </w:footnote>
  <w:footnote w:type="continuationSeparator" w:id="0">
    <w:p w14:paraId="0726E8D6" w14:textId="77777777" w:rsidR="006A633A" w:rsidRDefault="006A6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0DB07FAD" w:rsidR="00562E2B" w:rsidRPr="009B44CC" w:rsidRDefault="00562E2B" w:rsidP="009B44CC">
    <w:pPr>
      <w:pStyle w:val="a5"/>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B36F2"/>
    <w:multiLevelType w:val="hybridMultilevel"/>
    <w:tmpl w:val="24A63E6E"/>
    <w:lvl w:ilvl="0" w:tplc="0BB6AC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47D6500"/>
    <w:multiLevelType w:val="hybridMultilevel"/>
    <w:tmpl w:val="F13C35E2"/>
    <w:lvl w:ilvl="0" w:tplc="D10EBE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832067B"/>
    <w:multiLevelType w:val="hybridMultilevel"/>
    <w:tmpl w:val="87787B9E"/>
    <w:lvl w:ilvl="0" w:tplc="4C84C0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89437829">
    <w:abstractNumId w:val="0"/>
  </w:num>
  <w:num w:numId="2" w16cid:durableId="1303653824">
    <w:abstractNumId w:val="2"/>
  </w:num>
  <w:num w:numId="3" w16cid:durableId="1605112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Small method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pt2z2w5tw2w8epfwvpssvbxwtxtp2v22f9&quot;&gt;My EndNote Library&lt;record-ids&gt;&lt;item&gt;56&lt;/item&gt;&lt;item&gt;61&lt;/item&gt;&lt;/record-ids&gt;&lt;/item&gt;&lt;/Libraries&gt;"/>
  </w:docVars>
  <w:rsids>
    <w:rsidRoot w:val="002D16A0"/>
    <w:rsid w:val="000003BB"/>
    <w:rsid w:val="0000374D"/>
    <w:rsid w:val="00004A23"/>
    <w:rsid w:val="00006A0A"/>
    <w:rsid w:val="0000703E"/>
    <w:rsid w:val="000112FC"/>
    <w:rsid w:val="000118B0"/>
    <w:rsid w:val="00011F40"/>
    <w:rsid w:val="0001454A"/>
    <w:rsid w:val="0001683C"/>
    <w:rsid w:val="000172E7"/>
    <w:rsid w:val="000211BC"/>
    <w:rsid w:val="000214A8"/>
    <w:rsid w:val="00023F64"/>
    <w:rsid w:val="00027E0D"/>
    <w:rsid w:val="00027FB5"/>
    <w:rsid w:val="000314D2"/>
    <w:rsid w:val="0003318F"/>
    <w:rsid w:val="0004094E"/>
    <w:rsid w:val="00040B7B"/>
    <w:rsid w:val="00041C1B"/>
    <w:rsid w:val="000437F7"/>
    <w:rsid w:val="00050985"/>
    <w:rsid w:val="000510E9"/>
    <w:rsid w:val="0005501E"/>
    <w:rsid w:val="00055883"/>
    <w:rsid w:val="0006044D"/>
    <w:rsid w:val="00060D37"/>
    <w:rsid w:val="00062324"/>
    <w:rsid w:val="00063C0E"/>
    <w:rsid w:val="000712E4"/>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39B5"/>
    <w:rsid w:val="000D45F4"/>
    <w:rsid w:val="000D5AB4"/>
    <w:rsid w:val="000D66DB"/>
    <w:rsid w:val="000D7EBA"/>
    <w:rsid w:val="000E788B"/>
    <w:rsid w:val="000E7A5B"/>
    <w:rsid w:val="000E7BBA"/>
    <w:rsid w:val="000F512F"/>
    <w:rsid w:val="001013F4"/>
    <w:rsid w:val="001054D4"/>
    <w:rsid w:val="001059CE"/>
    <w:rsid w:val="0010686C"/>
    <w:rsid w:val="00107C5F"/>
    <w:rsid w:val="00107CCC"/>
    <w:rsid w:val="00110011"/>
    <w:rsid w:val="001105BD"/>
    <w:rsid w:val="00116C82"/>
    <w:rsid w:val="0012034E"/>
    <w:rsid w:val="00120BE6"/>
    <w:rsid w:val="00120E85"/>
    <w:rsid w:val="00121433"/>
    <w:rsid w:val="00123ADA"/>
    <w:rsid w:val="00124CA9"/>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2FDD"/>
    <w:rsid w:val="001848EB"/>
    <w:rsid w:val="00187DB9"/>
    <w:rsid w:val="0019077D"/>
    <w:rsid w:val="0019194D"/>
    <w:rsid w:val="0019723B"/>
    <w:rsid w:val="00197B66"/>
    <w:rsid w:val="001A4240"/>
    <w:rsid w:val="001A6821"/>
    <w:rsid w:val="001A734D"/>
    <w:rsid w:val="001B4224"/>
    <w:rsid w:val="001B7472"/>
    <w:rsid w:val="001C0F57"/>
    <w:rsid w:val="001C10AC"/>
    <w:rsid w:val="001C55FB"/>
    <w:rsid w:val="001D12BC"/>
    <w:rsid w:val="001D3052"/>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31B3"/>
    <w:rsid w:val="00214D95"/>
    <w:rsid w:val="00215531"/>
    <w:rsid w:val="002162B2"/>
    <w:rsid w:val="00216F54"/>
    <w:rsid w:val="00220933"/>
    <w:rsid w:val="00220C72"/>
    <w:rsid w:val="0022540C"/>
    <w:rsid w:val="00226AA4"/>
    <w:rsid w:val="00233C8A"/>
    <w:rsid w:val="00236036"/>
    <w:rsid w:val="00240D90"/>
    <w:rsid w:val="00247193"/>
    <w:rsid w:val="00251F98"/>
    <w:rsid w:val="00253CB1"/>
    <w:rsid w:val="002543F9"/>
    <w:rsid w:val="00257ADD"/>
    <w:rsid w:val="00263723"/>
    <w:rsid w:val="00263CF8"/>
    <w:rsid w:val="00265635"/>
    <w:rsid w:val="00266389"/>
    <w:rsid w:val="002675F7"/>
    <w:rsid w:val="002725A5"/>
    <w:rsid w:val="0027314F"/>
    <w:rsid w:val="00275DFC"/>
    <w:rsid w:val="0028289F"/>
    <w:rsid w:val="00284157"/>
    <w:rsid w:val="00285631"/>
    <w:rsid w:val="00290D94"/>
    <w:rsid w:val="0029203C"/>
    <w:rsid w:val="00294873"/>
    <w:rsid w:val="002A2260"/>
    <w:rsid w:val="002A4A81"/>
    <w:rsid w:val="002A73A2"/>
    <w:rsid w:val="002A7CE8"/>
    <w:rsid w:val="002B0671"/>
    <w:rsid w:val="002B262F"/>
    <w:rsid w:val="002B3553"/>
    <w:rsid w:val="002B5E06"/>
    <w:rsid w:val="002C0CFF"/>
    <w:rsid w:val="002D09B9"/>
    <w:rsid w:val="002D16A0"/>
    <w:rsid w:val="002D2930"/>
    <w:rsid w:val="002D2DFF"/>
    <w:rsid w:val="002D3D6D"/>
    <w:rsid w:val="002D5BF8"/>
    <w:rsid w:val="002D7ECC"/>
    <w:rsid w:val="002E1B8F"/>
    <w:rsid w:val="002E2DEF"/>
    <w:rsid w:val="002E2EA7"/>
    <w:rsid w:val="002E4E3E"/>
    <w:rsid w:val="002E76B2"/>
    <w:rsid w:val="002E79A2"/>
    <w:rsid w:val="002F4F4B"/>
    <w:rsid w:val="002F55FD"/>
    <w:rsid w:val="002F594C"/>
    <w:rsid w:val="00301984"/>
    <w:rsid w:val="00301B0B"/>
    <w:rsid w:val="00301E84"/>
    <w:rsid w:val="00302E7A"/>
    <w:rsid w:val="00303D1B"/>
    <w:rsid w:val="003046B7"/>
    <w:rsid w:val="003163EE"/>
    <w:rsid w:val="00317A57"/>
    <w:rsid w:val="00320A99"/>
    <w:rsid w:val="0032144B"/>
    <w:rsid w:val="00321E38"/>
    <w:rsid w:val="00322D5B"/>
    <w:rsid w:val="00325AC2"/>
    <w:rsid w:val="00326A1C"/>
    <w:rsid w:val="00327FDC"/>
    <w:rsid w:val="003360E3"/>
    <w:rsid w:val="003371D5"/>
    <w:rsid w:val="003376CD"/>
    <w:rsid w:val="003452C3"/>
    <w:rsid w:val="003501A7"/>
    <w:rsid w:val="0035048A"/>
    <w:rsid w:val="00353177"/>
    <w:rsid w:val="0036263B"/>
    <w:rsid w:val="00363B62"/>
    <w:rsid w:val="003645B0"/>
    <w:rsid w:val="00364B2C"/>
    <w:rsid w:val="003664F1"/>
    <w:rsid w:val="00367E3F"/>
    <w:rsid w:val="0037030F"/>
    <w:rsid w:val="0037566A"/>
    <w:rsid w:val="00377EA5"/>
    <w:rsid w:val="00377F77"/>
    <w:rsid w:val="00383073"/>
    <w:rsid w:val="0038438F"/>
    <w:rsid w:val="00386E3C"/>
    <w:rsid w:val="00387C67"/>
    <w:rsid w:val="00387D98"/>
    <w:rsid w:val="00390B0F"/>
    <w:rsid w:val="00390B38"/>
    <w:rsid w:val="00390B6B"/>
    <w:rsid w:val="00391CFE"/>
    <w:rsid w:val="0039353B"/>
    <w:rsid w:val="00394F9E"/>
    <w:rsid w:val="00395426"/>
    <w:rsid w:val="00395B91"/>
    <w:rsid w:val="00396615"/>
    <w:rsid w:val="0039700D"/>
    <w:rsid w:val="0039703B"/>
    <w:rsid w:val="00397089"/>
    <w:rsid w:val="003978A8"/>
    <w:rsid w:val="003A0F30"/>
    <w:rsid w:val="003A4C44"/>
    <w:rsid w:val="003A5AD0"/>
    <w:rsid w:val="003A6CE3"/>
    <w:rsid w:val="003A7899"/>
    <w:rsid w:val="003B0AE4"/>
    <w:rsid w:val="003B15EE"/>
    <w:rsid w:val="003B22AD"/>
    <w:rsid w:val="003B517D"/>
    <w:rsid w:val="003B60EC"/>
    <w:rsid w:val="003C00ED"/>
    <w:rsid w:val="003C1C0A"/>
    <w:rsid w:val="003C35DF"/>
    <w:rsid w:val="003C4A68"/>
    <w:rsid w:val="003C554F"/>
    <w:rsid w:val="003C61DD"/>
    <w:rsid w:val="003D2E8D"/>
    <w:rsid w:val="003D63E7"/>
    <w:rsid w:val="003E05F1"/>
    <w:rsid w:val="003E113B"/>
    <w:rsid w:val="003E5092"/>
    <w:rsid w:val="003E715D"/>
    <w:rsid w:val="003F103E"/>
    <w:rsid w:val="003F2E48"/>
    <w:rsid w:val="003F440C"/>
    <w:rsid w:val="003F525A"/>
    <w:rsid w:val="003F7BE6"/>
    <w:rsid w:val="004006A9"/>
    <w:rsid w:val="00404548"/>
    <w:rsid w:val="004052AE"/>
    <w:rsid w:val="004118A5"/>
    <w:rsid w:val="00413672"/>
    <w:rsid w:val="00414041"/>
    <w:rsid w:val="00414465"/>
    <w:rsid w:val="00414729"/>
    <w:rsid w:val="00414C80"/>
    <w:rsid w:val="00414F4B"/>
    <w:rsid w:val="00415EF9"/>
    <w:rsid w:val="00416629"/>
    <w:rsid w:val="00417DA1"/>
    <w:rsid w:val="00423478"/>
    <w:rsid w:val="00425B76"/>
    <w:rsid w:val="00425F1D"/>
    <w:rsid w:val="004260A2"/>
    <w:rsid w:val="00426FC6"/>
    <w:rsid w:val="004273BC"/>
    <w:rsid w:val="00427C5F"/>
    <w:rsid w:val="00441EAC"/>
    <w:rsid w:val="004507E5"/>
    <w:rsid w:val="004519AD"/>
    <w:rsid w:val="0045459A"/>
    <w:rsid w:val="004545DB"/>
    <w:rsid w:val="0045786A"/>
    <w:rsid w:val="00460F76"/>
    <w:rsid w:val="00462F12"/>
    <w:rsid w:val="00463050"/>
    <w:rsid w:val="0046340F"/>
    <w:rsid w:val="00465C17"/>
    <w:rsid w:val="00465EE3"/>
    <w:rsid w:val="00466168"/>
    <w:rsid w:val="0046778B"/>
    <w:rsid w:val="00467B28"/>
    <w:rsid w:val="004714D4"/>
    <w:rsid w:val="00475712"/>
    <w:rsid w:val="00480CCE"/>
    <w:rsid w:val="00482FAA"/>
    <w:rsid w:val="00487211"/>
    <w:rsid w:val="0049075F"/>
    <w:rsid w:val="00492DA8"/>
    <w:rsid w:val="00494412"/>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55AD"/>
    <w:rsid w:val="004D64AB"/>
    <w:rsid w:val="004E34D3"/>
    <w:rsid w:val="004E7CE8"/>
    <w:rsid w:val="004F271D"/>
    <w:rsid w:val="004F4376"/>
    <w:rsid w:val="004F5114"/>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32960"/>
    <w:rsid w:val="00534D27"/>
    <w:rsid w:val="00545A73"/>
    <w:rsid w:val="00546DEB"/>
    <w:rsid w:val="00546F0F"/>
    <w:rsid w:val="005477E7"/>
    <w:rsid w:val="00550159"/>
    <w:rsid w:val="00551897"/>
    <w:rsid w:val="00551FFD"/>
    <w:rsid w:val="00552A0F"/>
    <w:rsid w:val="005551ED"/>
    <w:rsid w:val="00556419"/>
    <w:rsid w:val="005567A1"/>
    <w:rsid w:val="005572B4"/>
    <w:rsid w:val="005572DD"/>
    <w:rsid w:val="00560564"/>
    <w:rsid w:val="00562E2B"/>
    <w:rsid w:val="00564668"/>
    <w:rsid w:val="00566DA8"/>
    <w:rsid w:val="00570353"/>
    <w:rsid w:val="005715F5"/>
    <w:rsid w:val="0057171E"/>
    <w:rsid w:val="00571C83"/>
    <w:rsid w:val="00571EEC"/>
    <w:rsid w:val="00572666"/>
    <w:rsid w:val="0057267E"/>
    <w:rsid w:val="005726BD"/>
    <w:rsid w:val="00574A5A"/>
    <w:rsid w:val="005753B8"/>
    <w:rsid w:val="00583ED5"/>
    <w:rsid w:val="005849B4"/>
    <w:rsid w:val="00587437"/>
    <w:rsid w:val="00592678"/>
    <w:rsid w:val="00594644"/>
    <w:rsid w:val="0059526F"/>
    <w:rsid w:val="00596F36"/>
    <w:rsid w:val="005A1741"/>
    <w:rsid w:val="005A235F"/>
    <w:rsid w:val="005A751F"/>
    <w:rsid w:val="005A7719"/>
    <w:rsid w:val="005A77C2"/>
    <w:rsid w:val="005B0093"/>
    <w:rsid w:val="005B291B"/>
    <w:rsid w:val="005B76C5"/>
    <w:rsid w:val="005B7AF0"/>
    <w:rsid w:val="005B7B8A"/>
    <w:rsid w:val="005C09C6"/>
    <w:rsid w:val="005C361F"/>
    <w:rsid w:val="005C458D"/>
    <w:rsid w:val="005C491E"/>
    <w:rsid w:val="005C5DAA"/>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0844"/>
    <w:rsid w:val="006045BA"/>
    <w:rsid w:val="0060583A"/>
    <w:rsid w:val="00611649"/>
    <w:rsid w:val="00611A0E"/>
    <w:rsid w:val="00614154"/>
    <w:rsid w:val="00614BD3"/>
    <w:rsid w:val="0061601F"/>
    <w:rsid w:val="00623A77"/>
    <w:rsid w:val="00624CB1"/>
    <w:rsid w:val="006256F5"/>
    <w:rsid w:val="006272D3"/>
    <w:rsid w:val="0063097B"/>
    <w:rsid w:val="0063494E"/>
    <w:rsid w:val="006364B8"/>
    <w:rsid w:val="00636A64"/>
    <w:rsid w:val="00636B93"/>
    <w:rsid w:val="00640550"/>
    <w:rsid w:val="0064326A"/>
    <w:rsid w:val="00644D5D"/>
    <w:rsid w:val="0064695B"/>
    <w:rsid w:val="00646DC7"/>
    <w:rsid w:val="006505BB"/>
    <w:rsid w:val="006511FB"/>
    <w:rsid w:val="00651A9D"/>
    <w:rsid w:val="00654C93"/>
    <w:rsid w:val="00656092"/>
    <w:rsid w:val="0065741C"/>
    <w:rsid w:val="00660B85"/>
    <w:rsid w:val="006622E0"/>
    <w:rsid w:val="00662DCE"/>
    <w:rsid w:val="006633C6"/>
    <w:rsid w:val="00664F6D"/>
    <w:rsid w:val="006650B8"/>
    <w:rsid w:val="00666329"/>
    <w:rsid w:val="006672EE"/>
    <w:rsid w:val="0067011F"/>
    <w:rsid w:val="0067015E"/>
    <w:rsid w:val="00675E50"/>
    <w:rsid w:val="00680453"/>
    <w:rsid w:val="00682526"/>
    <w:rsid w:val="00683555"/>
    <w:rsid w:val="00684C9C"/>
    <w:rsid w:val="00686F1D"/>
    <w:rsid w:val="00690527"/>
    <w:rsid w:val="00692F7A"/>
    <w:rsid w:val="00695E06"/>
    <w:rsid w:val="00696315"/>
    <w:rsid w:val="006A0D51"/>
    <w:rsid w:val="006A1C05"/>
    <w:rsid w:val="006A225B"/>
    <w:rsid w:val="006A30D2"/>
    <w:rsid w:val="006A5A6A"/>
    <w:rsid w:val="006A5FE3"/>
    <w:rsid w:val="006A633A"/>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3735"/>
    <w:rsid w:val="006F39B2"/>
    <w:rsid w:val="006F5384"/>
    <w:rsid w:val="006F6604"/>
    <w:rsid w:val="006F6896"/>
    <w:rsid w:val="006F71D8"/>
    <w:rsid w:val="006F7D1A"/>
    <w:rsid w:val="00702F6F"/>
    <w:rsid w:val="0070346C"/>
    <w:rsid w:val="007051A0"/>
    <w:rsid w:val="00706496"/>
    <w:rsid w:val="00711A12"/>
    <w:rsid w:val="00711F11"/>
    <w:rsid w:val="007154C4"/>
    <w:rsid w:val="00715DB9"/>
    <w:rsid w:val="007174BE"/>
    <w:rsid w:val="007218A0"/>
    <w:rsid w:val="007238AF"/>
    <w:rsid w:val="00726908"/>
    <w:rsid w:val="007270C7"/>
    <w:rsid w:val="00730F3A"/>
    <w:rsid w:val="00735F34"/>
    <w:rsid w:val="00736944"/>
    <w:rsid w:val="007369C5"/>
    <w:rsid w:val="00741200"/>
    <w:rsid w:val="00741333"/>
    <w:rsid w:val="00742FF2"/>
    <w:rsid w:val="00744D6A"/>
    <w:rsid w:val="00746138"/>
    <w:rsid w:val="0074620A"/>
    <w:rsid w:val="007468F0"/>
    <w:rsid w:val="00751D50"/>
    <w:rsid w:val="007527D5"/>
    <w:rsid w:val="00752F3C"/>
    <w:rsid w:val="007561FC"/>
    <w:rsid w:val="00761D34"/>
    <w:rsid w:val="00762D2D"/>
    <w:rsid w:val="00764622"/>
    <w:rsid w:val="00764CAD"/>
    <w:rsid w:val="00767F18"/>
    <w:rsid w:val="00770FA1"/>
    <w:rsid w:val="00773884"/>
    <w:rsid w:val="00774813"/>
    <w:rsid w:val="00774C14"/>
    <w:rsid w:val="0078052A"/>
    <w:rsid w:val="007812FB"/>
    <w:rsid w:val="00784032"/>
    <w:rsid w:val="00786E79"/>
    <w:rsid w:val="00787925"/>
    <w:rsid w:val="00790E31"/>
    <w:rsid w:val="00791578"/>
    <w:rsid w:val="00793B87"/>
    <w:rsid w:val="0079566E"/>
    <w:rsid w:val="00796509"/>
    <w:rsid w:val="0079691E"/>
    <w:rsid w:val="00797723"/>
    <w:rsid w:val="007A5352"/>
    <w:rsid w:val="007B1ABF"/>
    <w:rsid w:val="007B1EEE"/>
    <w:rsid w:val="007B249B"/>
    <w:rsid w:val="007B6D4D"/>
    <w:rsid w:val="007B6FAF"/>
    <w:rsid w:val="007B7A09"/>
    <w:rsid w:val="007C0F7A"/>
    <w:rsid w:val="007D24A9"/>
    <w:rsid w:val="007D27FA"/>
    <w:rsid w:val="007D30B5"/>
    <w:rsid w:val="007D6218"/>
    <w:rsid w:val="007D653F"/>
    <w:rsid w:val="007D6699"/>
    <w:rsid w:val="007D7E30"/>
    <w:rsid w:val="007E0A75"/>
    <w:rsid w:val="007E6419"/>
    <w:rsid w:val="007F1FA4"/>
    <w:rsid w:val="007F6815"/>
    <w:rsid w:val="007F6BA8"/>
    <w:rsid w:val="0080681B"/>
    <w:rsid w:val="0080738C"/>
    <w:rsid w:val="00810B77"/>
    <w:rsid w:val="00817436"/>
    <w:rsid w:val="00822217"/>
    <w:rsid w:val="0082542D"/>
    <w:rsid w:val="00827834"/>
    <w:rsid w:val="00832835"/>
    <w:rsid w:val="00835110"/>
    <w:rsid w:val="008351FC"/>
    <w:rsid w:val="00841F50"/>
    <w:rsid w:val="00843A0E"/>
    <w:rsid w:val="00843A5B"/>
    <w:rsid w:val="00845DFE"/>
    <w:rsid w:val="00846E17"/>
    <w:rsid w:val="0085200A"/>
    <w:rsid w:val="00854283"/>
    <w:rsid w:val="008573E3"/>
    <w:rsid w:val="008611CB"/>
    <w:rsid w:val="00861B88"/>
    <w:rsid w:val="00861E81"/>
    <w:rsid w:val="008645FF"/>
    <w:rsid w:val="00866D42"/>
    <w:rsid w:val="0087030E"/>
    <w:rsid w:val="00870AAC"/>
    <w:rsid w:val="008734F7"/>
    <w:rsid w:val="00874E9F"/>
    <w:rsid w:val="00877842"/>
    <w:rsid w:val="008806F8"/>
    <w:rsid w:val="008808E2"/>
    <w:rsid w:val="00881456"/>
    <w:rsid w:val="00881ACB"/>
    <w:rsid w:val="00884725"/>
    <w:rsid w:val="00885FC9"/>
    <w:rsid w:val="00890D22"/>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6D5F"/>
    <w:rsid w:val="008C7226"/>
    <w:rsid w:val="008D387C"/>
    <w:rsid w:val="008D7B80"/>
    <w:rsid w:val="008E243B"/>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140D"/>
    <w:rsid w:val="00981CED"/>
    <w:rsid w:val="00984461"/>
    <w:rsid w:val="00986C69"/>
    <w:rsid w:val="00987225"/>
    <w:rsid w:val="00990870"/>
    <w:rsid w:val="00990DCF"/>
    <w:rsid w:val="009920F5"/>
    <w:rsid w:val="00992B56"/>
    <w:rsid w:val="00992CDA"/>
    <w:rsid w:val="00993342"/>
    <w:rsid w:val="00996CE4"/>
    <w:rsid w:val="009A0FB3"/>
    <w:rsid w:val="009A2C36"/>
    <w:rsid w:val="009A3F36"/>
    <w:rsid w:val="009A48D8"/>
    <w:rsid w:val="009A6C59"/>
    <w:rsid w:val="009A7878"/>
    <w:rsid w:val="009B0888"/>
    <w:rsid w:val="009B33DF"/>
    <w:rsid w:val="009B4270"/>
    <w:rsid w:val="009B44CC"/>
    <w:rsid w:val="009B5651"/>
    <w:rsid w:val="009B62E4"/>
    <w:rsid w:val="009B706A"/>
    <w:rsid w:val="009C4319"/>
    <w:rsid w:val="009D0797"/>
    <w:rsid w:val="009D109E"/>
    <w:rsid w:val="009D1CD9"/>
    <w:rsid w:val="009D1F28"/>
    <w:rsid w:val="009D28E5"/>
    <w:rsid w:val="009D4830"/>
    <w:rsid w:val="009D520D"/>
    <w:rsid w:val="009D6D3A"/>
    <w:rsid w:val="009D797A"/>
    <w:rsid w:val="009E026A"/>
    <w:rsid w:val="009E3B56"/>
    <w:rsid w:val="009E3D5B"/>
    <w:rsid w:val="009E49B5"/>
    <w:rsid w:val="009E551E"/>
    <w:rsid w:val="009E7066"/>
    <w:rsid w:val="009F1EF8"/>
    <w:rsid w:val="009F4604"/>
    <w:rsid w:val="009F4B78"/>
    <w:rsid w:val="009F606B"/>
    <w:rsid w:val="009F6E66"/>
    <w:rsid w:val="009F7888"/>
    <w:rsid w:val="00A02AC3"/>
    <w:rsid w:val="00A06840"/>
    <w:rsid w:val="00A06EAD"/>
    <w:rsid w:val="00A1293C"/>
    <w:rsid w:val="00A14F9B"/>
    <w:rsid w:val="00A167F1"/>
    <w:rsid w:val="00A16AFB"/>
    <w:rsid w:val="00A2085F"/>
    <w:rsid w:val="00A20EC0"/>
    <w:rsid w:val="00A2150B"/>
    <w:rsid w:val="00A215D9"/>
    <w:rsid w:val="00A2292C"/>
    <w:rsid w:val="00A22959"/>
    <w:rsid w:val="00A23FC3"/>
    <w:rsid w:val="00A25F1B"/>
    <w:rsid w:val="00A3288D"/>
    <w:rsid w:val="00A329DC"/>
    <w:rsid w:val="00A367C2"/>
    <w:rsid w:val="00A41135"/>
    <w:rsid w:val="00A41A6A"/>
    <w:rsid w:val="00A41FEB"/>
    <w:rsid w:val="00A4258B"/>
    <w:rsid w:val="00A42FBA"/>
    <w:rsid w:val="00A44DA6"/>
    <w:rsid w:val="00A44FB0"/>
    <w:rsid w:val="00A50921"/>
    <w:rsid w:val="00A5160D"/>
    <w:rsid w:val="00A56CA4"/>
    <w:rsid w:val="00A65F04"/>
    <w:rsid w:val="00A65F2E"/>
    <w:rsid w:val="00A7086D"/>
    <w:rsid w:val="00A70A02"/>
    <w:rsid w:val="00A71AD5"/>
    <w:rsid w:val="00A8073E"/>
    <w:rsid w:val="00A80883"/>
    <w:rsid w:val="00A81BED"/>
    <w:rsid w:val="00A82FC6"/>
    <w:rsid w:val="00A85A0D"/>
    <w:rsid w:val="00A92270"/>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1072F"/>
    <w:rsid w:val="00B15820"/>
    <w:rsid w:val="00B215D8"/>
    <w:rsid w:val="00B2218A"/>
    <w:rsid w:val="00B225E9"/>
    <w:rsid w:val="00B246ED"/>
    <w:rsid w:val="00B26DD0"/>
    <w:rsid w:val="00B328D3"/>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188"/>
    <w:rsid w:val="00B86C54"/>
    <w:rsid w:val="00B874C4"/>
    <w:rsid w:val="00B90569"/>
    <w:rsid w:val="00B910FB"/>
    <w:rsid w:val="00B97AA2"/>
    <w:rsid w:val="00B97B8E"/>
    <w:rsid w:val="00BA00A8"/>
    <w:rsid w:val="00BA0378"/>
    <w:rsid w:val="00BA37A4"/>
    <w:rsid w:val="00BA4FB0"/>
    <w:rsid w:val="00BA6138"/>
    <w:rsid w:val="00BB1930"/>
    <w:rsid w:val="00BB2C2A"/>
    <w:rsid w:val="00BB3478"/>
    <w:rsid w:val="00BC2247"/>
    <w:rsid w:val="00BC5572"/>
    <w:rsid w:val="00BD497C"/>
    <w:rsid w:val="00BD57EE"/>
    <w:rsid w:val="00BD75D3"/>
    <w:rsid w:val="00BE4AB4"/>
    <w:rsid w:val="00BE4E8A"/>
    <w:rsid w:val="00BF2A79"/>
    <w:rsid w:val="00BF375F"/>
    <w:rsid w:val="00C02372"/>
    <w:rsid w:val="00C044C3"/>
    <w:rsid w:val="00C06D5E"/>
    <w:rsid w:val="00C07558"/>
    <w:rsid w:val="00C10453"/>
    <w:rsid w:val="00C12E60"/>
    <w:rsid w:val="00C13BCA"/>
    <w:rsid w:val="00C141B9"/>
    <w:rsid w:val="00C158CF"/>
    <w:rsid w:val="00C16518"/>
    <w:rsid w:val="00C1787D"/>
    <w:rsid w:val="00C20F14"/>
    <w:rsid w:val="00C22B7C"/>
    <w:rsid w:val="00C23B8E"/>
    <w:rsid w:val="00C27BEB"/>
    <w:rsid w:val="00C3184D"/>
    <w:rsid w:val="00C32E56"/>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59F3"/>
    <w:rsid w:val="00C95F7C"/>
    <w:rsid w:val="00C97F0E"/>
    <w:rsid w:val="00CA06AC"/>
    <w:rsid w:val="00CA1D9E"/>
    <w:rsid w:val="00CA242A"/>
    <w:rsid w:val="00CA27BD"/>
    <w:rsid w:val="00CA2AB6"/>
    <w:rsid w:val="00CA36DE"/>
    <w:rsid w:val="00CA4BCC"/>
    <w:rsid w:val="00CA5313"/>
    <w:rsid w:val="00CB01D6"/>
    <w:rsid w:val="00CB311E"/>
    <w:rsid w:val="00CB71E1"/>
    <w:rsid w:val="00CC0ED3"/>
    <w:rsid w:val="00CC1894"/>
    <w:rsid w:val="00CC2EE2"/>
    <w:rsid w:val="00CC3D03"/>
    <w:rsid w:val="00CC45DB"/>
    <w:rsid w:val="00CC5651"/>
    <w:rsid w:val="00CC73FF"/>
    <w:rsid w:val="00CD141E"/>
    <w:rsid w:val="00CD3569"/>
    <w:rsid w:val="00CD45DA"/>
    <w:rsid w:val="00CD616C"/>
    <w:rsid w:val="00CE2EA4"/>
    <w:rsid w:val="00CE5714"/>
    <w:rsid w:val="00CE6138"/>
    <w:rsid w:val="00CE6F59"/>
    <w:rsid w:val="00CE7AAB"/>
    <w:rsid w:val="00CF2673"/>
    <w:rsid w:val="00CF2DA1"/>
    <w:rsid w:val="00CF43B1"/>
    <w:rsid w:val="00D0614B"/>
    <w:rsid w:val="00D06AD1"/>
    <w:rsid w:val="00D17549"/>
    <w:rsid w:val="00D24D97"/>
    <w:rsid w:val="00D275F5"/>
    <w:rsid w:val="00D304F7"/>
    <w:rsid w:val="00D33337"/>
    <w:rsid w:val="00D33D93"/>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3E56"/>
    <w:rsid w:val="00DA6EBE"/>
    <w:rsid w:val="00DA7E40"/>
    <w:rsid w:val="00DB27CC"/>
    <w:rsid w:val="00DB2A54"/>
    <w:rsid w:val="00DB4EF9"/>
    <w:rsid w:val="00DC29FE"/>
    <w:rsid w:val="00DC430C"/>
    <w:rsid w:val="00DC60FB"/>
    <w:rsid w:val="00DC7319"/>
    <w:rsid w:val="00DC742E"/>
    <w:rsid w:val="00DD38DC"/>
    <w:rsid w:val="00DD63FF"/>
    <w:rsid w:val="00DF1BBF"/>
    <w:rsid w:val="00DF3145"/>
    <w:rsid w:val="00DF4B0E"/>
    <w:rsid w:val="00E01E4B"/>
    <w:rsid w:val="00E062B0"/>
    <w:rsid w:val="00E0711E"/>
    <w:rsid w:val="00E0770C"/>
    <w:rsid w:val="00E14DFA"/>
    <w:rsid w:val="00E17EA5"/>
    <w:rsid w:val="00E229DB"/>
    <w:rsid w:val="00E2571A"/>
    <w:rsid w:val="00E26ECC"/>
    <w:rsid w:val="00E26EDC"/>
    <w:rsid w:val="00E2713C"/>
    <w:rsid w:val="00E30B42"/>
    <w:rsid w:val="00E342D7"/>
    <w:rsid w:val="00E34D1F"/>
    <w:rsid w:val="00E35C26"/>
    <w:rsid w:val="00E410EA"/>
    <w:rsid w:val="00E41CA1"/>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3A30"/>
    <w:rsid w:val="00E94506"/>
    <w:rsid w:val="00E95A7B"/>
    <w:rsid w:val="00E969E9"/>
    <w:rsid w:val="00E97AEB"/>
    <w:rsid w:val="00EA01A0"/>
    <w:rsid w:val="00EA155A"/>
    <w:rsid w:val="00EA24D4"/>
    <w:rsid w:val="00EA2851"/>
    <w:rsid w:val="00EA3515"/>
    <w:rsid w:val="00EA55FE"/>
    <w:rsid w:val="00EB0026"/>
    <w:rsid w:val="00EB0B4F"/>
    <w:rsid w:val="00EB1B59"/>
    <w:rsid w:val="00EB4384"/>
    <w:rsid w:val="00EB6065"/>
    <w:rsid w:val="00EC0826"/>
    <w:rsid w:val="00EC4E99"/>
    <w:rsid w:val="00EC7E23"/>
    <w:rsid w:val="00ED3A21"/>
    <w:rsid w:val="00ED54F9"/>
    <w:rsid w:val="00ED6982"/>
    <w:rsid w:val="00ED7E65"/>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2F5B"/>
    <w:rsid w:val="00F156B3"/>
    <w:rsid w:val="00F15FD8"/>
    <w:rsid w:val="00F21A1A"/>
    <w:rsid w:val="00F22813"/>
    <w:rsid w:val="00F22FC8"/>
    <w:rsid w:val="00F23133"/>
    <w:rsid w:val="00F27F36"/>
    <w:rsid w:val="00F32B8C"/>
    <w:rsid w:val="00F33383"/>
    <w:rsid w:val="00F33D5B"/>
    <w:rsid w:val="00F4030B"/>
    <w:rsid w:val="00F42F65"/>
    <w:rsid w:val="00F444F5"/>
    <w:rsid w:val="00F4602E"/>
    <w:rsid w:val="00F46BCF"/>
    <w:rsid w:val="00F47228"/>
    <w:rsid w:val="00F515AF"/>
    <w:rsid w:val="00F53E05"/>
    <w:rsid w:val="00F5550A"/>
    <w:rsid w:val="00F55A56"/>
    <w:rsid w:val="00F56088"/>
    <w:rsid w:val="00F6031D"/>
    <w:rsid w:val="00F61303"/>
    <w:rsid w:val="00F65606"/>
    <w:rsid w:val="00F66614"/>
    <w:rsid w:val="00F6763B"/>
    <w:rsid w:val="00F67764"/>
    <w:rsid w:val="00F71232"/>
    <w:rsid w:val="00F74722"/>
    <w:rsid w:val="00F75F45"/>
    <w:rsid w:val="00F82957"/>
    <w:rsid w:val="00F83BD2"/>
    <w:rsid w:val="00F857CA"/>
    <w:rsid w:val="00F91DDE"/>
    <w:rsid w:val="00F92C2B"/>
    <w:rsid w:val="00F94241"/>
    <w:rsid w:val="00F945CD"/>
    <w:rsid w:val="00F95ECF"/>
    <w:rsid w:val="00F9792C"/>
    <w:rsid w:val="00F97AAA"/>
    <w:rsid w:val="00FA4AD8"/>
    <w:rsid w:val="00FA6F8B"/>
    <w:rsid w:val="00FB3597"/>
    <w:rsid w:val="00FB368C"/>
    <w:rsid w:val="00FB53CA"/>
    <w:rsid w:val="00FC347E"/>
    <w:rsid w:val="00FC3750"/>
    <w:rsid w:val="00FC487C"/>
    <w:rsid w:val="00FC51A5"/>
    <w:rsid w:val="00FD0B36"/>
    <w:rsid w:val="00FD168A"/>
    <w:rsid w:val="00FD2EA3"/>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2959"/>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uiPriority w:val="99"/>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uiPriority w:val="99"/>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character" w:styleId="ae">
    <w:name w:val="Hyperlink"/>
    <w:basedOn w:val="a0"/>
    <w:uiPriority w:val="99"/>
    <w:unhideWhenUsed/>
    <w:rsid w:val="006505BB"/>
    <w:rPr>
      <w:color w:val="0563C1" w:themeColor="hyperlink"/>
      <w:u w:val="single"/>
    </w:rPr>
  </w:style>
  <w:style w:type="character" w:styleId="af">
    <w:name w:val="Unresolved Mention"/>
    <w:basedOn w:val="a0"/>
    <w:uiPriority w:val="99"/>
    <w:semiHidden/>
    <w:unhideWhenUsed/>
    <w:rsid w:val="006505BB"/>
    <w:rPr>
      <w:color w:val="605E5C"/>
      <w:shd w:val="clear" w:color="auto" w:fill="E1DFDD"/>
    </w:rPr>
  </w:style>
  <w:style w:type="paragraph" w:customStyle="1" w:styleId="EndNoteBibliography">
    <w:name w:val="EndNote Bibliography"/>
    <w:basedOn w:val="a"/>
    <w:link w:val="EndNoteBibliography0"/>
    <w:rsid w:val="001C0F57"/>
    <w:pPr>
      <w:widowControl w:val="0"/>
      <w:jc w:val="both"/>
    </w:pPr>
    <w:rPr>
      <w:rFonts w:eastAsia="DengXian"/>
      <w:noProof/>
      <w:kern w:val="2"/>
      <w:szCs w:val="22"/>
      <w:lang w:val="en-US" w:eastAsia="zh-CN"/>
    </w:rPr>
  </w:style>
  <w:style w:type="character" w:customStyle="1" w:styleId="EndNoteBibliography0">
    <w:name w:val="EndNote Bibliography 字符"/>
    <w:basedOn w:val="a0"/>
    <w:link w:val="EndNoteBibliography"/>
    <w:rsid w:val="001C0F57"/>
    <w:rPr>
      <w:rFonts w:eastAsia="DengXian"/>
      <w:noProof/>
      <w:kern w:val="2"/>
      <w:sz w:val="24"/>
      <w:szCs w:val="22"/>
      <w:lang w:val="en-US" w:eastAsia="zh-CN"/>
    </w:rPr>
  </w:style>
  <w:style w:type="paragraph" w:customStyle="1" w:styleId="EndNoteBibliographyTitle">
    <w:name w:val="EndNote Bibliography Title"/>
    <w:basedOn w:val="a"/>
    <w:link w:val="EndNoteBibliographyTitle0"/>
    <w:rsid w:val="001C0F57"/>
    <w:pPr>
      <w:widowControl w:val="0"/>
      <w:jc w:val="center"/>
    </w:pPr>
    <w:rPr>
      <w:rFonts w:eastAsia="DengXian"/>
      <w:noProof/>
      <w:kern w:val="2"/>
      <w:szCs w:val="22"/>
      <w:lang w:val="en-US" w:eastAsia="zh-CN"/>
    </w:rPr>
  </w:style>
  <w:style w:type="character" w:customStyle="1" w:styleId="EndNoteBibliographyTitle0">
    <w:name w:val="EndNote Bibliography Title 字符"/>
    <w:basedOn w:val="a0"/>
    <w:link w:val="EndNoteBibliographyTitle"/>
    <w:rsid w:val="001C0F57"/>
    <w:rPr>
      <w:rFonts w:eastAsia="DengXian"/>
      <w:noProof/>
      <w:kern w:val="2"/>
      <w:sz w:val="24"/>
      <w:szCs w:val="22"/>
      <w:lang w:val="en-US" w:eastAsia="zh-CN"/>
    </w:rPr>
  </w:style>
  <w:style w:type="paragraph" w:styleId="af0">
    <w:name w:val="List Paragraph"/>
    <w:basedOn w:val="a"/>
    <w:uiPriority w:val="34"/>
    <w:qFormat/>
    <w:rsid w:val="001C0F57"/>
    <w:pPr>
      <w:widowControl w:val="0"/>
      <w:ind w:firstLineChars="200" w:firstLine="420"/>
      <w:jc w:val="both"/>
    </w:pPr>
    <w:rPr>
      <w:rFonts w:asciiTheme="minorHAnsi" w:eastAsiaTheme="minorEastAsia" w:hAnsiTheme="minorHAnsi" w:cstheme="minorBidi"/>
      <w:kern w:val="2"/>
      <w:sz w:val="21"/>
      <w:szCs w:val="22"/>
      <w:lang w:val="en-US" w:eastAsia="zh-CN"/>
    </w:rPr>
  </w:style>
  <w:style w:type="table" w:styleId="af1">
    <w:name w:val="Table Grid"/>
    <w:basedOn w:val="a1"/>
    <w:uiPriority w:val="39"/>
    <w:rsid w:val="00984461"/>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8E4163F6-BC98-421C-B7F0-39FB8197EC44}"/>
</file>

<file path=customXml/itemProps4.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6255</Words>
  <Characters>35657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2021-09-02T13:03:00Z</dcterms:created>
  <dcterms:modified xsi:type="dcterms:W3CDTF">2025-12-05T07:15:00Z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