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docProps/app.xml" ContentType="application/vnd.openxmlformats-officedocument.extended-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1E5E1D" w14:textId="57B2BE57" w:rsidR="00DD0300" w:rsidRPr="00437A3E" w:rsidRDefault="00825312" w:rsidP="00F804FE">
      <w:pPr>
        <w:pStyle w:val="Title2"/>
        <w:jc w:val="both"/>
        <w:rPr>
          <w:rFonts w:eastAsia="等线"/>
          <w:color w:val="000000" w:themeColor="text1"/>
          <w:lang w:val="en-HK" w:eastAsia="zh-CN"/>
        </w:rPr>
      </w:pPr>
      <w:r w:rsidRPr="00825312">
        <w:rPr>
          <w:rFonts w:eastAsia="等线"/>
          <w:color w:val="000000" w:themeColor="text1"/>
          <w:sz w:val="28"/>
          <w:szCs w:val="28"/>
          <w:lang w:val="en-HK" w:eastAsia="zh-CN"/>
        </w:rPr>
        <w:t>Recent progress on performance-enhancing strategies in flexible photodetectors: From structural engineering to flexible integration</w:t>
      </w:r>
    </w:p>
    <w:p w14:paraId="570D7226" w14:textId="77777777" w:rsidR="00F46D04" w:rsidRPr="00437A3E" w:rsidRDefault="00F46D04" w:rsidP="00DF4435">
      <w:pPr>
        <w:pStyle w:val="Tableofcontents"/>
        <w:rPr>
          <w:color w:val="000000" w:themeColor="text1"/>
        </w:rPr>
      </w:pPr>
    </w:p>
    <w:p w14:paraId="0D7D2E20" w14:textId="5FF170AA" w:rsidR="00825312" w:rsidRPr="00825312" w:rsidRDefault="00825312" w:rsidP="00825312">
      <w:pPr>
        <w:pStyle w:val="Tableofcontents"/>
        <w:rPr>
          <w:color w:val="000000" w:themeColor="text1"/>
        </w:rPr>
      </w:pPr>
      <w:r w:rsidRPr="00825312">
        <w:rPr>
          <w:color w:val="000000" w:themeColor="text1"/>
        </w:rPr>
        <w:t xml:space="preserve">Pu Wang </w:t>
      </w:r>
      <w:proofErr w:type="gramStart"/>
      <w:r w:rsidRPr="00825312">
        <w:rPr>
          <w:color w:val="000000" w:themeColor="text1"/>
          <w:vertAlign w:val="superscript"/>
        </w:rPr>
        <w:t>a,b</w:t>
      </w:r>
      <w:proofErr w:type="gramEnd"/>
      <w:r w:rsidRPr="00825312">
        <w:rPr>
          <w:color w:val="000000" w:themeColor="text1"/>
          <w:vertAlign w:val="superscript"/>
        </w:rPr>
        <w:t>,1</w:t>
      </w:r>
      <w:r w:rsidRPr="00825312">
        <w:rPr>
          <w:color w:val="000000" w:themeColor="text1"/>
        </w:rPr>
        <w:t xml:space="preserve">, Yingying Lan </w:t>
      </w:r>
      <w:r w:rsidRPr="00825312">
        <w:rPr>
          <w:color w:val="000000" w:themeColor="text1"/>
          <w:vertAlign w:val="superscript"/>
        </w:rPr>
        <w:t>c,1</w:t>
      </w:r>
      <w:r w:rsidRPr="00825312">
        <w:rPr>
          <w:color w:val="000000" w:themeColor="text1"/>
        </w:rPr>
        <w:t xml:space="preserve">, </w:t>
      </w:r>
      <w:proofErr w:type="spellStart"/>
      <w:r w:rsidRPr="00825312">
        <w:rPr>
          <w:color w:val="000000" w:themeColor="text1"/>
        </w:rPr>
        <w:t>Changmeng</w:t>
      </w:r>
      <w:proofErr w:type="spellEnd"/>
      <w:r w:rsidRPr="00825312">
        <w:rPr>
          <w:color w:val="000000" w:themeColor="text1"/>
        </w:rPr>
        <w:t xml:space="preserve"> Huan </w:t>
      </w:r>
      <w:r w:rsidRPr="00825312">
        <w:rPr>
          <w:color w:val="000000" w:themeColor="text1"/>
          <w:vertAlign w:val="superscript"/>
        </w:rPr>
        <w:t>a</w:t>
      </w:r>
      <w:r w:rsidRPr="00825312">
        <w:rPr>
          <w:color w:val="000000" w:themeColor="text1"/>
        </w:rPr>
        <w:t xml:space="preserve">, </w:t>
      </w:r>
      <w:proofErr w:type="spellStart"/>
      <w:r w:rsidRPr="00825312">
        <w:rPr>
          <w:color w:val="000000" w:themeColor="text1"/>
        </w:rPr>
        <w:t>Jilong</w:t>
      </w:r>
      <w:proofErr w:type="spellEnd"/>
      <w:r w:rsidRPr="00825312">
        <w:rPr>
          <w:color w:val="000000" w:themeColor="text1"/>
        </w:rPr>
        <w:t xml:space="preserve"> Luo</w:t>
      </w:r>
      <w:r w:rsidRPr="00825312">
        <w:rPr>
          <w:color w:val="000000" w:themeColor="text1"/>
          <w:vertAlign w:val="superscript"/>
        </w:rPr>
        <w:t xml:space="preserve"> a</w:t>
      </w:r>
      <w:r w:rsidRPr="00825312">
        <w:rPr>
          <w:color w:val="000000" w:themeColor="text1"/>
        </w:rPr>
        <w:t xml:space="preserve">, </w:t>
      </w:r>
      <w:proofErr w:type="spellStart"/>
      <w:r w:rsidRPr="00825312">
        <w:rPr>
          <w:color w:val="000000" w:themeColor="text1"/>
        </w:rPr>
        <w:t>Wenchen</w:t>
      </w:r>
      <w:proofErr w:type="spellEnd"/>
      <w:r w:rsidRPr="00825312">
        <w:rPr>
          <w:color w:val="000000" w:themeColor="text1"/>
        </w:rPr>
        <w:t xml:space="preserve"> Cai </w:t>
      </w:r>
      <w:r w:rsidRPr="00825312">
        <w:rPr>
          <w:color w:val="000000" w:themeColor="text1"/>
          <w:vertAlign w:val="superscript"/>
        </w:rPr>
        <w:t>a</w:t>
      </w:r>
      <w:r w:rsidRPr="00825312">
        <w:rPr>
          <w:color w:val="000000" w:themeColor="text1"/>
        </w:rPr>
        <w:t xml:space="preserve">, Juntian Fan </w:t>
      </w:r>
      <w:r w:rsidRPr="00825312">
        <w:rPr>
          <w:color w:val="000000" w:themeColor="text1"/>
          <w:vertAlign w:val="superscript"/>
        </w:rPr>
        <w:t>d</w:t>
      </w:r>
      <w:r w:rsidRPr="00825312">
        <w:rPr>
          <w:color w:val="000000" w:themeColor="text1"/>
        </w:rPr>
        <w:t>,</w:t>
      </w:r>
      <w:r>
        <w:rPr>
          <w:color w:val="000000" w:themeColor="text1"/>
        </w:rPr>
        <w:t xml:space="preserve"> </w:t>
      </w:r>
      <w:r w:rsidRPr="00825312">
        <w:rPr>
          <w:color w:val="000000" w:themeColor="text1"/>
        </w:rPr>
        <w:t xml:space="preserve">Xinjun He e, </w:t>
      </w:r>
      <w:proofErr w:type="spellStart"/>
      <w:r w:rsidRPr="00825312">
        <w:rPr>
          <w:color w:val="000000" w:themeColor="text1"/>
        </w:rPr>
        <w:t>Zhanfeng</w:t>
      </w:r>
      <w:proofErr w:type="spellEnd"/>
      <w:r w:rsidRPr="00825312">
        <w:rPr>
          <w:color w:val="000000" w:themeColor="text1"/>
        </w:rPr>
        <w:t xml:space="preserve"> Huang </w:t>
      </w:r>
      <w:r w:rsidRPr="00825312">
        <w:rPr>
          <w:color w:val="000000" w:themeColor="text1"/>
          <w:vertAlign w:val="superscript"/>
        </w:rPr>
        <w:t>a</w:t>
      </w:r>
      <w:r w:rsidRPr="00825312">
        <w:rPr>
          <w:color w:val="000000" w:themeColor="text1"/>
        </w:rPr>
        <w:t xml:space="preserve">, Lu Zhu </w:t>
      </w:r>
      <w:proofErr w:type="gramStart"/>
      <w:r w:rsidRPr="00825312">
        <w:rPr>
          <w:color w:val="000000" w:themeColor="text1"/>
          <w:vertAlign w:val="superscript"/>
        </w:rPr>
        <w:t>a,</w:t>
      </w:r>
      <w:r w:rsidRPr="00825312">
        <w:rPr>
          <w:color w:val="000000" w:themeColor="text1"/>
        </w:rPr>
        <w:t>*</w:t>
      </w:r>
      <w:proofErr w:type="gramEnd"/>
      <w:r w:rsidRPr="00825312">
        <w:rPr>
          <w:color w:val="000000" w:themeColor="text1"/>
        </w:rPr>
        <w:t xml:space="preserve">, Qingqing Ke </w:t>
      </w:r>
      <w:proofErr w:type="gramStart"/>
      <w:r w:rsidRPr="00825312">
        <w:rPr>
          <w:color w:val="000000" w:themeColor="text1"/>
          <w:vertAlign w:val="superscript"/>
        </w:rPr>
        <w:t>a,*</w:t>
      </w:r>
      <w:proofErr w:type="gramEnd"/>
      <w:r w:rsidRPr="00825312">
        <w:rPr>
          <w:color w:val="000000" w:themeColor="text1"/>
        </w:rPr>
        <w:t xml:space="preserve">, </w:t>
      </w:r>
      <w:proofErr w:type="spellStart"/>
      <w:r w:rsidRPr="00825312">
        <w:rPr>
          <w:color w:val="000000" w:themeColor="text1"/>
        </w:rPr>
        <w:t>Guangyu</w:t>
      </w:r>
      <w:proofErr w:type="spellEnd"/>
      <w:r w:rsidRPr="00825312">
        <w:rPr>
          <w:color w:val="000000" w:themeColor="text1"/>
        </w:rPr>
        <w:t xml:space="preserve"> Zhang </w:t>
      </w:r>
      <w:proofErr w:type="spellStart"/>
      <w:proofErr w:type="gramStart"/>
      <w:r w:rsidRPr="00825312">
        <w:rPr>
          <w:color w:val="000000" w:themeColor="text1"/>
          <w:vertAlign w:val="superscript"/>
        </w:rPr>
        <w:t>b,f</w:t>
      </w:r>
      <w:proofErr w:type="spellEnd"/>
      <w:proofErr w:type="gramEnd"/>
      <w:r w:rsidRPr="00825312">
        <w:rPr>
          <w:color w:val="000000" w:themeColor="text1"/>
        </w:rPr>
        <w:t>,</w:t>
      </w:r>
    </w:p>
    <w:p w14:paraId="1E1B77F3" w14:textId="165F3960" w:rsidR="00F804FE" w:rsidRDefault="00825312" w:rsidP="00825312">
      <w:pPr>
        <w:pStyle w:val="Tableofcontents"/>
        <w:rPr>
          <w:color w:val="000000" w:themeColor="text1"/>
        </w:rPr>
      </w:pPr>
      <w:proofErr w:type="spellStart"/>
      <w:r w:rsidRPr="00825312">
        <w:rPr>
          <w:color w:val="000000" w:themeColor="text1"/>
        </w:rPr>
        <w:t>Shenghuang</w:t>
      </w:r>
      <w:proofErr w:type="spellEnd"/>
      <w:r w:rsidRPr="00825312">
        <w:rPr>
          <w:color w:val="000000" w:themeColor="text1"/>
        </w:rPr>
        <w:t xml:space="preserve"> Lin </w:t>
      </w:r>
      <w:proofErr w:type="gramStart"/>
      <w:r w:rsidRPr="00825312">
        <w:rPr>
          <w:color w:val="000000" w:themeColor="text1"/>
          <w:vertAlign w:val="superscript"/>
        </w:rPr>
        <w:t>b,*</w:t>
      </w:r>
      <w:proofErr w:type="gramEnd"/>
    </w:p>
    <w:p w14:paraId="39E10022" w14:textId="6641A98B" w:rsidR="002D16A0" w:rsidRDefault="002D16A0" w:rsidP="002E14A1">
      <w:pPr>
        <w:pStyle w:val="Tableofcontents"/>
        <w:rPr>
          <w:color w:val="000000" w:themeColor="text1"/>
        </w:rPr>
      </w:pPr>
    </w:p>
    <w:p w14:paraId="343E7519" w14:textId="3003DDDE" w:rsidR="00825312" w:rsidRPr="00825312" w:rsidRDefault="00825312" w:rsidP="00825312">
      <w:pPr>
        <w:pStyle w:val="Tableofcontents"/>
        <w:rPr>
          <w:i w:val="0"/>
          <w:iCs/>
          <w:color w:val="000000" w:themeColor="text1"/>
        </w:rPr>
      </w:pPr>
      <w:r w:rsidRPr="00825312">
        <w:rPr>
          <w:i w:val="0"/>
          <w:iCs/>
          <w:color w:val="000000" w:themeColor="text1"/>
        </w:rPr>
        <w:t>a</w:t>
      </w:r>
      <w:r>
        <w:rPr>
          <w:i w:val="0"/>
          <w:iCs/>
          <w:color w:val="000000" w:themeColor="text1"/>
        </w:rPr>
        <w:t xml:space="preserve"> </w:t>
      </w:r>
      <w:r w:rsidRPr="00825312">
        <w:rPr>
          <w:i w:val="0"/>
          <w:iCs/>
          <w:color w:val="000000" w:themeColor="text1"/>
        </w:rPr>
        <w:t>Guangdong Provincial Key Laboratory of Optoelectronic Information Processing Chips and Systems, School of Microelectronics Science and Technology, Sun Yat-sen University, Zhuhai 519082, China</w:t>
      </w:r>
    </w:p>
    <w:p w14:paraId="4FA02D88" w14:textId="227C0FAD" w:rsidR="00825312" w:rsidRPr="00825312" w:rsidRDefault="00825312" w:rsidP="00825312">
      <w:pPr>
        <w:pStyle w:val="Tableofcontents"/>
        <w:rPr>
          <w:i w:val="0"/>
          <w:iCs/>
          <w:color w:val="000000" w:themeColor="text1"/>
        </w:rPr>
      </w:pPr>
      <w:r w:rsidRPr="00825312">
        <w:rPr>
          <w:i w:val="0"/>
          <w:iCs/>
          <w:color w:val="000000" w:themeColor="text1"/>
        </w:rPr>
        <w:t>b</w:t>
      </w:r>
      <w:r>
        <w:rPr>
          <w:i w:val="0"/>
          <w:iCs/>
          <w:color w:val="000000" w:themeColor="text1"/>
        </w:rPr>
        <w:t xml:space="preserve"> </w:t>
      </w:r>
      <w:r w:rsidRPr="00825312">
        <w:rPr>
          <w:i w:val="0"/>
          <w:iCs/>
          <w:color w:val="000000" w:themeColor="text1"/>
        </w:rPr>
        <w:t>Songshan Lake Materials Laboratory, Dongguan 523808 China</w:t>
      </w:r>
    </w:p>
    <w:p w14:paraId="3EC17CBB" w14:textId="144CEFEC" w:rsidR="00825312" w:rsidRPr="00825312" w:rsidRDefault="00825312" w:rsidP="00825312">
      <w:pPr>
        <w:pStyle w:val="Tableofcontents"/>
        <w:rPr>
          <w:i w:val="0"/>
          <w:iCs/>
          <w:color w:val="000000" w:themeColor="text1"/>
        </w:rPr>
      </w:pPr>
      <w:r w:rsidRPr="00825312">
        <w:rPr>
          <w:i w:val="0"/>
          <w:iCs/>
          <w:color w:val="000000" w:themeColor="text1"/>
        </w:rPr>
        <w:t>c</w:t>
      </w:r>
      <w:r>
        <w:rPr>
          <w:i w:val="0"/>
          <w:iCs/>
          <w:color w:val="000000" w:themeColor="text1"/>
        </w:rPr>
        <w:t xml:space="preserve"> </w:t>
      </w:r>
      <w:r w:rsidRPr="00825312">
        <w:rPr>
          <w:i w:val="0"/>
          <w:iCs/>
          <w:color w:val="000000" w:themeColor="text1"/>
        </w:rPr>
        <w:t>State Key Laboratory for Mesoscopic Physics and Frontiers Science Center for Nano-optoelectronics, School of Physics, Peking University, Beijing 100871, China</w:t>
      </w:r>
    </w:p>
    <w:p w14:paraId="2B91283E" w14:textId="30134D71" w:rsidR="00825312" w:rsidRPr="00825312" w:rsidRDefault="00825312" w:rsidP="00825312">
      <w:pPr>
        <w:pStyle w:val="Tableofcontents"/>
        <w:rPr>
          <w:i w:val="0"/>
          <w:iCs/>
          <w:color w:val="000000" w:themeColor="text1"/>
        </w:rPr>
      </w:pPr>
      <w:r w:rsidRPr="00825312">
        <w:rPr>
          <w:i w:val="0"/>
          <w:iCs/>
          <w:color w:val="000000" w:themeColor="text1"/>
        </w:rPr>
        <w:t>d</w:t>
      </w:r>
      <w:r>
        <w:rPr>
          <w:i w:val="0"/>
          <w:iCs/>
          <w:color w:val="000000" w:themeColor="text1"/>
        </w:rPr>
        <w:t xml:space="preserve"> </w:t>
      </w:r>
      <w:r w:rsidRPr="00825312">
        <w:rPr>
          <w:i w:val="0"/>
          <w:iCs/>
          <w:color w:val="000000" w:themeColor="text1"/>
        </w:rPr>
        <w:t>Department of Chemistry, University of Tennessee, Knoxville, TN 37996, USA</w:t>
      </w:r>
    </w:p>
    <w:p w14:paraId="71045437" w14:textId="4E55CBAE" w:rsidR="00825312" w:rsidRPr="00825312" w:rsidRDefault="00825312" w:rsidP="00825312">
      <w:pPr>
        <w:pStyle w:val="Tableofcontents"/>
        <w:rPr>
          <w:i w:val="0"/>
          <w:iCs/>
          <w:color w:val="000000" w:themeColor="text1"/>
        </w:rPr>
      </w:pPr>
      <w:r w:rsidRPr="00825312">
        <w:rPr>
          <w:i w:val="0"/>
          <w:iCs/>
          <w:color w:val="000000" w:themeColor="text1"/>
        </w:rPr>
        <w:t>e</w:t>
      </w:r>
      <w:r>
        <w:rPr>
          <w:i w:val="0"/>
          <w:iCs/>
          <w:color w:val="000000" w:themeColor="text1"/>
        </w:rPr>
        <w:t xml:space="preserve"> </w:t>
      </w:r>
      <w:r w:rsidRPr="00825312">
        <w:rPr>
          <w:i w:val="0"/>
          <w:iCs/>
          <w:color w:val="000000" w:themeColor="text1"/>
        </w:rPr>
        <w:t xml:space="preserve">Department of Electrical and Electronic Engineering, The University of Hong Kong, </w:t>
      </w:r>
      <w:proofErr w:type="spellStart"/>
      <w:r w:rsidRPr="00825312">
        <w:rPr>
          <w:i w:val="0"/>
          <w:iCs/>
          <w:color w:val="000000" w:themeColor="text1"/>
        </w:rPr>
        <w:t>Pokfulam</w:t>
      </w:r>
      <w:proofErr w:type="spellEnd"/>
      <w:r w:rsidRPr="00825312">
        <w:rPr>
          <w:i w:val="0"/>
          <w:iCs/>
          <w:color w:val="000000" w:themeColor="text1"/>
        </w:rPr>
        <w:t xml:space="preserve"> Road, Hong Kong, China</w:t>
      </w:r>
    </w:p>
    <w:p w14:paraId="7BB19A5A" w14:textId="0AB95620" w:rsidR="0048292F" w:rsidRDefault="00825312" w:rsidP="00825312">
      <w:pPr>
        <w:pStyle w:val="Tableofcontents"/>
        <w:rPr>
          <w:i w:val="0"/>
          <w:iCs/>
          <w:color w:val="000000" w:themeColor="text1"/>
        </w:rPr>
      </w:pPr>
      <w:r w:rsidRPr="00825312">
        <w:rPr>
          <w:i w:val="0"/>
          <w:iCs/>
          <w:color w:val="000000" w:themeColor="text1"/>
        </w:rPr>
        <w:t>f</w:t>
      </w:r>
      <w:r>
        <w:rPr>
          <w:i w:val="0"/>
          <w:iCs/>
          <w:color w:val="000000" w:themeColor="text1"/>
        </w:rPr>
        <w:t xml:space="preserve"> </w:t>
      </w:r>
      <w:r w:rsidRPr="00825312">
        <w:rPr>
          <w:i w:val="0"/>
          <w:iCs/>
          <w:color w:val="000000" w:themeColor="text1"/>
        </w:rPr>
        <w:t>Beijing National Laboratory for Condensed Matter Physics, Institute of Physics, Chinese Academy of Sciences, Beijing 100190, China</w:t>
      </w:r>
    </w:p>
    <w:p w14:paraId="128F964B" w14:textId="77777777" w:rsidR="0048292F" w:rsidRDefault="0048292F" w:rsidP="000D4E8A">
      <w:pPr>
        <w:pStyle w:val="Tableofcontents"/>
        <w:rPr>
          <w:i w:val="0"/>
          <w:iCs/>
          <w:color w:val="000000" w:themeColor="text1"/>
        </w:rPr>
      </w:pPr>
    </w:p>
    <w:p w14:paraId="6E918D90" w14:textId="77777777" w:rsidR="0048292F" w:rsidRPr="00437A3E" w:rsidRDefault="0048292F" w:rsidP="002D16A0">
      <w:pPr>
        <w:rPr>
          <w:color w:val="000000" w:themeColor="text1"/>
        </w:rPr>
      </w:pPr>
    </w:p>
    <w:p w14:paraId="10F73DFB" w14:textId="77777777" w:rsidR="005014A1" w:rsidRPr="00437A3E" w:rsidRDefault="005014A1" w:rsidP="002D16A0">
      <w:pPr>
        <w:rPr>
          <w:color w:val="000000" w:themeColor="text1"/>
        </w:rPr>
      </w:pPr>
    </w:p>
    <w:p w14:paraId="04732AFD" w14:textId="2867DC0E" w:rsidR="005B565B" w:rsidRPr="00437A3E" w:rsidRDefault="00362F68" w:rsidP="002C0143">
      <w:pPr>
        <w:pStyle w:val="Abstract"/>
        <w:rPr>
          <w:color w:val="000000" w:themeColor="text1"/>
        </w:rPr>
      </w:pPr>
      <w:r w:rsidRPr="00437A3E">
        <w:rPr>
          <w:color w:val="000000" w:themeColor="text1"/>
        </w:rPr>
        <w:t xml:space="preserve">Abstract </w:t>
      </w:r>
    </w:p>
    <w:p w14:paraId="5BE535CE" w14:textId="4460733D" w:rsidR="00277B63" w:rsidRDefault="00825312" w:rsidP="00825312">
      <w:pPr>
        <w:spacing w:line="360" w:lineRule="auto"/>
        <w:jc w:val="both"/>
        <w:rPr>
          <w:color w:val="000000" w:themeColor="text1"/>
          <w:lang w:val="en-HK"/>
        </w:rPr>
      </w:pPr>
      <w:r w:rsidRPr="00825312">
        <w:rPr>
          <w:color w:val="000000" w:themeColor="text1"/>
          <w:lang w:val="en-HK"/>
        </w:rPr>
        <w:t xml:space="preserve">As an important component of future electronic devices, photodetectors require mechanical flexibility, and stretchability to meet the demands of conformal, portable, and lightweight applications. As expected, flexible photodetectors (FPDs) were born timely and have obtained rapid development driven by the considerable progress of the optoelectronic industry. Especially, FPDs appear to serve as a bridge between electronic information systems and biological systems due to their potential functional applications including wearable devices, artificial intelligence, bionics devices, etc. However, the poor mechanical stability, narrow spectral response range, low responsivities and difficulty in miniaturization of traditional FPDs have greatly limited their commercial and industrial applications. One of the most promising routes toward addressing the inherent shortcomings of FPDs is through constructing novel micro/nano-structured integrated flexible detection systems to achieve diverse functions and enhance performance, hence facilitating flexible integration. In this review, the recent advances in performance-enhancing strategies for FPDs are outlined and discussed. First, the detection mechanism, performance enhancement mode, and key figures-of-merit of FPDs are summarized and basic design principles of the FPDs are discussed emphatically. Then, recent progress in structural engineering-based performance enhancement of FPDs is reviewed, categorized by the types of enhancement, electric field manipulation engineering, strain engineering, and optical field manipulation engineering. Moreover, this review also </w:t>
      </w:r>
      <w:r w:rsidRPr="00825312">
        <w:rPr>
          <w:color w:val="000000" w:themeColor="text1"/>
          <w:lang w:val="en-HK"/>
        </w:rPr>
        <w:lastRenderedPageBreak/>
        <w:t>summarizes the integration strategies for the application of FPDs and finally puts forward the challenges and future research directions in these fields.</w:t>
      </w:r>
    </w:p>
    <w:p w14:paraId="379C8D14" w14:textId="77777777" w:rsidR="00825312" w:rsidRPr="00825312" w:rsidRDefault="00825312" w:rsidP="00825312">
      <w:pPr>
        <w:spacing w:line="360" w:lineRule="auto"/>
        <w:jc w:val="both"/>
        <w:rPr>
          <w:b/>
          <w:bCs/>
          <w:color w:val="000000" w:themeColor="text1"/>
          <w:sz w:val="28"/>
          <w:szCs w:val="28"/>
        </w:rPr>
      </w:pPr>
      <w:r w:rsidRPr="00825312">
        <w:rPr>
          <w:b/>
          <w:bCs/>
          <w:color w:val="000000" w:themeColor="text1"/>
          <w:sz w:val="28"/>
          <w:szCs w:val="28"/>
        </w:rPr>
        <w:t>Keywords</w:t>
      </w:r>
    </w:p>
    <w:p w14:paraId="7CC7DF78" w14:textId="0E63CF5E" w:rsidR="00825312" w:rsidRPr="00825312" w:rsidRDefault="00825312" w:rsidP="00825312">
      <w:pPr>
        <w:spacing w:line="360" w:lineRule="auto"/>
        <w:jc w:val="both"/>
        <w:rPr>
          <w:color w:val="000000" w:themeColor="text1"/>
        </w:rPr>
      </w:pPr>
      <w:r w:rsidRPr="00825312">
        <w:rPr>
          <w:color w:val="000000" w:themeColor="text1"/>
        </w:rPr>
        <w:t>Enhancing strategies</w:t>
      </w:r>
      <w:r>
        <w:rPr>
          <w:color w:val="000000" w:themeColor="text1"/>
        </w:rPr>
        <w:t xml:space="preserve">; </w:t>
      </w:r>
      <w:r w:rsidRPr="00825312">
        <w:rPr>
          <w:color w:val="000000" w:themeColor="text1"/>
        </w:rPr>
        <w:t>Flexible photodetectors</w:t>
      </w:r>
      <w:r>
        <w:rPr>
          <w:color w:val="000000" w:themeColor="text1"/>
        </w:rPr>
        <w:t xml:space="preserve">; </w:t>
      </w:r>
      <w:r w:rsidRPr="00825312">
        <w:rPr>
          <w:color w:val="000000" w:themeColor="text1"/>
        </w:rPr>
        <w:t>Structural engineering</w:t>
      </w:r>
      <w:r>
        <w:rPr>
          <w:color w:val="000000" w:themeColor="text1"/>
        </w:rPr>
        <w:t xml:space="preserve">; </w:t>
      </w:r>
      <w:r w:rsidRPr="00825312">
        <w:rPr>
          <w:color w:val="000000" w:themeColor="text1"/>
        </w:rPr>
        <w:t>Flexible integration</w:t>
      </w:r>
    </w:p>
    <w:p w14:paraId="2E64DCBE" w14:textId="77777777" w:rsidR="00825312" w:rsidRPr="00437A3E" w:rsidRDefault="00825312" w:rsidP="00825312">
      <w:pPr>
        <w:spacing w:line="360" w:lineRule="auto"/>
        <w:jc w:val="both"/>
        <w:rPr>
          <w:color w:val="000000" w:themeColor="text1"/>
          <w:lang w:val="en-HK"/>
        </w:rPr>
      </w:pPr>
    </w:p>
    <w:p w14:paraId="46A701E6" w14:textId="62C90BFF" w:rsidR="00172EED" w:rsidRPr="00437A3E" w:rsidRDefault="00825312" w:rsidP="002C0143">
      <w:pPr>
        <w:pStyle w:val="Abstract"/>
        <w:rPr>
          <w:color w:val="000000" w:themeColor="text1"/>
        </w:rPr>
      </w:pPr>
      <w:r>
        <w:rPr>
          <w:color w:val="000000" w:themeColor="text1"/>
        </w:rPr>
        <w:t xml:space="preserve">1. </w:t>
      </w:r>
      <w:r w:rsidR="00362F68" w:rsidRPr="00437A3E">
        <w:rPr>
          <w:color w:val="000000" w:themeColor="text1"/>
        </w:rPr>
        <w:t xml:space="preserve">Introduction </w:t>
      </w:r>
    </w:p>
    <w:p w14:paraId="6AD263FF" w14:textId="77777777" w:rsidR="00825312" w:rsidRPr="00825312" w:rsidRDefault="0082531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825312">
        <w:rPr>
          <w:rFonts w:ascii="Times New Roman" w:hAnsi="Times New Roman"/>
          <w:color w:val="000000" w:themeColor="text1"/>
          <w:sz w:val="24"/>
          <w:szCs w:val="24"/>
          <w:lang w:val="en-US" w:eastAsia="zh-CN"/>
        </w:rPr>
        <w:t xml:space="preserve">With the tremendous progress of modern science and technology in terms of high intelligence and micro-integration, the demand of human beings for bio-sensing (light, stress, temperature, sound, vibration, humidity etc.) systems are growing rapidly [1], [2], [3], [4], [5], [6], [7]. Photodetectors, as an essential component in electronic devices widely used to convert optical signals (analog or digital) into electrical signals by the photoelectric effect, hold enormous potential in environmental monitoring, synaptic photonic chips, optical communication, biomedical sensing and data processing applications [8], [9], [10], [11]. Because of the rapid development of CMOS (complementary metal-oxide-semiconductor) and integration processes, conventional inorganic semiconductor photodetectors based on growth in planar and rigid substrates (wafers) dominate a sizable commercial market. Specifically, silicon-based detectors cover the detection of visible light spectra and narrow bandgap compound semiconductors (e.g., group III-V </w:t>
      </w:r>
      <w:proofErr w:type="spellStart"/>
      <w:r w:rsidRPr="00825312">
        <w:rPr>
          <w:rFonts w:ascii="Times New Roman" w:hAnsi="Times New Roman"/>
          <w:color w:val="000000" w:themeColor="text1"/>
          <w:sz w:val="24"/>
          <w:szCs w:val="24"/>
          <w:lang w:val="en-US" w:eastAsia="zh-CN"/>
        </w:rPr>
        <w:t>InGaAs</w:t>
      </w:r>
      <w:proofErr w:type="spellEnd"/>
      <w:r w:rsidRPr="00825312">
        <w:rPr>
          <w:rFonts w:ascii="Times New Roman" w:hAnsi="Times New Roman"/>
          <w:color w:val="000000" w:themeColor="text1"/>
          <w:sz w:val="24"/>
          <w:szCs w:val="24"/>
          <w:lang w:val="en-US" w:eastAsia="zh-CN"/>
        </w:rPr>
        <w:t xml:space="preserve">, II-VI HgxCd1−xTe, type-II </w:t>
      </w:r>
      <w:proofErr w:type="spellStart"/>
      <w:r w:rsidRPr="00825312">
        <w:rPr>
          <w:rFonts w:ascii="Times New Roman" w:hAnsi="Times New Roman"/>
          <w:color w:val="000000" w:themeColor="text1"/>
          <w:sz w:val="24"/>
          <w:szCs w:val="24"/>
          <w:lang w:val="en-US" w:eastAsia="zh-CN"/>
        </w:rPr>
        <w:t>InAs</w:t>
      </w:r>
      <w:proofErr w:type="spellEnd"/>
      <w:r w:rsidRPr="00825312">
        <w:rPr>
          <w:rFonts w:ascii="Times New Roman" w:hAnsi="Times New Roman"/>
          <w:color w:val="000000" w:themeColor="text1"/>
          <w:sz w:val="24"/>
          <w:szCs w:val="24"/>
          <w:lang w:val="en-US" w:eastAsia="zh-CN"/>
        </w:rPr>
        <w:t>/</w:t>
      </w:r>
      <w:proofErr w:type="spellStart"/>
      <w:r w:rsidRPr="00825312">
        <w:rPr>
          <w:rFonts w:ascii="Times New Roman" w:hAnsi="Times New Roman"/>
          <w:color w:val="000000" w:themeColor="text1"/>
          <w:sz w:val="24"/>
          <w:szCs w:val="24"/>
          <w:lang w:val="en-US" w:eastAsia="zh-CN"/>
        </w:rPr>
        <w:t>GaSb</w:t>
      </w:r>
      <w:proofErr w:type="spellEnd"/>
      <w:r w:rsidRPr="00825312">
        <w:rPr>
          <w:rFonts w:ascii="Times New Roman" w:hAnsi="Times New Roman"/>
          <w:color w:val="000000" w:themeColor="text1"/>
          <w:sz w:val="24"/>
          <w:szCs w:val="24"/>
          <w:lang w:val="en-US" w:eastAsia="zh-CN"/>
        </w:rPr>
        <w:t xml:space="preserve"> superlattices etc.) cover the spectra detection of infrared region light. Despite the fact that these mature rigid photodetector technologies have been widely integrated with other electronic devices for fields such as digital cameras, image processing, etc., the structural rigidity has severely hindered their progress in bio-stimulation and bio-sensing applications (a major direction for future </w:t>
      </w:r>
      <w:proofErr w:type="gramStart"/>
      <w:r w:rsidRPr="00825312">
        <w:rPr>
          <w:rFonts w:ascii="Times New Roman" w:hAnsi="Times New Roman"/>
          <w:color w:val="000000" w:themeColor="text1"/>
          <w:sz w:val="24"/>
          <w:szCs w:val="24"/>
          <w:lang w:val="en-US" w:eastAsia="zh-CN"/>
        </w:rPr>
        <w:t>electronics)[</w:t>
      </w:r>
      <w:proofErr w:type="gramEnd"/>
      <w:r w:rsidRPr="00825312">
        <w:rPr>
          <w:rFonts w:ascii="Times New Roman" w:hAnsi="Times New Roman"/>
          <w:color w:val="000000" w:themeColor="text1"/>
          <w:sz w:val="24"/>
          <w:szCs w:val="24"/>
          <w:lang w:val="en-US" w:eastAsia="zh-CN"/>
        </w:rPr>
        <w:t>12], [13], [14], [15], [16]. Compared with traditional rigid and planar photodetectors, flexible photodetectors (FPDs) with variable shapes and stretchable states can expand microelectronic integrated chips to a large deformation environment more closely related to human body and other bio-integrated conformable contacts, which plays important roles in wearable and bionic devices, implantable electronic devices, and human-machine interfaces.</w:t>
      </w:r>
    </w:p>
    <w:p w14:paraId="24532BBE" w14:textId="77777777" w:rsidR="00825312" w:rsidRPr="00825312" w:rsidRDefault="0082531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825312">
        <w:rPr>
          <w:rFonts w:ascii="Times New Roman" w:hAnsi="Times New Roman"/>
          <w:color w:val="000000" w:themeColor="text1"/>
          <w:sz w:val="24"/>
          <w:szCs w:val="24"/>
          <w:lang w:val="en-US" w:eastAsia="zh-CN"/>
        </w:rPr>
        <w:t xml:space="preserve">The functional diversification and conformal integration of flexible optoelectronic devices require the redesign of existing technologies to maintain the high performance and reliability of the devices while being highly flexible, stretchable, and scalable, and possessing other flexible properties. Several strategies have been proven effectiveness </w:t>
      </w:r>
      <w:r w:rsidRPr="00825312">
        <w:rPr>
          <w:rFonts w:ascii="Times New Roman" w:hAnsi="Times New Roman"/>
          <w:color w:val="000000" w:themeColor="text1"/>
          <w:sz w:val="24"/>
          <w:szCs w:val="24"/>
          <w:lang w:val="en-US" w:eastAsia="zh-CN"/>
        </w:rPr>
        <w:lastRenderedPageBreak/>
        <w:t>in recent years in the prospect of human-machine-material integration [17], [18], [19]. For example, the FPD array with precise pixel positions is deformed into a hemispherical shape and integrated with other artificial components and circuits to form an electronic eye, enabling organ replacement in the future [19], [20], [21]. Large-scale conformal inorganic photodetectors prepared by transferring flexible materials to patterned polymer substrates for ultrathin skin-like photoelectric sensing demonstrate remarkable mechanical flexibility and high malleability for real-time physiological index detection. However, poor responsivity, high integration difficulty, lack of stability and reliability under severe mechanical deformation (e.g., stretching and compliance) are still inevitable challenges for FPDs [22], [23]. Therefore, enhancing FPDs performance through reasonable spatial structure design and reconfigurable deformation to achieve multi-functional regulation and high-performance sensing has emerged as a revolutionary frontier in physics, chemistry, materials science and engineering.</w:t>
      </w:r>
    </w:p>
    <w:p w14:paraId="0B145FF9" w14:textId="77777777" w:rsidR="00825312" w:rsidRDefault="0082531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825312">
        <w:rPr>
          <w:rFonts w:ascii="Times New Roman" w:hAnsi="Times New Roman"/>
          <w:color w:val="000000" w:themeColor="text1"/>
          <w:sz w:val="24"/>
          <w:szCs w:val="24"/>
          <w:lang w:val="en-US" w:eastAsia="zh-CN"/>
        </w:rPr>
        <w:t xml:space="preserve">The fundamental strategy for achieving performance enhancement of FPDs depends on improving the main characteristics of flexible electronic devices: structural flexibility and functional flexibility. Structural flexibility is the essential difference between FPDs and rigid devices. Electronic devices with structural flexibility exhibit bendable/extendable characteristics from morphology, which enhances the spatial properties and conformal integration of the devices. Functional flexibility reveals important features in practical application of FPDs, especially referring to the realization of different functions or performance when FPDs are deformed and reorganized through the system, which expands the functionalized application scenarios of FPDs. Exploring suitable materials and novel device structures for high stability and detection performance is the research focus on structurally flexible enhanced FPDs. Therefore, we present the progress of structurally flexible performance-enhancing strategies from optical, electrical, and mechanical perspectives based on the novel flexible detection materials (perovskite and 2D materials), and device architectures. Meanwhile, functionally performance-enhancing FPDs using system deformation or reorganization are summarized in detail. In particular, typical performance-enhancing strategies includes 1) electrical modulation engineering: the enhancement of carrier transport properties due to the change of energy band alignment caused by deformation; 2) stress modulation engineering: the adjustment/control enhancement of carrier separation and transport processes by the induced potential after device deformation; 3) optical-field modulation engineering: the enhancement of light absorption by the device in the </w:t>
      </w:r>
      <w:r w:rsidRPr="00825312">
        <w:rPr>
          <w:rFonts w:ascii="Times New Roman" w:hAnsi="Times New Roman"/>
          <w:color w:val="000000" w:themeColor="text1"/>
          <w:sz w:val="24"/>
          <w:szCs w:val="24"/>
          <w:lang w:val="en-US" w:eastAsia="zh-CN"/>
        </w:rPr>
        <w:lastRenderedPageBreak/>
        <w:t>deformed state. Therefore, the integration of structural flexibility, functional flexibility and rational design of enhancement strategies is essential for the construction of novel micro-nano integrated flexible detection systems with diverse functions and enhanced performance (the development of FPDs and their representative applications are summarized in Fig. 1).</w:t>
      </w:r>
    </w:p>
    <w:p w14:paraId="6EE7555A" w14:textId="530BE9C7" w:rsidR="00F804FE" w:rsidRDefault="0082531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825312">
        <w:rPr>
          <w:rFonts w:ascii="Times New Roman" w:hAnsi="Times New Roman"/>
          <w:color w:val="000000" w:themeColor="text1"/>
          <w:sz w:val="24"/>
          <w:szCs w:val="24"/>
          <w:lang w:val="en-US" w:eastAsia="zh-CN"/>
        </w:rPr>
        <w:t>Here, an overview is given of recent developments in the field of enhanced-performance strategies of the FPDs with a particular attention to the optimization of device structures, the establishment of enhancement mechanisms, and the design of flexible integration. Combined with performance-enhancement structure engineering of FPDs, we present a comprehensive summary focusing on the recent progress in enhanced FPDs from mechanical, optical and electrical perspectives. Then we survey the integration strategies of these enhanced FPDs and the related state-of-the-art applications (medical imaging, neuromorphic computing, and biomonitoring). Finally, we outline potential challenges associated with the performance enhancement of FPDs and present a comprehensive analysis of potential avenues for future research in the field of FPDs along the current development trajectory.</w:t>
      </w:r>
    </w:p>
    <w:p w14:paraId="5B60723A" w14:textId="77777777" w:rsidR="00825312" w:rsidRPr="00825312" w:rsidRDefault="00825312" w:rsidP="00825312">
      <w:pPr>
        <w:pStyle w:val="RSCB02ArticleText"/>
        <w:spacing w:line="360" w:lineRule="auto"/>
        <w:rPr>
          <w:rFonts w:ascii="Times New Roman" w:hAnsi="Times New Roman"/>
          <w:b/>
          <w:bCs/>
          <w:color w:val="000000" w:themeColor="text1"/>
          <w:sz w:val="28"/>
          <w:szCs w:val="28"/>
          <w:lang w:val="en-US" w:eastAsia="zh-CN"/>
        </w:rPr>
      </w:pPr>
      <w:r w:rsidRPr="00825312">
        <w:rPr>
          <w:rFonts w:ascii="Times New Roman" w:hAnsi="Times New Roman"/>
          <w:b/>
          <w:bCs/>
          <w:color w:val="000000" w:themeColor="text1"/>
          <w:sz w:val="28"/>
          <w:szCs w:val="28"/>
          <w:lang w:val="en-US" w:eastAsia="zh-CN"/>
        </w:rPr>
        <w:t>2. Physical property regulation of FPDs</w:t>
      </w:r>
    </w:p>
    <w:p w14:paraId="1E0B1488" w14:textId="77777777" w:rsidR="00825312" w:rsidRPr="00825312" w:rsidRDefault="0082531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825312">
        <w:rPr>
          <w:rFonts w:ascii="Times New Roman" w:hAnsi="Times New Roman"/>
          <w:color w:val="000000" w:themeColor="text1"/>
          <w:sz w:val="24"/>
          <w:szCs w:val="24"/>
          <w:lang w:val="en-US" w:eastAsia="zh-CN"/>
        </w:rPr>
        <w:t>The application of FPDs has been extended to a wide range of fields as indispensable components in flexible optical sensing systems. Different from traditional rigid photodetectors, FPDs use materials and structures that can be mechanically bended and withstand certain deformations to build devices and systems. They break the physical limitations of traditional semiconductor photodetectors and reveal a new mechanism for devices under deformation. For this purpose, we have summarized the physical properties of each component of FPDs, and thoroughly investigated the mechanical, optical, and electrical properties of FPDs and established the evolution mechanism of FPDs' photoelectric properties under strain conditions.</w:t>
      </w:r>
    </w:p>
    <w:p w14:paraId="2A1F69BE" w14:textId="77777777" w:rsidR="00825312" w:rsidRPr="00825312" w:rsidRDefault="00825312"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825312">
        <w:rPr>
          <w:rFonts w:ascii="Times New Roman" w:hAnsi="Times New Roman"/>
          <w:b/>
          <w:bCs/>
          <w:color w:val="000000" w:themeColor="text1"/>
          <w:sz w:val="24"/>
          <w:szCs w:val="24"/>
          <w:lang w:val="en-US" w:eastAsia="zh-CN"/>
        </w:rPr>
        <w:t>2.1. Composition of FPDs</w:t>
      </w:r>
    </w:p>
    <w:p w14:paraId="4F24042E" w14:textId="51A9F219" w:rsidR="00825312" w:rsidRPr="00825312" w:rsidRDefault="0082531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825312">
        <w:rPr>
          <w:rFonts w:ascii="Times New Roman" w:hAnsi="Times New Roman"/>
          <w:color w:val="000000" w:themeColor="text1"/>
          <w:sz w:val="24"/>
          <w:szCs w:val="24"/>
          <w:lang w:val="en-US" w:eastAsia="zh-CN"/>
        </w:rPr>
        <w:t>As is well-known, flexible electronics being a blossoming electronic technology for fabricating electronic devices of materials on flexible/ductile substrates [35]. Flexible optoelectronic devices have the similar structure to flexible electronics, whose main components are flexible substrates, active materials, and electrode materials [36], [37]. The yield strain</w:t>
      </w:r>
      <w:r>
        <w:rPr>
          <w:rFonts w:ascii="Times New Roman" w:hAnsi="Times New Roman"/>
          <w:color w:val="000000" w:themeColor="text1"/>
          <w:sz w:val="24"/>
          <w:szCs w:val="24"/>
          <w:lang w:val="en-US" w:eastAsia="zh-CN"/>
        </w:rPr>
        <w:t xml:space="preserve"> </w:t>
      </w:r>
      <w:r w:rsidRPr="00825312">
        <w:rPr>
          <w:rFonts w:ascii="Times New Roman" w:hAnsi="Times New Roman"/>
          <w:color w:val="000000" w:themeColor="text1"/>
          <w:sz w:val="24"/>
          <w:szCs w:val="24"/>
          <w:lang w:val="en-US" w:eastAsia="zh-CN"/>
        </w:rPr>
        <w:t>(</w:t>
      </w:r>
      <w:r w:rsidRPr="00825312">
        <w:rPr>
          <w:rFonts w:ascii="Times New Roman" w:hAnsi="Times New Roman" w:hint="eastAsia"/>
          <w:i/>
          <w:iCs/>
          <w:color w:val="000000" w:themeColor="text1"/>
          <w:sz w:val="24"/>
          <w:szCs w:val="24"/>
          <w:lang w:val="en-US" w:eastAsia="zh-CN"/>
        </w:rPr>
        <w:t>ϵ</w:t>
      </w:r>
      <w:r w:rsidRPr="00825312">
        <w:rPr>
          <w:rFonts w:ascii="Times New Roman" w:hAnsi="Times New Roman"/>
          <w:i/>
          <w:iCs/>
          <w:color w:val="000000" w:themeColor="text1"/>
          <w:sz w:val="24"/>
          <w:szCs w:val="24"/>
          <w:lang w:val="en-US" w:eastAsia="zh-CN"/>
        </w:rPr>
        <w:t>y</w:t>
      </w:r>
      <w:r w:rsidRPr="00825312">
        <w:rPr>
          <w:rFonts w:ascii="Times New Roman" w:hAnsi="Times New Roman"/>
          <w:color w:val="000000" w:themeColor="text1"/>
          <w:sz w:val="24"/>
          <w:szCs w:val="24"/>
          <w:lang w:val="en-US" w:eastAsia="zh-CN"/>
        </w:rPr>
        <w:t>) and elastic modulus (</w:t>
      </w:r>
      <w:r w:rsidRPr="00825312">
        <w:rPr>
          <w:rFonts w:ascii="Times New Roman" w:hAnsi="Times New Roman"/>
          <w:i/>
          <w:iCs/>
          <w:color w:val="000000" w:themeColor="text1"/>
          <w:sz w:val="24"/>
          <w:szCs w:val="24"/>
          <w:lang w:val="en-US" w:eastAsia="zh-CN"/>
        </w:rPr>
        <w:t>E</w:t>
      </w:r>
      <w:r w:rsidRPr="00825312">
        <w:rPr>
          <w:rFonts w:ascii="Times New Roman" w:hAnsi="Times New Roman"/>
          <w:color w:val="000000" w:themeColor="text1"/>
          <w:sz w:val="24"/>
          <w:szCs w:val="24"/>
          <w:lang w:val="en-US" w:eastAsia="zh-CN"/>
        </w:rPr>
        <w:t>) have been focused on as figures of merit for evaluating flexible systems. In particular, the yield strain (</w:t>
      </w:r>
      <w:r w:rsidRPr="00825312">
        <w:rPr>
          <w:rFonts w:ascii="Times New Roman" w:hAnsi="Times New Roman" w:hint="eastAsia"/>
          <w:i/>
          <w:iCs/>
          <w:color w:val="000000" w:themeColor="text1"/>
          <w:sz w:val="24"/>
          <w:szCs w:val="24"/>
          <w:lang w:val="en-US" w:eastAsia="zh-CN"/>
        </w:rPr>
        <w:t>ϵ</w:t>
      </w:r>
      <w:r w:rsidRPr="00825312">
        <w:rPr>
          <w:rFonts w:ascii="Times New Roman" w:hAnsi="Times New Roman"/>
          <w:i/>
          <w:iCs/>
          <w:color w:val="000000" w:themeColor="text1"/>
          <w:sz w:val="24"/>
          <w:szCs w:val="24"/>
          <w:lang w:val="en-US" w:eastAsia="zh-CN"/>
        </w:rPr>
        <w:t>y</w:t>
      </w:r>
      <w:r w:rsidRPr="00825312">
        <w:rPr>
          <w:rFonts w:ascii="Times New Roman" w:hAnsi="Times New Roman"/>
          <w:color w:val="000000" w:themeColor="text1"/>
          <w:sz w:val="24"/>
          <w:szCs w:val="24"/>
          <w:lang w:val="en-US" w:eastAsia="zh-CN"/>
        </w:rPr>
        <w:t xml:space="preserve">) - the stretch elastically (still recovering its shape) limit of the material before plastic deformation occurs </w:t>
      </w:r>
      <w:r w:rsidRPr="00825312">
        <w:rPr>
          <w:rFonts w:ascii="Times New Roman" w:hAnsi="Times New Roman"/>
          <w:color w:val="000000" w:themeColor="text1"/>
          <w:sz w:val="24"/>
          <w:szCs w:val="24"/>
          <w:lang w:val="en-US" w:eastAsia="zh-CN"/>
        </w:rPr>
        <w:lastRenderedPageBreak/>
        <w:t>(becoming deformed) - is related to the material thickness. The ratio of stress, occurring under the proportional limit, to the corresponding strain is defined as the elastic modulus (E). As a measure of material stiffness and flexibility, the higher the value of elastic modulus (</w:t>
      </w:r>
      <w:r w:rsidRPr="00825312">
        <w:rPr>
          <w:rFonts w:ascii="Times New Roman" w:hAnsi="Times New Roman"/>
          <w:i/>
          <w:iCs/>
          <w:color w:val="000000" w:themeColor="text1"/>
          <w:sz w:val="24"/>
          <w:szCs w:val="24"/>
          <w:lang w:val="en-US" w:eastAsia="zh-CN"/>
        </w:rPr>
        <w:t>E</w:t>
      </w:r>
      <w:r w:rsidRPr="00825312">
        <w:rPr>
          <w:rFonts w:ascii="Times New Roman" w:hAnsi="Times New Roman"/>
          <w:color w:val="000000" w:themeColor="text1"/>
          <w:sz w:val="24"/>
          <w:szCs w:val="24"/>
          <w:lang w:val="en-US" w:eastAsia="zh-CN"/>
        </w:rPr>
        <w:t>), the stiffer the material. Therefore, a comprehensive balance of elastic modulus and fracture strain limit is essential for the preparation of FPDs.</w:t>
      </w:r>
    </w:p>
    <w:p w14:paraId="66FB4759" w14:textId="33C13912" w:rsidR="00825312" w:rsidRDefault="0082531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825312">
        <w:rPr>
          <w:rFonts w:ascii="Times New Roman" w:hAnsi="Times New Roman"/>
          <w:color w:val="000000" w:themeColor="text1"/>
          <w:sz w:val="24"/>
          <w:szCs w:val="24"/>
          <w:lang w:val="en-US" w:eastAsia="zh-CN"/>
        </w:rPr>
        <w:t xml:space="preserve">For a typical FPD, the basic components can be divided into three parts: flexible substrates, active materials, and connecting electrodes. The operational deformation constraints of FPD require a careful selection of flexible substrates with critical properties. FPD devices as a complete system, the constituent elements need to maintain the device functionality as well as the mechanical properties (flexibility, elasticity and toughness) for unique application situations. We summarize the most widely used flexible substrate materials and electrode materials for FPDs (Table </w:t>
      </w:r>
      <w:proofErr w:type="gramStart"/>
      <w:r w:rsidRPr="00825312">
        <w:rPr>
          <w:rFonts w:ascii="Times New Roman" w:hAnsi="Times New Roman"/>
          <w:color w:val="000000" w:themeColor="text1"/>
          <w:sz w:val="24"/>
          <w:szCs w:val="24"/>
          <w:lang w:val="en-US" w:eastAsia="zh-CN"/>
        </w:rPr>
        <w:t>1)[</w:t>
      </w:r>
      <w:proofErr w:type="gramEnd"/>
      <w:r w:rsidRPr="00825312">
        <w:rPr>
          <w:rFonts w:ascii="Times New Roman" w:hAnsi="Times New Roman"/>
          <w:color w:val="000000" w:themeColor="text1"/>
          <w:sz w:val="24"/>
          <w:szCs w:val="24"/>
          <w:lang w:val="en-US" w:eastAsia="zh-CN"/>
        </w:rPr>
        <w:t xml:space="preserve">38]. As a basic component for FPDs, flexible substrate shall provide a combination of flexibility and mechanical robustness to support the device (Fig. 2(a)). Synthetic polymers are most commonly used in manufacture of flexible substrates. The highly malleable synthesis of polymers makes it easy to obtain a variety of form factors to accommodate components with different required mechanical properties, such as time-of-day monitoring devices for human health monitoring. Furthermore, the fundamental properties of polymers can be manipulated by various physicochemical </w:t>
      </w:r>
      <w:proofErr w:type="spellStart"/>
      <w:r w:rsidRPr="00825312">
        <w:rPr>
          <w:rFonts w:ascii="Times New Roman" w:hAnsi="Times New Roman"/>
          <w:color w:val="000000" w:themeColor="text1"/>
          <w:sz w:val="24"/>
          <w:szCs w:val="24"/>
          <w:lang w:val="en-US" w:eastAsia="zh-CN"/>
        </w:rPr>
        <w:t>functionalizations</w:t>
      </w:r>
      <w:proofErr w:type="spellEnd"/>
      <w:r w:rsidRPr="00825312">
        <w:rPr>
          <w:rFonts w:ascii="Times New Roman" w:hAnsi="Times New Roman"/>
          <w:color w:val="000000" w:themeColor="text1"/>
          <w:sz w:val="24"/>
          <w:szCs w:val="24"/>
          <w:lang w:val="en-US" w:eastAsia="zh-CN"/>
        </w:rPr>
        <w:t xml:space="preserve">, such as electrical conductivity, hydrophobicity and optical properties. In addition to synthetic polymer substrates, natural materials (silk, hemp, cotton, linen, wool, and chitin) are also employed for the flexible sensor substrates owing to their mechanical robustness and flexibility [39], [40]. Natural materials have been extensively explored in textile production with the mechanical features for apparel [41]. However, the natural material inherently lacks a few desirable physical properties (electrical conductivity, and optical properties) that limit its prospects as a flexible substrate, although modification is being applied to equip them with these properties [42], [43]. Because of constrain, natural materials are commonly utilized in combination with other functional materials. Hydrogels, as subgroups of natural or synthetic polymers, are widely used as substrates for FPDs because of their unique properties [44], [45], [46]. Hydrogels are pliant, malleable, and translucent matter that exhibit superior compatibility with biological tissues due to their hydrophilic nature and porous microstructure, thus facilitating high water retention capacity, and rendering them promising for a plethora of biomedical applications [47]. Many natural and synthetic polymeric materials be available for </w:t>
      </w:r>
      <w:r w:rsidRPr="00825312">
        <w:rPr>
          <w:rFonts w:ascii="Times New Roman" w:hAnsi="Times New Roman"/>
          <w:color w:val="000000" w:themeColor="text1"/>
          <w:sz w:val="24"/>
          <w:szCs w:val="24"/>
          <w:lang w:val="en-US" w:eastAsia="zh-CN"/>
        </w:rPr>
        <w:lastRenderedPageBreak/>
        <w:t>preparing hydrogels, such as polyethylene glycol, sodium alginate, etc. Nevertheless, the poor mechanical stability and high cost of hydrogels have restricted their application as flexible substrate materials in special detection systems [48]. As research into flexible substrate materials becomes more advanced and the number of available flexible substrate classes progressively increases, various critical factors warrant consideration in the design of FPDs, encompassing the intended application, desired form factor, ease of manufacturing, associated expenses, and viability of attaining requisite mechanical flexibility while sustaining operational integrity.</w:t>
      </w:r>
    </w:p>
    <w:p w14:paraId="3171D5DE" w14:textId="287ADEC6" w:rsidR="00825312" w:rsidRDefault="0082531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825312">
        <w:rPr>
          <w:rFonts w:ascii="Times New Roman" w:hAnsi="Times New Roman"/>
          <w:color w:val="000000" w:themeColor="text1"/>
          <w:sz w:val="24"/>
          <w:szCs w:val="24"/>
          <w:lang w:val="en-US" w:eastAsia="zh-CN"/>
        </w:rPr>
        <w:t>Electrode material serves as an articulated junction for transmitting electrical signals and is indispensable in FPDs. The majority of electrode materials are inorganic materials, including metals, semimetals and narrow gap semiconductor, which are capable of desirable properties that cannot be achieved with other material classes, such as high electrical conductivity. Moreover, a wide variety of nanomaterials have demonstrated remarkable mechanical properties of flexibility and elasticity, which are essential for FPDs. With the growing interest in flexible electronics, advanced manufacturing techniques for these materials are rapidly developing, such as printing serpentine metals [49], printing nano-conductive inks [50] or transferring nano-metal networks [51], enabling them to be incorporated into deformable wearable substrates. Typically, the integration of inorganic materials with flexible substrates can be achieved by a layer-by-layer stacking strategy, such as rotational coating of thin metal layers on flexible substrates (polyimide or PDMS), and subsequently by etching and other steps to achieve customized electrode patterns. Silver, the most conductive metal, has gained substantial use in the manufacture of flexible electronic devices, even though other viable alternatives, such as copper [52], gold [53] and various alloys [54]. Moreover, nanomaterials such as graphene and CNTs are also being used as electrodes for FPDs because of their excellent electrical and mechanical properties [55], [56]. Inorganic materials in flexible devices are usually restricted to critical functional elements, which can reduce costs. In addition, biocompatibility of inorganic materials raises concerns, as nanomaterials may present biohazard risks [38]. Therefore, the development of harmless, recyclable, and highly mechanically stable inorganic material electrodes is critical for the development of FPDs.</w:t>
      </w:r>
    </w:p>
    <w:p w14:paraId="68D30095" w14:textId="5B3AA189" w:rsidR="00825312" w:rsidRDefault="00825312" w:rsidP="00DA7CFE">
      <w:pPr>
        <w:pStyle w:val="RSCB02ArticleText"/>
        <w:spacing w:line="360" w:lineRule="auto"/>
        <w:ind w:firstLineChars="100" w:firstLine="259"/>
        <w:rPr>
          <w:rFonts w:ascii="Times New Roman" w:hAnsi="Times New Roman"/>
          <w:color w:val="000000" w:themeColor="text1"/>
          <w:sz w:val="24"/>
          <w:szCs w:val="24"/>
          <w:lang w:val="en-US" w:eastAsia="zh-CN"/>
        </w:rPr>
      </w:pPr>
      <w:r w:rsidRPr="00825312">
        <w:rPr>
          <w:rFonts w:ascii="Times New Roman" w:hAnsi="Times New Roman"/>
          <w:color w:val="000000" w:themeColor="text1"/>
          <w:sz w:val="24"/>
          <w:szCs w:val="24"/>
          <w:lang w:val="en-US" w:eastAsia="zh-CN"/>
        </w:rPr>
        <w:t xml:space="preserve">As the core material for converting optical signals to electrical signals in FPDs, the stable performance of photosensitive materials directly determines the performance of FPDs. The photosensitive materials in FPDs typically require high elasticity and Young's </w:t>
      </w:r>
      <w:r w:rsidRPr="00825312">
        <w:rPr>
          <w:rFonts w:ascii="Times New Roman" w:hAnsi="Times New Roman"/>
          <w:color w:val="000000" w:themeColor="text1"/>
          <w:sz w:val="24"/>
          <w:szCs w:val="24"/>
          <w:lang w:val="en-US" w:eastAsia="zh-CN"/>
        </w:rPr>
        <w:lastRenderedPageBreak/>
        <w:t xml:space="preserve">modulus to accommodate curved surfaces, conformal integration, and a variety of complex detection scenarios). In general, semiconductors that exhibit high E typically demonstrate strong stiffness, as given by the formula, </w:t>
      </w:r>
      <w:r w:rsidRPr="00825312">
        <w:rPr>
          <w:rFonts w:ascii="Times New Roman" w:hAnsi="Times New Roman"/>
          <w:i/>
          <w:iCs/>
          <w:color w:val="000000" w:themeColor="text1"/>
          <w:sz w:val="24"/>
          <w:szCs w:val="24"/>
          <w:lang w:val="en-US" w:eastAsia="zh-CN"/>
        </w:rPr>
        <w:t xml:space="preserve">K </w:t>
      </w:r>
      <w:r w:rsidRPr="00825312">
        <w:rPr>
          <w:rFonts w:ascii="Times New Roman" w:hAnsi="Times New Roman"/>
          <w:color w:val="000000" w:themeColor="text1"/>
          <w:sz w:val="24"/>
          <w:szCs w:val="24"/>
          <w:lang w:val="en-US" w:eastAsia="zh-CN"/>
        </w:rPr>
        <w:t xml:space="preserve">= </w:t>
      </w:r>
      <w:r w:rsidRPr="00825312">
        <w:rPr>
          <w:rFonts w:ascii="Times New Roman" w:hAnsi="Times New Roman"/>
          <w:i/>
          <w:iCs/>
          <w:color w:val="000000" w:themeColor="text1"/>
          <w:sz w:val="24"/>
          <w:szCs w:val="24"/>
          <w:lang w:val="en-US" w:eastAsia="zh-CN"/>
        </w:rPr>
        <w:t>E</w:t>
      </w:r>
      <w:r w:rsidRPr="00825312">
        <w:rPr>
          <w:rFonts w:ascii="Times New Roman" w:hAnsi="Times New Roman" w:hint="eastAsia"/>
          <w:color w:val="000000" w:themeColor="text1"/>
          <w:sz w:val="24"/>
          <w:szCs w:val="24"/>
          <w:lang w:val="en-US" w:eastAsia="zh-CN"/>
        </w:rPr>
        <w:t>×</w:t>
      </w:r>
      <w:r w:rsidRPr="00825312">
        <w:rPr>
          <w:rFonts w:ascii="Times New Roman" w:hAnsi="Times New Roman"/>
          <w:color w:val="000000" w:themeColor="text1"/>
          <w:sz w:val="24"/>
          <w:szCs w:val="24"/>
          <w:lang w:val="en-US" w:eastAsia="zh-CN"/>
        </w:rPr>
        <w:t xml:space="preserve"> </w:t>
      </w:r>
      <w:r w:rsidRPr="00825312">
        <w:rPr>
          <w:rFonts w:ascii="Times New Roman" w:hAnsi="Times New Roman"/>
          <w:i/>
          <w:iCs/>
          <w:color w:val="000000" w:themeColor="text1"/>
          <w:sz w:val="24"/>
          <w:szCs w:val="24"/>
          <w:lang w:val="en-US" w:eastAsia="zh-CN"/>
        </w:rPr>
        <w:t>A/L</w:t>
      </w:r>
      <w:r w:rsidRPr="00825312">
        <w:rPr>
          <w:rFonts w:ascii="Times New Roman" w:hAnsi="Times New Roman"/>
          <w:color w:val="000000" w:themeColor="text1"/>
          <w:sz w:val="24"/>
          <w:szCs w:val="24"/>
          <w:lang w:val="en-US" w:eastAsia="zh-CN"/>
        </w:rPr>
        <w:t xml:space="preserve">, where </w:t>
      </w:r>
      <w:r w:rsidRPr="00825312">
        <w:rPr>
          <w:rFonts w:ascii="Times New Roman" w:hAnsi="Times New Roman"/>
          <w:i/>
          <w:iCs/>
          <w:color w:val="000000" w:themeColor="text1"/>
          <w:sz w:val="24"/>
          <w:szCs w:val="24"/>
          <w:lang w:val="en-US" w:eastAsia="zh-CN"/>
        </w:rPr>
        <w:t xml:space="preserve">A </w:t>
      </w:r>
      <w:r w:rsidRPr="00825312">
        <w:rPr>
          <w:rFonts w:ascii="Times New Roman" w:hAnsi="Times New Roman"/>
          <w:color w:val="000000" w:themeColor="text1"/>
          <w:sz w:val="24"/>
          <w:szCs w:val="24"/>
          <w:lang w:val="en-US" w:eastAsia="zh-CN"/>
        </w:rPr>
        <w:t xml:space="preserve">and </w:t>
      </w:r>
      <w:r w:rsidRPr="00825312">
        <w:rPr>
          <w:rFonts w:ascii="Times New Roman" w:hAnsi="Times New Roman"/>
          <w:i/>
          <w:iCs/>
          <w:color w:val="000000" w:themeColor="text1"/>
          <w:sz w:val="24"/>
          <w:szCs w:val="24"/>
          <w:lang w:val="en-US" w:eastAsia="zh-CN"/>
        </w:rPr>
        <w:t xml:space="preserve">L </w:t>
      </w:r>
      <w:r w:rsidRPr="00825312">
        <w:rPr>
          <w:rFonts w:ascii="Times New Roman" w:hAnsi="Times New Roman"/>
          <w:color w:val="000000" w:themeColor="text1"/>
          <w:sz w:val="24"/>
          <w:szCs w:val="24"/>
          <w:lang w:val="en-US" w:eastAsia="zh-CN"/>
        </w:rPr>
        <w:t>denotes the cross-sectional area and the length of the material, respectively[57]. For most flexible photosensitive materials, they must be reversibly stretchable (undergoing elastic strain) - without fracturing or other failings during repeated bending. Furthermore, it is necessary to subject flexible materials to elastic strain rather than plastic strain, which results in a permanent deformation. Therefore, flexible materials must have high yield strength (</w:t>
      </w:r>
      <w:r w:rsidRPr="00825312">
        <w:rPr>
          <w:rFonts w:ascii="Times New Roman" w:hAnsi="Times New Roman" w:hint="eastAsia"/>
          <w:i/>
          <w:iCs/>
          <w:color w:val="000000" w:themeColor="text1"/>
          <w:sz w:val="24"/>
          <w:szCs w:val="24"/>
          <w:lang w:val="en-US" w:eastAsia="zh-CN"/>
        </w:rPr>
        <w:t>σ</w:t>
      </w:r>
      <w:r w:rsidRPr="00825312">
        <w:rPr>
          <w:rFonts w:ascii="Times New Roman" w:hAnsi="Times New Roman"/>
          <w:i/>
          <w:iCs/>
          <w:color w:val="000000" w:themeColor="text1"/>
          <w:sz w:val="24"/>
          <w:szCs w:val="24"/>
          <w:lang w:val="en-US" w:eastAsia="zh-CN"/>
        </w:rPr>
        <w:t xml:space="preserve">y </w:t>
      </w:r>
      <w:r w:rsidRPr="00825312">
        <w:rPr>
          <w:rFonts w:ascii="Times New Roman" w:hAnsi="Times New Roman"/>
          <w:color w:val="000000" w:themeColor="text1"/>
          <w:sz w:val="24"/>
          <w:szCs w:val="24"/>
          <w:lang w:val="en-US" w:eastAsia="zh-CN"/>
        </w:rPr>
        <w:t xml:space="preserve">a property characterizing the elastic limit, or the maximum strain the material can withstand before permanent fracture or deformation). With a simplified geometric model, the flexibility of a flexible material can be easily calculated by: </w:t>
      </w:r>
      <w:r w:rsidRPr="00825312">
        <w:rPr>
          <w:rFonts w:ascii="Times New Roman" w:hAnsi="Times New Roman"/>
          <w:i/>
          <w:iCs/>
          <w:color w:val="000000" w:themeColor="text1"/>
          <w:sz w:val="24"/>
          <w:szCs w:val="24"/>
          <w:lang w:val="en-US" w:eastAsia="zh-CN"/>
        </w:rPr>
        <w:t xml:space="preserve">f </w:t>
      </w:r>
      <w:r w:rsidRPr="00825312">
        <w:rPr>
          <w:rFonts w:ascii="Times New Roman" w:hAnsi="Times New Roman"/>
          <w:color w:val="000000" w:themeColor="text1"/>
          <w:sz w:val="24"/>
          <w:szCs w:val="24"/>
          <w:lang w:val="en-US" w:eastAsia="zh-CN"/>
        </w:rPr>
        <w:t>= 1</w:t>
      </w:r>
      <w:r w:rsidRPr="00825312">
        <w:rPr>
          <w:rFonts w:ascii="Times New Roman" w:hAnsi="Times New Roman"/>
          <w:i/>
          <w:iCs/>
          <w:color w:val="000000" w:themeColor="text1"/>
          <w:sz w:val="24"/>
          <w:szCs w:val="24"/>
          <w:lang w:val="en-US" w:eastAsia="zh-CN"/>
        </w:rPr>
        <w:t>/</w:t>
      </w:r>
      <w:proofErr w:type="spellStart"/>
      <w:r w:rsidRPr="00825312">
        <w:rPr>
          <w:rFonts w:ascii="Times New Roman" w:hAnsi="Times New Roman"/>
          <w:i/>
          <w:iCs/>
          <w:color w:val="000000" w:themeColor="text1"/>
          <w:sz w:val="24"/>
          <w:szCs w:val="24"/>
          <w:lang w:val="en-US" w:eastAsia="zh-CN"/>
        </w:rPr>
        <w:t>r</w:t>
      </w:r>
      <w:r w:rsidRPr="00825312">
        <w:rPr>
          <w:rFonts w:ascii="Times New Roman" w:hAnsi="Times New Roman"/>
          <w:color w:val="000000" w:themeColor="text1"/>
          <w:sz w:val="24"/>
          <w:szCs w:val="24"/>
          <w:lang w:val="en-US" w:eastAsia="zh-CN"/>
        </w:rPr>
        <w:t>b</w:t>
      </w:r>
      <w:proofErr w:type="spellEnd"/>
      <w:r w:rsidRPr="00825312">
        <w:rPr>
          <w:rFonts w:ascii="Times New Roman" w:hAnsi="Times New Roman"/>
          <w:color w:val="000000" w:themeColor="text1"/>
          <w:sz w:val="24"/>
          <w:szCs w:val="24"/>
          <w:lang w:val="en-US" w:eastAsia="zh-CN"/>
        </w:rPr>
        <w:t xml:space="preserve"> = (2</w:t>
      </w:r>
      <w:r w:rsidRPr="00825312">
        <w:rPr>
          <w:rFonts w:ascii="Times New Roman" w:hAnsi="Times New Roman"/>
          <w:i/>
          <w:iCs/>
          <w:color w:val="000000" w:themeColor="text1"/>
          <w:sz w:val="24"/>
          <w:szCs w:val="24"/>
          <w:lang w:val="en-US" w:eastAsia="zh-CN"/>
        </w:rPr>
        <w:t>/h</w:t>
      </w:r>
      <w:r w:rsidRPr="00825312">
        <w:rPr>
          <w:rFonts w:ascii="Times New Roman" w:hAnsi="Times New Roman"/>
          <w:color w:val="000000" w:themeColor="text1"/>
          <w:sz w:val="24"/>
          <w:szCs w:val="24"/>
          <w:lang w:val="en-US" w:eastAsia="zh-CN"/>
        </w:rPr>
        <w:t>)</w:t>
      </w:r>
      <w:r w:rsidRPr="00825312">
        <w:rPr>
          <w:rFonts w:ascii="Times New Roman" w:hAnsi="Times New Roman" w:hint="eastAsia"/>
          <w:i/>
          <w:iCs/>
          <w:color w:val="000000" w:themeColor="text1"/>
          <w:sz w:val="24"/>
          <w:szCs w:val="24"/>
          <w:lang w:val="en-US" w:eastAsia="zh-CN"/>
        </w:rPr>
        <w:t>ϵ</w:t>
      </w:r>
      <w:r w:rsidRPr="00825312">
        <w:rPr>
          <w:rFonts w:ascii="Times New Roman" w:hAnsi="Times New Roman"/>
          <w:color w:val="000000" w:themeColor="text1"/>
          <w:sz w:val="24"/>
          <w:szCs w:val="24"/>
          <w:lang w:val="en-US" w:eastAsia="zh-CN"/>
        </w:rPr>
        <w:t>y = (2</w:t>
      </w:r>
      <w:r w:rsidRPr="00825312">
        <w:rPr>
          <w:rFonts w:ascii="Times New Roman" w:hAnsi="Times New Roman"/>
          <w:i/>
          <w:iCs/>
          <w:color w:val="000000" w:themeColor="text1"/>
          <w:sz w:val="24"/>
          <w:szCs w:val="24"/>
          <w:lang w:val="en-US" w:eastAsia="zh-CN"/>
        </w:rPr>
        <w:t>/h</w:t>
      </w:r>
      <w:r w:rsidRPr="00825312">
        <w:rPr>
          <w:rFonts w:ascii="Times New Roman" w:hAnsi="Times New Roman"/>
          <w:color w:val="000000" w:themeColor="text1"/>
          <w:sz w:val="24"/>
          <w:szCs w:val="24"/>
          <w:lang w:val="en-US" w:eastAsia="zh-CN"/>
        </w:rPr>
        <w:t>)</w:t>
      </w:r>
      <w:r>
        <w:rPr>
          <w:rFonts w:ascii="Times New Roman" w:eastAsia="Times New Roman" w:hAnsi="Times New Roman"/>
          <w:color w:val="000000" w:themeColor="text1"/>
          <w:sz w:val="24"/>
          <w:szCs w:val="24"/>
          <w:lang w:val="en-US" w:eastAsia="zh-CN"/>
        </w:rPr>
        <w:t>(</w:t>
      </w:r>
      <w:r w:rsidRPr="00825312">
        <w:rPr>
          <w:rFonts w:ascii="Times New Roman" w:hAnsi="Times New Roman" w:hint="eastAsia"/>
          <w:i/>
          <w:iCs/>
          <w:color w:val="000000" w:themeColor="text1"/>
          <w:sz w:val="24"/>
          <w:szCs w:val="24"/>
          <w:lang w:val="en-US" w:eastAsia="zh-CN"/>
        </w:rPr>
        <w:t>σ</w:t>
      </w:r>
      <w:r w:rsidRPr="00825312">
        <w:rPr>
          <w:rFonts w:ascii="Times New Roman" w:hAnsi="Times New Roman"/>
          <w:color w:val="000000" w:themeColor="text1"/>
          <w:sz w:val="24"/>
          <w:szCs w:val="24"/>
          <w:lang w:val="en-US" w:eastAsia="zh-CN"/>
        </w:rPr>
        <w:t>y</w:t>
      </w:r>
      <w:r w:rsidRPr="00825312">
        <w:rPr>
          <w:rFonts w:ascii="Times New Roman" w:hAnsi="Times New Roman"/>
          <w:i/>
          <w:iCs/>
          <w:color w:val="000000" w:themeColor="text1"/>
          <w:sz w:val="24"/>
          <w:szCs w:val="24"/>
          <w:lang w:val="en-US" w:eastAsia="zh-CN"/>
        </w:rPr>
        <w:t>/E</w:t>
      </w:r>
      <w:r w:rsidRPr="00825312">
        <w:rPr>
          <w:rFonts w:ascii="Times New Roman" w:hAnsi="Times New Roman"/>
          <w:color w:val="000000" w:themeColor="text1"/>
          <w:sz w:val="24"/>
          <w:szCs w:val="24"/>
          <w:lang w:val="en-US" w:eastAsia="zh-CN"/>
        </w:rPr>
        <w:t xml:space="preserve">), where </w:t>
      </w:r>
      <w:proofErr w:type="spellStart"/>
      <w:r w:rsidRPr="00825312">
        <w:rPr>
          <w:rFonts w:ascii="Times New Roman" w:hAnsi="Times New Roman"/>
          <w:i/>
          <w:iCs/>
          <w:color w:val="000000" w:themeColor="text1"/>
          <w:sz w:val="24"/>
          <w:szCs w:val="24"/>
          <w:lang w:val="en-US" w:eastAsia="zh-CN"/>
        </w:rPr>
        <w:t>r</w:t>
      </w:r>
      <w:r w:rsidRPr="00825312">
        <w:rPr>
          <w:rFonts w:ascii="Times New Roman" w:hAnsi="Times New Roman"/>
          <w:color w:val="000000" w:themeColor="text1"/>
          <w:sz w:val="24"/>
          <w:szCs w:val="24"/>
          <w:lang w:val="en-US" w:eastAsia="zh-CN"/>
        </w:rPr>
        <w:t>b</w:t>
      </w:r>
      <w:proofErr w:type="spellEnd"/>
      <w:r w:rsidRPr="00825312">
        <w:rPr>
          <w:rFonts w:ascii="Times New Roman" w:hAnsi="Times New Roman"/>
          <w:color w:val="000000" w:themeColor="text1"/>
          <w:sz w:val="24"/>
          <w:szCs w:val="24"/>
          <w:lang w:val="en-US" w:eastAsia="zh-CN"/>
        </w:rPr>
        <w:t xml:space="preserve"> is the maximum bending radius before failure, </w:t>
      </w:r>
      <w:r w:rsidRPr="00825312">
        <w:rPr>
          <w:rFonts w:ascii="Times New Roman" w:hAnsi="Times New Roman" w:hint="eastAsia"/>
          <w:i/>
          <w:iCs/>
          <w:color w:val="000000" w:themeColor="text1"/>
          <w:sz w:val="24"/>
          <w:szCs w:val="24"/>
          <w:lang w:val="en-US" w:eastAsia="zh-CN"/>
        </w:rPr>
        <w:t>σ</w:t>
      </w:r>
      <w:r w:rsidRPr="00825312">
        <w:rPr>
          <w:rFonts w:ascii="Times New Roman" w:hAnsi="Times New Roman"/>
          <w:i/>
          <w:iCs/>
          <w:color w:val="000000" w:themeColor="text1"/>
          <w:sz w:val="24"/>
          <w:szCs w:val="24"/>
          <w:lang w:val="en-US" w:eastAsia="zh-CN"/>
        </w:rPr>
        <w:t xml:space="preserve">y </w:t>
      </w:r>
      <w:r w:rsidRPr="00825312">
        <w:rPr>
          <w:rFonts w:ascii="Times New Roman" w:hAnsi="Times New Roman"/>
          <w:color w:val="000000" w:themeColor="text1"/>
          <w:sz w:val="24"/>
          <w:szCs w:val="24"/>
          <w:lang w:val="en-US" w:eastAsia="zh-CN"/>
        </w:rPr>
        <w:t xml:space="preserve">is the yield strength, </w:t>
      </w:r>
      <w:r w:rsidRPr="00825312">
        <w:rPr>
          <w:rFonts w:ascii="Times New Roman" w:hAnsi="Times New Roman"/>
          <w:i/>
          <w:iCs/>
          <w:color w:val="000000" w:themeColor="text1"/>
          <w:sz w:val="24"/>
          <w:szCs w:val="24"/>
          <w:lang w:val="en-US" w:eastAsia="zh-CN"/>
        </w:rPr>
        <w:t xml:space="preserve">E </w:t>
      </w:r>
      <w:r w:rsidRPr="00825312">
        <w:rPr>
          <w:rFonts w:ascii="Times New Roman" w:hAnsi="Times New Roman"/>
          <w:color w:val="000000" w:themeColor="text1"/>
          <w:sz w:val="24"/>
          <w:szCs w:val="24"/>
          <w:lang w:val="en-US" w:eastAsia="zh-CN"/>
        </w:rPr>
        <w:t xml:space="preserve">is the elastic modulus, </w:t>
      </w:r>
      <w:r w:rsidRPr="00825312">
        <w:rPr>
          <w:rFonts w:ascii="Times New Roman" w:hAnsi="Times New Roman"/>
          <w:i/>
          <w:iCs/>
          <w:color w:val="000000" w:themeColor="text1"/>
          <w:sz w:val="24"/>
          <w:szCs w:val="24"/>
          <w:lang w:val="en-US" w:eastAsia="zh-CN"/>
        </w:rPr>
        <w:t xml:space="preserve">h </w:t>
      </w:r>
      <w:r w:rsidRPr="00825312">
        <w:rPr>
          <w:rFonts w:ascii="Times New Roman" w:hAnsi="Times New Roman"/>
          <w:color w:val="000000" w:themeColor="text1"/>
          <w:sz w:val="24"/>
          <w:szCs w:val="24"/>
          <w:lang w:val="en-US" w:eastAsia="zh-CN"/>
        </w:rPr>
        <w:t xml:space="preserve">is the thickness of the flexible material. Photosensitive materials in FPDs can be roughly classified 0D quantum dots (QDs), 1D nanowires (NWs), 2D layered material, and 3D metal halide perovskite (MHP) (Fig. 2(b)). The ease with which they may be transferred to rigid substrates and directly deposited onto flexible substrates renders them highly applicable to flexible optoelectronics. Benefiting from quantum confinement effects, 0D QDs possess tunable shapes and sizes (generally between a few and tens of nanometers) and substantial extinction coefficients. Moreover, their multiexciton generation properties render them highly desirable for applications in FPDs. In addition, QDs with large specific surface areas and anisotropic geometry can optimize charge transport (by manipulating the state of the surface and directing the flow of charge). However, the inherent high density of trap states and insulating ligands severely hinder the use of QDs in FPDs [58]. For 1D nanostructures, such as NWs and nanobelts, the high mechanical stability (due to their huge aspect ratio) makes their deformation process almost free from transverse crack formation, which significantly expands their suitability for FPDs. Moreover, 1D nanostructures can effectively enhance the charge carrier transport and confine the effective charge carrier area, resulting in FPDs with large responsivity and photoconductivity gain. The 1D nanostructure's single dimension renders it amenable to quantitative analysis of related parameters in flexible devices, which include deformation modes, degree of deformation, bending stiffness, and potential crack attributes [59]. However, the small photosensitive area and strict growth conditions greatly affect the large-scale use of 1D nanostructures in FPDs. 2D semiconductors have </w:t>
      </w:r>
      <w:r w:rsidRPr="00825312">
        <w:rPr>
          <w:rFonts w:ascii="Times New Roman" w:hAnsi="Times New Roman"/>
          <w:color w:val="000000" w:themeColor="text1"/>
          <w:sz w:val="24"/>
          <w:szCs w:val="24"/>
          <w:lang w:val="en-US" w:eastAsia="zh-CN"/>
        </w:rPr>
        <w:lastRenderedPageBreak/>
        <w:t xml:space="preserve">become promising candidates for FPDs owing to their ultra-small cross-sectional area, low stiffness and high Young's modulus [60]. 2D semiconductors with different structures (e.g., graphene, transition metal dichalcogenides (TMDCs), black phosphorene, </w:t>
      </w:r>
      <w:proofErr w:type="spellStart"/>
      <w:r w:rsidRPr="00825312">
        <w:rPr>
          <w:rFonts w:ascii="Times New Roman" w:hAnsi="Times New Roman"/>
          <w:color w:val="000000" w:themeColor="text1"/>
          <w:sz w:val="24"/>
          <w:szCs w:val="24"/>
          <w:lang w:val="en-US" w:eastAsia="zh-CN"/>
        </w:rPr>
        <w:t>MXenes</w:t>
      </w:r>
      <w:proofErr w:type="spellEnd"/>
      <w:r w:rsidRPr="00825312">
        <w:rPr>
          <w:rFonts w:ascii="Times New Roman" w:hAnsi="Times New Roman"/>
          <w:color w:val="000000" w:themeColor="text1"/>
          <w:sz w:val="24"/>
          <w:szCs w:val="24"/>
          <w:lang w:val="en-US" w:eastAsia="zh-CN"/>
        </w:rPr>
        <w:t xml:space="preserve">.) and the in-plane strong covalent bonds can withstand incredibly high strains, resulting in large Young's modulus, showing good mechanical flexibility and robustness (Fig. 2(b)). The unique structure of 2D semiconductor provides high mechanical flexibility, offering multiple wide-ranging prospects for the application of flexible devices. In addition, the Young's modulus and plastic limit of 2D semiconductors are highly dependent on their crystal structure, lattice parameters, and chemical bond composition. (Fig. 2(c) and (d), Table 3). Moreover, 2D materials with large sensing areas and adjustable band gap (layer dependence) exhibit good optoelectronic performance, which increases the value of the application of FPDs (Fig. 4(a), (c) and (e)). However, the thin atomic-level layers greatly limit the light absorption ability of 2D semiconductor materials, which is detrimental to the performance of FPDs. As direct-bandgap semiconductors with high absorption coeﬃcient, tunable bandgaps, small exciton binding energies, and quantum eﬃciency, metal halide perovskites (MHPs) are increasingly employed in </w:t>
      </w:r>
      <w:proofErr w:type="gramStart"/>
      <w:r w:rsidRPr="00825312">
        <w:rPr>
          <w:rFonts w:ascii="Times New Roman" w:hAnsi="Times New Roman"/>
          <w:color w:val="000000" w:themeColor="text1"/>
          <w:sz w:val="24"/>
          <w:szCs w:val="24"/>
          <w:lang w:val="en-US" w:eastAsia="zh-CN"/>
        </w:rPr>
        <w:t>photodetectors[</w:t>
      </w:r>
      <w:proofErr w:type="gramEnd"/>
      <w:r w:rsidRPr="00825312">
        <w:rPr>
          <w:rFonts w:ascii="Times New Roman" w:hAnsi="Times New Roman"/>
          <w:color w:val="000000" w:themeColor="text1"/>
          <w:sz w:val="24"/>
          <w:szCs w:val="24"/>
          <w:lang w:val="en-US" w:eastAsia="zh-CN"/>
        </w:rPr>
        <w:t xml:space="preserve">33], [61], [62]. Moreover, the structural and morphological dimensions can tune their optical and electronic properties. In general, MHP has a crystal unit cell of the type ABX3, where B is a cation and X is an anion, forming an octahedron [BX6]4− (Fig. 2(b)). By altering halide components, photophysical properties can be modulated to produce varied spectral responses, as displayed in Fig. 4(a). Moreover, the crystallographic stability and expected structure of MHP can be inferred by taking into account the Goldschmidt tolerance </w:t>
      </w:r>
      <w:r w:rsidR="00DA7CFE" w:rsidRPr="00DA7CFE">
        <w:rPr>
          <w:rFonts w:ascii="Times New Roman" w:hAnsi="Times New Roman"/>
          <w:color w:val="000000" w:themeColor="text1"/>
          <w:sz w:val="24"/>
          <w:szCs w:val="24"/>
          <w:lang w:val="en-US" w:eastAsia="zh-CN"/>
        </w:rPr>
        <w:t>factor (</w:t>
      </w:r>
      <w:r w:rsidR="00DA7CFE" w:rsidRPr="00DA7CFE">
        <w:rPr>
          <w:rFonts w:ascii="Times New Roman" w:hAnsi="Times New Roman"/>
          <w:i/>
          <w:iCs/>
          <w:color w:val="000000" w:themeColor="text1"/>
          <w:sz w:val="24"/>
          <w:szCs w:val="24"/>
          <w:lang w:val="en-US" w:eastAsia="zh-CN"/>
        </w:rPr>
        <w:t>t</w:t>
      </w:r>
      <w:r w:rsidR="00DA7CFE" w:rsidRPr="00DA7CFE">
        <w:rPr>
          <w:rFonts w:ascii="Times New Roman" w:hAnsi="Times New Roman"/>
          <w:color w:val="000000" w:themeColor="text1"/>
          <w:sz w:val="24"/>
          <w:szCs w:val="24"/>
          <w:lang w:val="en-US" w:eastAsia="zh-CN"/>
        </w:rPr>
        <w:t>) and the octahedral factor (</w:t>
      </w:r>
      <w:r w:rsidR="00DA7CFE" w:rsidRPr="00DA7CFE">
        <w:rPr>
          <w:rFonts w:ascii="Times New Roman" w:hAnsi="Times New Roman" w:hint="eastAsia"/>
          <w:i/>
          <w:iCs/>
          <w:color w:val="000000" w:themeColor="text1"/>
          <w:sz w:val="24"/>
          <w:szCs w:val="24"/>
          <w:lang w:val="en-US" w:eastAsia="zh-CN"/>
        </w:rPr>
        <w:t>μ</w:t>
      </w:r>
      <w:r w:rsidR="00DA7CFE" w:rsidRPr="00DA7CFE">
        <w:rPr>
          <w:rFonts w:ascii="Times New Roman" w:hAnsi="Times New Roman"/>
          <w:color w:val="000000" w:themeColor="text1"/>
          <w:sz w:val="24"/>
          <w:szCs w:val="24"/>
          <w:lang w:val="en-US" w:eastAsia="zh-CN"/>
        </w:rPr>
        <w:t>)</w:t>
      </w:r>
      <w:r w:rsidR="00DA7CFE" w:rsidRPr="00DA7CFE">
        <w:rPr>
          <w:rFonts w:ascii="Times New Roman" w:hAnsi="Times New Roman"/>
          <w:color w:val="000000" w:themeColor="text1"/>
          <w:sz w:val="24"/>
          <w:szCs w:val="24"/>
          <w:lang w:val="en-US" w:eastAsia="zh-CN"/>
        </w:rPr>
        <w:t xml:space="preserve"> </w:t>
      </w:r>
      <w:r w:rsidRPr="00825312">
        <w:rPr>
          <w:rFonts w:ascii="Times New Roman" w:hAnsi="Times New Roman"/>
          <w:color w:val="000000" w:themeColor="text1"/>
          <w:sz w:val="24"/>
          <w:szCs w:val="24"/>
          <w:lang w:val="en-US" w:eastAsia="zh-CN"/>
        </w:rPr>
        <w:t xml:space="preserve">[63]. The unique structure of MHP enables a large internal space that can be used to alleviate strain and accommodate better the application of FPDs. Moreover, low-temperature solution-processed formation makes MHP easy to be integrated flexible substrates, providing a new route (such as doctor blading, spray coating, roll-to-roll printing, and spin coating) for the preparation of high-quality and large-scale FPDs. Furthermore, the applied stress/strain can directly affect the interatomic distances within the MHP crystal structure while tuning its macroscopic properties, which provides novel possibilities for enhanced FPDs (Fig. 4(d)). Unfortunately, the low environmental stability has prevented the successful commercialization of MHP. Particularly, perovskites exhibit susceptibility to degradation under high temperatures, moisture contents, oxygen levels, and ultraviolet </w:t>
      </w:r>
      <w:r w:rsidRPr="00825312">
        <w:rPr>
          <w:rFonts w:ascii="Times New Roman" w:hAnsi="Times New Roman"/>
          <w:color w:val="000000" w:themeColor="text1"/>
          <w:sz w:val="24"/>
          <w:szCs w:val="24"/>
          <w:lang w:val="en-US" w:eastAsia="zh-CN"/>
        </w:rPr>
        <w:lastRenderedPageBreak/>
        <w:t>(UV) light intensities, which can be attributed to the corrosion and structural instability resulting from electromigration, ion migration, interfacial processes, and residual or impressed stress/strain [64], [65].</w:t>
      </w:r>
    </w:p>
    <w:p w14:paraId="1B7CCA02" w14:textId="7BD3CD3E" w:rsidR="00825312"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It is worth noting that although a wide variety of materials are used for FPDs, there are still some problems with the commercial utilization of FPDs. Therefore, when considering the fabrication of devices, all steps in the device assembly process should be considered as much as possible to make the devices perfectly matched in terms of flexibility.</w:t>
      </w:r>
    </w:p>
    <w:p w14:paraId="26A6A7F1" w14:textId="77777777" w:rsidR="00DA7CFE" w:rsidRPr="00DA7CFE" w:rsidRDefault="00DA7CFE"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DA7CFE">
        <w:rPr>
          <w:rFonts w:ascii="Times New Roman" w:hAnsi="Times New Roman"/>
          <w:b/>
          <w:bCs/>
          <w:color w:val="000000" w:themeColor="text1"/>
          <w:sz w:val="24"/>
          <w:szCs w:val="24"/>
          <w:lang w:val="en-US" w:eastAsia="zh-CN"/>
        </w:rPr>
        <w:t xml:space="preserve">2.2. Key figures of merit of FPDs </w:t>
      </w:r>
    </w:p>
    <w:p w14:paraId="31B0911E" w14:textId="092316CB"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FPDs are a tool for the interaction between the biont and the integrated electronic component: FPD has excellent mechanical, optical, and electrical properties even under deformation [66,67]. To guide the actual implementation of flexible photoelectric detecting systems, an exhaustive index quantification system is critical. In order to assist in the design, evaluation, and comparison of flexible optoelectronic devices with various sensing mechanisms and application scenarios, we present the critical figures of merits of FPDs. Flexibility, </w:t>
      </w:r>
      <w:proofErr w:type="spellStart"/>
      <w:r w:rsidRPr="00DA7CFE">
        <w:rPr>
          <w:rFonts w:ascii="Times New Roman" w:hAnsi="Times New Roman"/>
          <w:i/>
          <w:iCs/>
          <w:color w:val="000000" w:themeColor="text1"/>
          <w:sz w:val="24"/>
          <w:szCs w:val="24"/>
          <w:lang w:val="en-US" w:eastAsia="zh-CN"/>
        </w:rPr>
        <w:t>fF</w:t>
      </w:r>
      <w:proofErr w:type="spellEnd"/>
      <w:r w:rsidRPr="00DA7CFE">
        <w:rPr>
          <w:rFonts w:ascii="Times New Roman" w:hAnsi="Times New Roman"/>
          <w:color w:val="000000" w:themeColor="text1"/>
          <w:sz w:val="24"/>
          <w:szCs w:val="24"/>
          <w:lang w:val="en-US" w:eastAsia="zh-CN"/>
        </w:rPr>
        <w:t xml:space="preserve">, characterizes the deformation ability of the device under elastic ultimate stress. Bending without fracture along the radius of curvature can be used to define the flexibility: </w:t>
      </w:r>
      <w:proofErr w:type="spellStart"/>
      <w:r w:rsidRPr="00DA7CFE">
        <w:rPr>
          <w:rFonts w:ascii="Times New Roman" w:hAnsi="Times New Roman"/>
          <w:i/>
          <w:iCs/>
          <w:color w:val="000000" w:themeColor="text1"/>
          <w:sz w:val="24"/>
          <w:szCs w:val="24"/>
          <w:lang w:val="en-US" w:eastAsia="zh-CN"/>
        </w:rPr>
        <w:t>fF</w:t>
      </w:r>
      <w:proofErr w:type="spellEnd"/>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 1 </w:t>
      </w:r>
      <w:r w:rsidRPr="00DA7CFE">
        <w:rPr>
          <w:rFonts w:ascii="Times New Roman" w:hAnsi="Times New Roman"/>
          <w:i/>
          <w:iCs/>
          <w:color w:val="000000" w:themeColor="text1"/>
          <w:sz w:val="24"/>
          <w:szCs w:val="24"/>
          <w:lang w:val="en-US" w:eastAsia="zh-CN"/>
        </w:rPr>
        <w:t>Rb</w:t>
      </w:r>
      <w:r w:rsidRPr="00DA7CFE">
        <w:rPr>
          <w:rFonts w:ascii="Times New Roman" w:hAnsi="Times New Roman"/>
          <w:color w:val="000000" w:themeColor="text1"/>
          <w:sz w:val="24"/>
          <w:szCs w:val="24"/>
          <w:lang w:val="en-US" w:eastAsia="zh-CN"/>
        </w:rPr>
        <w:t xml:space="preserve">, where </w:t>
      </w:r>
      <w:r w:rsidRPr="00DA7CFE">
        <w:rPr>
          <w:rFonts w:ascii="Times New Roman" w:hAnsi="Times New Roman"/>
          <w:i/>
          <w:iCs/>
          <w:color w:val="000000" w:themeColor="text1"/>
          <w:sz w:val="24"/>
          <w:szCs w:val="24"/>
          <w:lang w:val="en-US" w:eastAsia="zh-CN"/>
        </w:rPr>
        <w:t xml:space="preserve">Rb </w:t>
      </w:r>
      <w:r w:rsidRPr="00DA7CFE">
        <w:rPr>
          <w:rFonts w:ascii="Times New Roman" w:hAnsi="Times New Roman"/>
          <w:color w:val="000000" w:themeColor="text1"/>
          <w:sz w:val="24"/>
          <w:szCs w:val="24"/>
          <w:lang w:val="en-US" w:eastAsia="zh-CN"/>
        </w:rPr>
        <w:t xml:space="preserve">is the minimum bending radius of curvature. Therefore, the smaller </w:t>
      </w:r>
      <w:r w:rsidRPr="00DA7CFE">
        <w:rPr>
          <w:rFonts w:ascii="Times New Roman" w:hAnsi="Times New Roman"/>
          <w:i/>
          <w:iCs/>
          <w:color w:val="000000" w:themeColor="text1"/>
          <w:sz w:val="24"/>
          <w:szCs w:val="24"/>
          <w:lang w:val="en-US" w:eastAsia="zh-CN"/>
        </w:rPr>
        <w:t xml:space="preserve">Rb </w:t>
      </w:r>
      <w:r w:rsidRPr="00DA7CFE">
        <w:rPr>
          <w:rFonts w:ascii="Times New Roman" w:hAnsi="Times New Roman"/>
          <w:color w:val="000000" w:themeColor="text1"/>
          <w:sz w:val="24"/>
          <w:szCs w:val="24"/>
          <w:lang w:val="en-US" w:eastAsia="zh-CN"/>
        </w:rPr>
        <w:t xml:space="preserve">the higher </w:t>
      </w:r>
      <w:proofErr w:type="spellStart"/>
      <w:r w:rsidRPr="00DA7CFE">
        <w:rPr>
          <w:rFonts w:ascii="Times New Roman" w:hAnsi="Times New Roman"/>
          <w:i/>
          <w:iCs/>
          <w:color w:val="000000" w:themeColor="text1"/>
          <w:sz w:val="24"/>
          <w:szCs w:val="24"/>
          <w:lang w:val="en-US" w:eastAsia="zh-CN"/>
        </w:rPr>
        <w:t>fF</w:t>
      </w:r>
      <w:r w:rsidRPr="00DA7CFE">
        <w:rPr>
          <w:rFonts w:ascii="Times New Roman" w:hAnsi="Times New Roman"/>
          <w:color w:val="000000" w:themeColor="text1"/>
          <w:sz w:val="24"/>
          <w:szCs w:val="24"/>
          <w:lang w:val="en-US" w:eastAsia="zh-CN"/>
        </w:rPr>
        <w:t>.</w:t>
      </w:r>
      <w:proofErr w:type="spellEnd"/>
      <w:r w:rsidRPr="00DA7CFE">
        <w:rPr>
          <w:rFonts w:ascii="Times New Roman" w:hAnsi="Times New Roman"/>
          <w:color w:val="000000" w:themeColor="text1"/>
          <w:sz w:val="24"/>
          <w:szCs w:val="24"/>
          <w:lang w:val="en-US" w:eastAsia="zh-CN"/>
        </w:rPr>
        <w:t xml:space="preserve"> Typically, when a flexible device (with a thickness h) is subject to stretching, the highest level of strain is experienced through the tensile stress on the outer surface, while the inner surface is exposed to compressive stress. The strain can be expressed as:</w:t>
      </w:r>
      <w:r w:rsidRPr="00DA7CFE">
        <w:rPr>
          <w:rFonts w:ascii="Times New Roman" w:hAnsi="Times New Roman" w:hint="eastAsia"/>
          <w:i/>
          <w:iCs/>
          <w:color w:val="000000" w:themeColor="text1"/>
          <w:sz w:val="24"/>
          <w:szCs w:val="24"/>
          <w:lang w:val="en-US" w:eastAsia="zh-CN"/>
        </w:rPr>
        <w:t>ϵ</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[2</w:t>
      </w:r>
      <w:r w:rsidRPr="00DA7CFE">
        <w:rPr>
          <w:rFonts w:ascii="Times New Roman" w:hAnsi="Times New Roman" w:hint="eastAsia"/>
          <w:i/>
          <w:iCs/>
          <w:color w:val="000000" w:themeColor="text1"/>
          <w:sz w:val="24"/>
          <w:szCs w:val="24"/>
          <w:lang w:val="en-US" w:eastAsia="zh-CN"/>
        </w:rPr>
        <w:t>π</w:t>
      </w:r>
      <w:r w:rsidRPr="00DA7CFE">
        <w:rPr>
          <w:rFonts w:ascii="Times New Roman" w:hAnsi="Times New Roman"/>
          <w:color w:val="000000" w:themeColor="text1"/>
          <w:sz w:val="24"/>
          <w:szCs w:val="24"/>
          <w:lang w:val="en-US" w:eastAsia="zh-CN"/>
        </w:rPr>
        <w:t>(</w:t>
      </w:r>
      <w:r w:rsidRPr="00DA7CFE">
        <w:rPr>
          <w:rFonts w:ascii="Times New Roman" w:hAnsi="Times New Roman"/>
          <w:i/>
          <w:iCs/>
          <w:color w:val="000000" w:themeColor="text1"/>
          <w:sz w:val="24"/>
          <w:szCs w:val="24"/>
          <w:lang w:val="en-US" w:eastAsia="zh-CN"/>
        </w:rPr>
        <w:t>Rb</w:t>
      </w:r>
      <w:r w:rsidRPr="00DA7CFE">
        <w:rPr>
          <w:rFonts w:ascii="Times New Roman" w:hAnsi="Times New Roman"/>
          <w:color w:val="000000" w:themeColor="text1"/>
          <w:sz w:val="24"/>
          <w:szCs w:val="24"/>
          <w:lang w:val="en-US" w:eastAsia="zh-CN"/>
        </w:rPr>
        <w:t>+</w:t>
      </w:r>
      <w:r w:rsidRPr="00DA7CFE">
        <w:rPr>
          <w:rFonts w:ascii="Times New Roman" w:hAnsi="Times New Roman"/>
          <w:i/>
          <w:iCs/>
          <w:color w:val="000000" w:themeColor="text1"/>
          <w:sz w:val="24"/>
          <w:szCs w:val="24"/>
          <w:lang w:val="en-US" w:eastAsia="zh-CN"/>
        </w:rPr>
        <w:t>h</w:t>
      </w:r>
      <w:r w:rsidRPr="00DA7CFE">
        <w:rPr>
          <w:rFonts w:ascii="Times New Roman" w:hAnsi="Times New Roman"/>
          <w:color w:val="000000" w:themeColor="text1"/>
          <w:sz w:val="24"/>
          <w:szCs w:val="24"/>
          <w:lang w:val="en-US" w:eastAsia="zh-CN"/>
        </w:rPr>
        <w:t>2)</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2</w:t>
      </w:r>
      <w:r w:rsidRPr="00DA7CFE">
        <w:rPr>
          <w:rFonts w:ascii="Times New Roman" w:hAnsi="Times New Roman" w:hint="eastAsia"/>
          <w:i/>
          <w:iCs/>
          <w:color w:val="000000" w:themeColor="text1"/>
          <w:sz w:val="24"/>
          <w:szCs w:val="24"/>
          <w:lang w:val="en-US" w:eastAsia="zh-CN"/>
        </w:rPr>
        <w:t>π</w:t>
      </w:r>
      <w:r w:rsidRPr="00DA7CFE">
        <w:rPr>
          <w:rFonts w:ascii="Times New Roman" w:hAnsi="Times New Roman"/>
          <w:i/>
          <w:iCs/>
          <w:color w:val="000000" w:themeColor="text1"/>
          <w:sz w:val="24"/>
          <w:szCs w:val="24"/>
          <w:lang w:val="en-US" w:eastAsia="zh-CN"/>
        </w:rPr>
        <w:t xml:space="preserve">Rb </w:t>
      </w:r>
      <w:r w:rsidRPr="00DA7CFE">
        <w:rPr>
          <w:rFonts w:ascii="Times New Roman" w:hAnsi="Times New Roman"/>
          <w:color w:val="000000" w:themeColor="text1"/>
          <w:sz w:val="24"/>
          <w:szCs w:val="24"/>
          <w:lang w:val="en-US" w:eastAsia="zh-CN"/>
        </w:rPr>
        <w:t>]</w:t>
      </w:r>
      <w:r>
        <w:rPr>
          <w:rFonts w:ascii="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2</w:t>
      </w:r>
      <w:r w:rsidRPr="00DA7CFE">
        <w:rPr>
          <w:rFonts w:ascii="Times New Roman" w:hAnsi="Times New Roman" w:hint="eastAsia"/>
          <w:i/>
          <w:iCs/>
          <w:color w:val="000000" w:themeColor="text1"/>
          <w:sz w:val="24"/>
          <w:szCs w:val="24"/>
          <w:lang w:val="en-US" w:eastAsia="zh-CN"/>
        </w:rPr>
        <w:t>π</w:t>
      </w:r>
      <w:r w:rsidRPr="00DA7CFE">
        <w:rPr>
          <w:rFonts w:ascii="Times New Roman" w:hAnsi="Times New Roman"/>
          <w:i/>
          <w:iCs/>
          <w:color w:val="000000" w:themeColor="text1"/>
          <w:sz w:val="24"/>
          <w:szCs w:val="24"/>
          <w:lang w:val="en-US" w:eastAsia="zh-CN"/>
        </w:rPr>
        <w:t xml:space="preserve">Rb </w:t>
      </w:r>
      <w:r w:rsidRPr="00DA7CFE">
        <w:rPr>
          <w:rFonts w:ascii="Times New Roman" w:hAnsi="Times New Roman"/>
          <w:color w:val="000000" w:themeColor="text1"/>
          <w:sz w:val="24"/>
          <w:szCs w:val="24"/>
          <w:lang w:val="en-US" w:eastAsia="zh-CN"/>
        </w:rPr>
        <w:t>=2</w:t>
      </w:r>
      <w:r w:rsidRPr="00DA7CFE">
        <w:rPr>
          <w:rFonts w:ascii="Times New Roman" w:hAnsi="Times New Roman"/>
          <w:i/>
          <w:iCs/>
          <w:color w:val="000000" w:themeColor="text1"/>
          <w:sz w:val="24"/>
          <w:szCs w:val="24"/>
          <w:lang w:val="en-US" w:eastAsia="zh-CN"/>
        </w:rPr>
        <w:t>Rb</w:t>
      </w:r>
      <w:r w:rsidRPr="00DA7CFE">
        <w:rPr>
          <w:rFonts w:ascii="Times New Roman" w:hAnsi="Times New Roman"/>
          <w:color w:val="000000" w:themeColor="text1"/>
          <w:sz w:val="24"/>
          <w:szCs w:val="24"/>
          <w:lang w:val="en-US" w:eastAsia="zh-CN"/>
        </w:rPr>
        <w:t xml:space="preserve">. The major geometric deformation feature of FPDs is the tolerance of bending to a certain curvature. To evaluate the geometry parameters, four parameters are used to describe the bending state of the device: (1) </w:t>
      </w:r>
      <w:r w:rsidRPr="00DA7CFE">
        <w:rPr>
          <w:rFonts w:ascii="Times New Roman" w:hAnsi="Times New Roman" w:hint="eastAsia"/>
          <w:i/>
          <w:iCs/>
          <w:color w:val="000000" w:themeColor="text1"/>
          <w:sz w:val="24"/>
          <w:szCs w:val="24"/>
          <w:lang w:val="en-US" w:eastAsia="zh-CN"/>
        </w:rPr>
        <w:t>θ</w:t>
      </w:r>
      <w:r w:rsidRPr="00DA7CFE">
        <w:rPr>
          <w:rFonts w:ascii="Times New Roman" w:hAnsi="Times New Roman"/>
          <w:color w:val="000000" w:themeColor="text1"/>
          <w:sz w:val="24"/>
          <w:szCs w:val="24"/>
          <w:lang w:val="en-US" w:eastAsia="zh-CN"/>
        </w:rPr>
        <w:t xml:space="preserve">, the bending angle, (2) </w:t>
      </w:r>
      <w:r w:rsidRPr="00DA7CFE">
        <w:rPr>
          <w:rFonts w:ascii="Times New Roman" w:hAnsi="Times New Roman"/>
          <w:i/>
          <w:iCs/>
          <w:color w:val="000000" w:themeColor="text1"/>
          <w:sz w:val="24"/>
          <w:szCs w:val="24"/>
          <w:lang w:val="en-US" w:eastAsia="zh-CN"/>
        </w:rPr>
        <w:t>R</w:t>
      </w:r>
      <w:r w:rsidRPr="00DA7CFE">
        <w:rPr>
          <w:rFonts w:ascii="Times New Roman" w:hAnsi="Times New Roman"/>
          <w:color w:val="000000" w:themeColor="text1"/>
          <w:sz w:val="24"/>
          <w:szCs w:val="24"/>
          <w:lang w:val="en-US" w:eastAsia="zh-CN"/>
        </w:rPr>
        <w:t xml:space="preserve">, the bending radius of curvature, (3) </w:t>
      </w:r>
      <w:r w:rsidRPr="00DA7CFE">
        <w:rPr>
          <w:rFonts w:ascii="Times New Roman" w:hAnsi="Times New Roman"/>
          <w:i/>
          <w:iCs/>
          <w:color w:val="000000" w:themeColor="text1"/>
          <w:sz w:val="24"/>
          <w:szCs w:val="24"/>
          <w:lang w:val="en-US" w:eastAsia="zh-CN"/>
        </w:rPr>
        <w:t>d</w:t>
      </w:r>
      <w:r w:rsidRPr="00DA7CFE">
        <w:rPr>
          <w:rFonts w:ascii="Times New Roman" w:hAnsi="Times New Roman"/>
          <w:color w:val="000000" w:themeColor="text1"/>
          <w:sz w:val="24"/>
          <w:szCs w:val="24"/>
          <w:lang w:val="en-US" w:eastAsia="zh-CN"/>
        </w:rPr>
        <w:t xml:space="preserve">, the thickness of device, (4) </w:t>
      </w:r>
      <w:r w:rsidRPr="00DA7CFE">
        <w:rPr>
          <w:rFonts w:ascii="Times New Roman" w:hAnsi="Times New Roman"/>
          <w:i/>
          <w:iCs/>
          <w:color w:val="000000" w:themeColor="text1"/>
          <w:sz w:val="24"/>
          <w:szCs w:val="24"/>
          <w:lang w:val="en-US" w:eastAsia="zh-CN"/>
        </w:rPr>
        <w:t>L</w:t>
      </w:r>
      <w:r w:rsidRPr="00DA7CFE">
        <w:rPr>
          <w:rFonts w:ascii="Times New Roman" w:hAnsi="Times New Roman"/>
          <w:color w:val="000000" w:themeColor="text1"/>
          <w:sz w:val="24"/>
          <w:szCs w:val="24"/>
          <w:lang w:val="en-US" w:eastAsia="zh-CN"/>
        </w:rPr>
        <w:t xml:space="preserve">, the distance along the bending direction of the device (Fig. 11(a), (b))[57,68]. According to the evaluation model, the endurance strain of the flexible device in a certain bending state can be expressed as: </w:t>
      </w:r>
      <w:r w:rsidRPr="00DA7CFE">
        <w:rPr>
          <w:rFonts w:ascii="Times New Roman" w:hAnsi="Times New Roman" w:hint="eastAsia"/>
          <w:i/>
          <w:iCs/>
          <w:color w:val="000000" w:themeColor="text1"/>
          <w:sz w:val="24"/>
          <w:szCs w:val="24"/>
          <w:lang w:val="en-US" w:eastAsia="zh-CN"/>
        </w:rPr>
        <w:t>ε</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 </w:t>
      </w:r>
      <w:proofErr w:type="spellStart"/>
      <w:r w:rsidRPr="00DA7CFE">
        <w:rPr>
          <w:rFonts w:ascii="Times New Roman" w:hAnsi="Times New Roman"/>
          <w:i/>
          <w:iCs/>
          <w:color w:val="000000" w:themeColor="text1"/>
          <w:sz w:val="24"/>
          <w:szCs w:val="24"/>
          <w:lang w:val="en-US" w:eastAsia="zh-CN"/>
        </w:rPr>
        <w:t>d</w:t>
      </w:r>
      <w:r w:rsidRPr="00DA7CFE">
        <w:rPr>
          <w:rFonts w:ascii="Times New Roman" w:hAnsi="Times New Roman"/>
          <w:color w:val="000000" w:themeColor="text1"/>
          <w:sz w:val="24"/>
          <w:szCs w:val="24"/>
          <w:lang w:val="en-US" w:eastAsia="zh-CN"/>
        </w:rPr>
        <w:t>sin</w:t>
      </w:r>
      <w:proofErr w:type="spellEnd"/>
      <w:r w:rsidRPr="00DA7CFE">
        <w:rPr>
          <w:rFonts w:ascii="Times New Roman" w:hAnsi="Times New Roman"/>
          <w:color w:val="000000" w:themeColor="text1"/>
          <w:sz w:val="24"/>
          <w:szCs w:val="24"/>
          <w:lang w:val="en-US" w:eastAsia="zh-CN"/>
        </w:rPr>
        <w:t xml:space="preserve"> (</w:t>
      </w:r>
      <w:r w:rsidRPr="00DA7CFE">
        <w:rPr>
          <w:rFonts w:ascii="Times New Roman" w:hAnsi="Times New Roman" w:hint="eastAsia"/>
          <w:i/>
          <w:iCs/>
          <w:color w:val="000000" w:themeColor="text1"/>
          <w:sz w:val="24"/>
          <w:szCs w:val="24"/>
          <w:lang w:val="en-US" w:eastAsia="zh-CN"/>
        </w:rPr>
        <w:t>θ</w:t>
      </w:r>
      <w:r w:rsidRPr="00DA7CFE">
        <w:rPr>
          <w:rFonts w:ascii="Times New Roman" w:hAnsi="Times New Roman"/>
          <w:i/>
          <w:iCs/>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2) </w:t>
      </w:r>
      <w:r w:rsidRPr="00DA7CFE">
        <w:rPr>
          <w:rFonts w:ascii="Times New Roman" w:hAnsi="Times New Roman"/>
          <w:i/>
          <w:iCs/>
          <w:color w:val="000000" w:themeColor="text1"/>
          <w:sz w:val="24"/>
          <w:szCs w:val="24"/>
          <w:lang w:val="en-US" w:eastAsia="zh-CN"/>
        </w:rPr>
        <w:t xml:space="preserve">L </w:t>
      </w:r>
      <w:r w:rsidRPr="00DA7CFE">
        <w:rPr>
          <w:rFonts w:ascii="Times New Roman" w:hAnsi="Times New Roman" w:hint="eastAsia"/>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100%.</w:t>
      </w:r>
    </w:p>
    <w:p w14:paraId="46BEDC5B" w14:textId="1D008D2D"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Stability, S, is used to characterize the ability of flexible devices to maintain intrinsic optoelectronic properties after mechanical bending-straightening. Stability is the most important parameter for the mechanical stability of flexible optoelectronic systems. The stability test schematic of the FPD is shown in Fig. 3(a) [69]. When the FPD is compressed or stretched to the radius of curvature and released from stress recovery to a flat state, it is recorded as one bending. The variation of optoelectronic properties with </w:t>
      </w:r>
      <w:r w:rsidRPr="00DA7CFE">
        <w:rPr>
          <w:rFonts w:ascii="Times New Roman" w:hAnsi="Times New Roman"/>
          <w:color w:val="000000" w:themeColor="text1"/>
          <w:sz w:val="24"/>
          <w:szCs w:val="24"/>
          <w:lang w:val="en-US" w:eastAsia="zh-CN"/>
        </w:rPr>
        <w:lastRenderedPageBreak/>
        <w:t>the number of bending is another important parameter used to measure the mechanical stability of FPDs (Fig. 3(b)) [70]. In addition, the fundamental metrics of photodetectors are frequently employed to characterize detection performance as a key factor in device evaluation. A systematic and comprehensive index of performance metrics in this part to serve as a standard for flexible optoelectronic systems is summarized in Table 2. In the preceding section, a multitude of crucial performance parameters of FPDs, such as response rate, response time, among others, have been introduced. Besides, the relevance between the photocurrent and light intensity serves as an important role in the performance evaluation system of FPDs (Fig. 3(f</w:t>
      </w:r>
      <w:proofErr w:type="gramStart"/>
      <w:r w:rsidRPr="00DA7CFE">
        <w:rPr>
          <w:rFonts w:ascii="Times New Roman" w:hAnsi="Times New Roman"/>
          <w:color w:val="000000" w:themeColor="text1"/>
          <w:sz w:val="24"/>
          <w:szCs w:val="24"/>
          <w:lang w:val="en-US" w:eastAsia="zh-CN"/>
        </w:rPr>
        <w:t>))[</w:t>
      </w:r>
      <w:proofErr w:type="gramEnd"/>
      <w:r w:rsidRPr="00DA7CFE">
        <w:rPr>
          <w:rFonts w:ascii="Times New Roman" w:hAnsi="Times New Roman"/>
          <w:color w:val="000000" w:themeColor="text1"/>
          <w:sz w:val="24"/>
          <w:szCs w:val="24"/>
          <w:lang w:val="en-US" w:eastAsia="zh-CN"/>
        </w:rPr>
        <w:t>70]. The parameters related to flexible systems are also introduced, including bending curvature, flexibility, stability, etc. These parameters provide a reference for evaluating flexible photoelectric systems. In addition, operating temperature, response mechanism under stress, and failure mechanism are also very important for flexible optoelectronic systems.</w:t>
      </w:r>
    </w:p>
    <w:p w14:paraId="48097C12" w14:textId="77777777" w:rsidR="00DA7CFE" w:rsidRPr="00DA7CFE" w:rsidRDefault="00DA7CFE"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DA7CFE">
        <w:rPr>
          <w:rFonts w:ascii="Times New Roman" w:hAnsi="Times New Roman"/>
          <w:b/>
          <w:bCs/>
          <w:color w:val="000000" w:themeColor="text1"/>
          <w:sz w:val="24"/>
          <w:szCs w:val="24"/>
          <w:lang w:val="en-US" w:eastAsia="zh-CN"/>
        </w:rPr>
        <w:t xml:space="preserve">2.3. Electrical parameters </w:t>
      </w:r>
    </w:p>
    <w:p w14:paraId="5CBFF364"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The electrical features (i.e</w:t>
      </w:r>
      <w:r w:rsidRPr="00DA7CFE">
        <w:rPr>
          <w:rFonts w:ascii="Times New Roman" w:hAnsi="Times New Roman"/>
          <w:i/>
          <w:iCs/>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carrier mobility and electronic band structure) of the photodetector would determine the performance and stability of the device. When stress is introduced into FPDs, changes of carrier mobility and/or energy band structure are significantly induced. In this section, some of electrical parameters in photodetectors, such as carrier mobility, energy band, effective mass, etc., are briefly introduced. </w:t>
      </w:r>
    </w:p>
    <w:p w14:paraId="6E135524" w14:textId="77777777" w:rsidR="00DA7CFE" w:rsidRPr="00DA7CFE" w:rsidRDefault="00DA7CFE"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DA7CFE">
        <w:rPr>
          <w:rFonts w:ascii="Times New Roman" w:hAnsi="Times New Roman"/>
          <w:b/>
          <w:bCs/>
          <w:color w:val="000000" w:themeColor="text1"/>
          <w:sz w:val="24"/>
          <w:szCs w:val="24"/>
          <w:lang w:val="en-US" w:eastAsia="zh-CN"/>
        </w:rPr>
        <w:t xml:space="preserve">2.3.1. Carrier mobility </w:t>
      </w:r>
    </w:p>
    <w:p w14:paraId="7C8788B6" w14:textId="344E4B8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The carrier mobility is a physical quantity that describes the velocity of free electrons and holes in a semiconductor moving under an applied electric field. High carrier mobility is one of the key parameters for high performance electrical devices. Carrier mobility is related to the measurement method. Carrier concentration and mobility are routinely measured by the Hall effect. Generally, for a semiconductor with dual carrier (including holes and electrons) transport, the Hall effect is described as the following equation: RH= </w:t>
      </w:r>
      <w:r w:rsidRPr="00DA7CFE">
        <w:rPr>
          <w:rFonts w:ascii="Times New Roman" w:hAnsi="Times New Roman" w:hint="eastAsia"/>
          <w:color w:val="000000" w:themeColor="text1"/>
          <w:sz w:val="24"/>
          <w:szCs w:val="24"/>
          <w:lang w:val="en-US" w:eastAsia="zh-CN"/>
        </w:rPr>
        <w:t>μ</w:t>
      </w:r>
      <w:r w:rsidRPr="00DA7CFE">
        <w:rPr>
          <w:rFonts w:ascii="Times New Roman" w:hAnsi="Times New Roman"/>
          <w:color w:val="000000" w:themeColor="text1"/>
          <w:sz w:val="24"/>
          <w:szCs w:val="24"/>
          <w:lang w:val="en-US" w:eastAsia="zh-CN"/>
        </w:rPr>
        <w:t xml:space="preserve">h 2 p </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hint="eastAsia"/>
          <w:color w:val="000000" w:themeColor="text1"/>
          <w:sz w:val="24"/>
          <w:szCs w:val="24"/>
          <w:lang w:val="en-US" w:eastAsia="zh-CN"/>
        </w:rPr>
        <w:t>μ</w:t>
      </w:r>
      <w:r w:rsidRPr="00DA7CFE">
        <w:rPr>
          <w:rFonts w:ascii="Times New Roman" w:hAnsi="Times New Roman"/>
          <w:color w:val="000000" w:themeColor="text1"/>
          <w:sz w:val="24"/>
          <w:szCs w:val="24"/>
          <w:lang w:val="en-US" w:eastAsia="zh-CN"/>
        </w:rPr>
        <w:t>e2/q(</w:t>
      </w:r>
      <w:r w:rsidRPr="00DA7CFE">
        <w:rPr>
          <w:rFonts w:ascii="Times New Roman" w:hAnsi="Times New Roman" w:hint="eastAsia"/>
          <w:color w:val="000000" w:themeColor="text1"/>
          <w:sz w:val="24"/>
          <w:szCs w:val="24"/>
          <w:lang w:val="en-US" w:eastAsia="zh-CN"/>
        </w:rPr>
        <w:t>μ</w:t>
      </w:r>
      <w:r w:rsidRPr="00DA7CFE">
        <w:rPr>
          <w:rFonts w:ascii="Times New Roman" w:hAnsi="Times New Roman"/>
          <w:color w:val="000000" w:themeColor="text1"/>
          <w:sz w:val="24"/>
          <w:szCs w:val="24"/>
          <w:lang w:val="en-US" w:eastAsia="zh-CN"/>
        </w:rPr>
        <w:t xml:space="preserve">hp + </w:t>
      </w:r>
      <w:r w:rsidRPr="00DA7CFE">
        <w:rPr>
          <w:rFonts w:ascii="Times New Roman" w:hAnsi="Times New Roman" w:hint="eastAsia"/>
          <w:color w:val="000000" w:themeColor="text1"/>
          <w:sz w:val="24"/>
          <w:szCs w:val="24"/>
          <w:lang w:val="en-US" w:eastAsia="zh-CN"/>
        </w:rPr>
        <w:t>μ</w:t>
      </w:r>
      <w:proofErr w:type="spellStart"/>
      <w:r w:rsidRPr="00DA7CFE">
        <w:rPr>
          <w:rFonts w:ascii="Times New Roman" w:hAnsi="Times New Roman"/>
          <w:color w:val="000000" w:themeColor="text1"/>
          <w:sz w:val="24"/>
          <w:szCs w:val="24"/>
          <w:lang w:val="en-US" w:eastAsia="zh-CN"/>
        </w:rPr>
        <w:t>en</w:t>
      </w:r>
      <w:proofErr w:type="spellEnd"/>
      <w:r w:rsidRPr="00DA7CFE">
        <w:rPr>
          <w:rFonts w:ascii="Times New Roman" w:hAnsi="Times New Roman"/>
          <w:color w:val="000000" w:themeColor="text1"/>
          <w:sz w:val="24"/>
          <w:szCs w:val="24"/>
          <w:lang w:val="en-US" w:eastAsia="zh-CN"/>
        </w:rPr>
        <w:t xml:space="preserve">)2 where </w:t>
      </w:r>
      <w:r w:rsidRPr="00DA7CFE">
        <w:rPr>
          <w:rFonts w:ascii="Times New Roman" w:hAnsi="Times New Roman" w:hint="eastAsia"/>
          <w:color w:val="000000" w:themeColor="text1"/>
          <w:sz w:val="24"/>
          <w:szCs w:val="24"/>
          <w:lang w:val="en-US" w:eastAsia="zh-CN"/>
        </w:rPr>
        <w:t>μ</w:t>
      </w:r>
      <w:r w:rsidRPr="00DA7CFE">
        <w:rPr>
          <w:rFonts w:ascii="Times New Roman" w:hAnsi="Times New Roman"/>
          <w:color w:val="000000" w:themeColor="text1"/>
          <w:sz w:val="24"/>
          <w:szCs w:val="24"/>
          <w:lang w:val="en-US" w:eastAsia="zh-CN"/>
        </w:rPr>
        <w:t xml:space="preserve">h is the hole mobility, </w:t>
      </w:r>
      <w:r w:rsidRPr="00DA7CFE">
        <w:rPr>
          <w:rFonts w:ascii="Times New Roman" w:hAnsi="Times New Roman" w:hint="eastAsia"/>
          <w:color w:val="000000" w:themeColor="text1"/>
          <w:sz w:val="24"/>
          <w:szCs w:val="24"/>
          <w:lang w:val="en-US" w:eastAsia="zh-CN"/>
        </w:rPr>
        <w:t>μ</w:t>
      </w:r>
      <w:r w:rsidRPr="00DA7CFE">
        <w:rPr>
          <w:rFonts w:ascii="Times New Roman" w:hAnsi="Times New Roman"/>
          <w:color w:val="000000" w:themeColor="text1"/>
          <w:sz w:val="24"/>
          <w:szCs w:val="24"/>
          <w:lang w:val="en-US" w:eastAsia="zh-CN"/>
        </w:rPr>
        <w:t>e is the electron mobility, p and n are the p-type and n-type carrier concentration, respectively. q is the elementary electron charge. The microscopic carrier mobility can be calculated by the basic Boltzmann transport equation. The general carrier mobility within a semiconductor is assumes by a single-electron approximation. Thus, the inverse transport relaxation time expression under the solution of the Boltzmann equation for elastic scattering is given by:1/</w:t>
      </w:r>
      <w:r w:rsidRPr="00DA7CFE">
        <w:rPr>
          <w:rFonts w:ascii="Times New Roman" w:hAnsi="Times New Roman" w:hint="eastAsia"/>
          <w:color w:val="000000" w:themeColor="text1"/>
          <w:sz w:val="24"/>
          <w:szCs w:val="24"/>
          <w:lang w:val="en-US" w:eastAsia="zh-CN"/>
        </w:rPr>
        <w:t>τ</w:t>
      </w:r>
      <w:r w:rsidRPr="00DA7CFE">
        <w:rPr>
          <w:rFonts w:ascii="Times New Roman" w:hAnsi="Times New Roman"/>
          <w:color w:val="000000" w:themeColor="text1"/>
          <w:sz w:val="24"/>
          <w:szCs w:val="24"/>
          <w:lang w:val="en-US" w:eastAsia="zh-CN"/>
        </w:rPr>
        <w:t xml:space="preserve"> = </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2</w:t>
      </w:r>
      <w:r w:rsidRPr="00DA7CFE">
        <w:rPr>
          <w:rFonts w:ascii="Cambria Math" w:hAnsi="Cambria Math" w:cs="Cambria Math"/>
          <w:color w:val="000000" w:themeColor="text1"/>
          <w:sz w:val="24"/>
          <w:szCs w:val="24"/>
          <w:lang w:val="en-US" w:eastAsia="zh-CN"/>
        </w:rPr>
        <w:t>⋅</w:t>
      </w:r>
      <w:r w:rsidRPr="00DA7CFE">
        <w:rPr>
          <w:rFonts w:ascii="Times New Roman" w:hAnsi="Times New Roman" w:hint="eastAsia"/>
          <w:color w:val="000000" w:themeColor="text1"/>
          <w:sz w:val="24"/>
          <w:szCs w:val="24"/>
          <w:lang w:val="en-US" w:eastAsia="zh-CN"/>
        </w:rPr>
        <w:t>π</w:t>
      </w:r>
      <w:r w:rsidRPr="00DA7CFE">
        <w:rPr>
          <w:rFonts w:ascii="Times New Roman" w:hAnsi="Times New Roman"/>
          <w:color w:val="000000" w:themeColor="text1"/>
          <w:sz w:val="24"/>
          <w:szCs w:val="24"/>
          <w:lang w:val="en-US" w:eastAsia="zh-CN"/>
        </w:rPr>
        <w:t xml:space="preserve">/ </w:t>
      </w:r>
      <w:proofErr w:type="spellStart"/>
      <w:r w:rsidRPr="00DA7CFE">
        <w:rPr>
          <w:rFonts w:ascii="Times New Roman" w:hAnsi="Times New Roman"/>
          <w:color w:val="000000" w:themeColor="text1"/>
          <w:sz w:val="24"/>
          <w:szCs w:val="24"/>
          <w:lang w:val="en-US" w:eastAsia="zh-CN"/>
        </w:rPr>
        <w:t>h</w:t>
      </w:r>
      <w:r w:rsidRPr="00DA7CFE">
        <w:rPr>
          <w:rFonts w:ascii="Cambria Math" w:hAnsi="Cambria Math" w:cs="Cambria Math"/>
          <w:color w:val="000000" w:themeColor="text1"/>
          <w:sz w:val="24"/>
          <w:szCs w:val="24"/>
          <w:lang w:val="en-US" w:eastAsia="zh-CN"/>
        </w:rPr>
        <w:t>⋅</w:t>
      </w:r>
      <w:r w:rsidRPr="00DA7CFE">
        <w:rPr>
          <w:rFonts w:ascii="Times New Roman" w:hAnsi="Times New Roman"/>
          <w:color w:val="000000" w:themeColor="text1"/>
          <w:sz w:val="24"/>
          <w:szCs w:val="24"/>
          <w:lang w:val="en-US" w:eastAsia="zh-CN"/>
        </w:rPr>
        <w:t>k</w:t>
      </w:r>
      <w:proofErr w:type="spellEnd"/>
      <w:r w:rsidRPr="00DA7CFE">
        <w:rPr>
          <w:rFonts w:ascii="Cambria Math" w:hAnsi="Cambria Math" w:cs="Cambria Math"/>
          <w:color w:val="000000" w:themeColor="text1"/>
          <w:sz w:val="24"/>
          <w:szCs w:val="24"/>
          <w:lang w:val="en-US" w:eastAsia="zh-CN"/>
        </w:rPr>
        <w:t>⋅</w:t>
      </w:r>
      <w:r w:rsidRPr="00DA7CFE">
        <w:rPr>
          <w:rFonts w:ascii="Times New Roman" w:hAnsi="Times New Roman" w:hint="eastAsia"/>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|Mq|2</w:t>
      </w:r>
      <w:r w:rsidRPr="00DA7CFE">
        <w:rPr>
          <w:rFonts w:ascii="Cambria Math" w:hAnsi="Cambria Math" w:cs="Cambria Math"/>
          <w:color w:val="000000" w:themeColor="text1"/>
          <w:sz w:val="24"/>
          <w:szCs w:val="24"/>
          <w:lang w:val="en-US" w:eastAsia="zh-CN"/>
        </w:rPr>
        <w:t>⋅</w:t>
      </w:r>
      <w:r w:rsidRPr="00DA7CFE">
        <w:rPr>
          <w:rFonts w:ascii="Times New Roman" w:hAnsi="Times New Roman"/>
          <w:color w:val="000000" w:themeColor="text1"/>
          <w:sz w:val="24"/>
          <w:szCs w:val="24"/>
          <w:lang w:val="en-US" w:eastAsia="zh-CN"/>
        </w:rPr>
        <w:t>q</w:t>
      </w:r>
      <w:r w:rsidRPr="00DA7CFE">
        <w:rPr>
          <w:rFonts w:ascii="Cambria Math" w:hAnsi="Cambria Math" w:cs="Cambria Math"/>
          <w:color w:val="000000" w:themeColor="text1"/>
          <w:sz w:val="24"/>
          <w:szCs w:val="24"/>
          <w:lang w:val="en-US" w:eastAsia="zh-CN"/>
        </w:rPr>
        <w:t>⋅</w:t>
      </w:r>
      <w:r w:rsidRPr="00DA7CFE">
        <w:rPr>
          <w:rFonts w:ascii="Times New Roman" w:hAnsi="Times New Roman"/>
          <w:color w:val="000000" w:themeColor="text1"/>
          <w:sz w:val="24"/>
          <w:szCs w:val="24"/>
          <w:lang w:val="en-US" w:eastAsia="zh-CN"/>
        </w:rPr>
        <w:t>cos(</w:t>
      </w:r>
      <w:r w:rsidRPr="00DA7CFE">
        <w:rPr>
          <w:rFonts w:ascii="Times New Roman" w:hAnsi="Times New Roman" w:hint="eastAsia"/>
          <w:color w:val="000000" w:themeColor="text1"/>
          <w:sz w:val="24"/>
          <w:szCs w:val="24"/>
          <w:lang w:val="en-US" w:eastAsia="zh-CN"/>
        </w:rPr>
        <w:t>ϕ</w:t>
      </w:r>
      <w:r w:rsidRPr="00DA7CFE">
        <w:rPr>
          <w:rFonts w:ascii="Times New Roman" w:hAnsi="Times New Roman"/>
          <w:color w:val="000000" w:themeColor="text1"/>
          <w:sz w:val="24"/>
          <w:szCs w:val="24"/>
          <w:lang w:val="en-US" w:eastAsia="zh-CN"/>
        </w:rPr>
        <w:t>)/</w:t>
      </w:r>
      <w:r w:rsidRPr="00DA7CFE">
        <w:rPr>
          <w:rFonts w:ascii="Times New Roman" w:hAnsi="Times New Roman" w:hint="eastAsia"/>
          <w:color w:val="000000" w:themeColor="text1"/>
          <w:sz w:val="24"/>
          <w:szCs w:val="24"/>
          <w:lang w:val="en-US" w:eastAsia="zh-CN"/>
        </w:rPr>
        <w:t>ε</w:t>
      </w:r>
      <w:r w:rsidRPr="00DA7CFE">
        <w:rPr>
          <w:rFonts w:ascii="Times New Roman" w:hAnsi="Times New Roman"/>
          <w:color w:val="000000" w:themeColor="text1"/>
          <w:sz w:val="24"/>
          <w:szCs w:val="24"/>
          <w:lang w:val="en-US" w:eastAsia="zh-CN"/>
        </w:rPr>
        <w:t>(0,q)2</w:t>
      </w:r>
      <w:r w:rsidRPr="00DA7CFE">
        <w:rPr>
          <w:rFonts w:ascii="Cambria Math" w:hAnsi="Cambria Math" w:cs="Cambria Math"/>
          <w:color w:val="000000" w:themeColor="text1"/>
          <w:sz w:val="24"/>
          <w:szCs w:val="24"/>
          <w:lang w:val="en-US" w:eastAsia="zh-CN"/>
        </w:rPr>
        <w:t>⋅</w:t>
      </w:r>
      <w:r w:rsidRPr="00DA7CFE">
        <w:rPr>
          <w:rFonts w:ascii="等线" w:hAnsi="等线" w:cs="等线" w:hint="eastAsia"/>
          <w:color w:val="000000" w:themeColor="text1"/>
          <w:sz w:val="24"/>
          <w:szCs w:val="24"/>
          <w:lang w:val="en-US" w:eastAsia="zh-CN"/>
        </w:rPr>
        <w:t>δ</w:t>
      </w:r>
      <w:r w:rsidRPr="00DA7CFE">
        <w:rPr>
          <w:rFonts w:ascii="Times New Roman" w:hAnsi="Times New Roman"/>
          <w:color w:val="000000" w:themeColor="text1"/>
          <w:sz w:val="24"/>
          <w:szCs w:val="24"/>
          <w:lang w:val="en-US" w:eastAsia="zh-CN"/>
        </w:rPr>
        <w:t>(</w:t>
      </w:r>
      <w:proofErr w:type="spellStart"/>
      <w:r w:rsidRPr="00DA7CFE">
        <w:rPr>
          <w:rFonts w:ascii="Times New Roman" w:hAnsi="Times New Roman"/>
          <w:color w:val="000000" w:themeColor="text1"/>
          <w:sz w:val="24"/>
          <w:szCs w:val="24"/>
          <w:lang w:val="en-US" w:eastAsia="zh-CN"/>
        </w:rPr>
        <w:t>Ek+q</w:t>
      </w:r>
      <w:proofErr w:type="spellEnd"/>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Ek)d2q/(2</w:t>
      </w:r>
      <w:r w:rsidRPr="00DA7CFE">
        <w:rPr>
          <w:rFonts w:ascii="Cambria Math" w:hAnsi="Cambria Math" w:cs="Cambria Math"/>
          <w:color w:val="000000" w:themeColor="text1"/>
          <w:sz w:val="24"/>
          <w:szCs w:val="24"/>
          <w:lang w:val="en-US" w:eastAsia="zh-CN"/>
        </w:rPr>
        <w:t>⋅</w:t>
      </w:r>
      <w:r w:rsidRPr="00DA7CFE">
        <w:rPr>
          <w:rFonts w:ascii="Times New Roman" w:hAnsi="Times New Roman" w:hint="eastAsia"/>
          <w:color w:val="000000" w:themeColor="text1"/>
          <w:sz w:val="24"/>
          <w:szCs w:val="24"/>
          <w:lang w:val="en-US" w:eastAsia="zh-CN"/>
        </w:rPr>
        <w:t>π</w:t>
      </w:r>
      <w:r w:rsidRPr="00DA7CFE">
        <w:rPr>
          <w:rFonts w:ascii="Times New Roman" w:hAnsi="Times New Roman"/>
          <w:color w:val="000000" w:themeColor="text1"/>
          <w:sz w:val="24"/>
          <w:szCs w:val="24"/>
          <w:lang w:val="en-US" w:eastAsia="zh-CN"/>
        </w:rPr>
        <w:t xml:space="preserve">)2 Here, Ek is the energy of a carrier with wave vector k, q is the wave </w:t>
      </w:r>
      <w:r w:rsidRPr="00DA7CFE">
        <w:rPr>
          <w:rFonts w:ascii="Times New Roman" w:hAnsi="Times New Roman"/>
          <w:color w:val="000000" w:themeColor="text1"/>
          <w:sz w:val="24"/>
          <w:szCs w:val="24"/>
          <w:lang w:val="en-US" w:eastAsia="zh-CN"/>
        </w:rPr>
        <w:lastRenderedPageBreak/>
        <w:t xml:space="preserve">vector transferred in a scattering event, </w:t>
      </w:r>
      <w:proofErr w:type="spellStart"/>
      <w:r w:rsidRPr="00DA7CFE">
        <w:rPr>
          <w:rFonts w:ascii="Times New Roman" w:hAnsi="Times New Roman"/>
          <w:color w:val="000000" w:themeColor="text1"/>
          <w:sz w:val="24"/>
          <w:szCs w:val="24"/>
          <w:lang w:val="en-US" w:eastAsia="zh-CN"/>
        </w:rPr>
        <w:t>Mq</w:t>
      </w:r>
      <w:proofErr w:type="spellEnd"/>
      <w:r w:rsidRPr="00DA7CFE">
        <w:rPr>
          <w:rFonts w:ascii="Times New Roman" w:hAnsi="Times New Roman"/>
          <w:color w:val="000000" w:themeColor="text1"/>
          <w:sz w:val="24"/>
          <w:szCs w:val="24"/>
          <w:lang w:val="en-US" w:eastAsia="zh-CN"/>
        </w:rPr>
        <w:t xml:space="preserve"> is a scattering matrix element, </w:t>
      </w:r>
      <w:r w:rsidRPr="00DA7CFE">
        <w:rPr>
          <w:rFonts w:ascii="Times New Roman" w:hAnsi="Times New Roman" w:hint="eastAsia"/>
          <w:color w:val="000000" w:themeColor="text1"/>
          <w:sz w:val="24"/>
          <w:szCs w:val="24"/>
          <w:lang w:val="en-US" w:eastAsia="zh-CN"/>
        </w:rPr>
        <w:t>ϕ</w:t>
      </w:r>
      <w:r w:rsidRPr="00DA7CFE">
        <w:rPr>
          <w:rFonts w:ascii="Times New Roman" w:hAnsi="Times New Roman"/>
          <w:color w:val="000000" w:themeColor="text1"/>
          <w:sz w:val="24"/>
          <w:szCs w:val="24"/>
          <w:lang w:val="en-US" w:eastAsia="zh-CN"/>
        </w:rPr>
        <w:t xml:space="preserve"> is the angle between k and q, and </w:t>
      </w:r>
      <w:r w:rsidRPr="00DA7CFE">
        <w:rPr>
          <w:rFonts w:ascii="Times New Roman" w:hAnsi="Times New Roman" w:hint="eastAsia"/>
          <w:color w:val="000000" w:themeColor="text1"/>
          <w:sz w:val="24"/>
          <w:szCs w:val="24"/>
          <w:lang w:val="en-US" w:eastAsia="zh-CN"/>
        </w:rPr>
        <w:t>ε</w:t>
      </w:r>
      <w:r w:rsidRPr="00DA7CFE">
        <w:rPr>
          <w:rFonts w:ascii="Times New Roman" w:hAnsi="Times New Roman"/>
          <w:color w:val="000000" w:themeColor="text1"/>
          <w:sz w:val="24"/>
          <w:szCs w:val="24"/>
          <w:lang w:val="en-US" w:eastAsia="zh-CN"/>
        </w:rPr>
        <w:t xml:space="preserve">(0,q) is static dielectric function[71]. The microscopic carrier mobility is influenced by the relaxation time of various physical scattering mechanisms; Thus, the mobility is expressed as: </w:t>
      </w:r>
      <w:r w:rsidRPr="00DA7CFE">
        <w:rPr>
          <w:rFonts w:ascii="Times New Roman" w:hAnsi="Times New Roman" w:hint="eastAsia"/>
          <w:color w:val="000000" w:themeColor="text1"/>
          <w:sz w:val="24"/>
          <w:szCs w:val="24"/>
          <w:lang w:val="en-US" w:eastAsia="zh-CN"/>
        </w:rPr>
        <w:t>μ</w:t>
      </w:r>
      <w:r w:rsidRPr="00DA7CFE">
        <w:rPr>
          <w:rFonts w:ascii="Times New Roman" w:hAnsi="Times New Roman"/>
          <w:color w:val="000000" w:themeColor="text1"/>
          <w:sz w:val="24"/>
          <w:szCs w:val="24"/>
          <w:lang w:val="en-US" w:eastAsia="zh-CN"/>
        </w:rPr>
        <w:t xml:space="preserve"> = e/4</w:t>
      </w:r>
      <w:r w:rsidRPr="00DA7CFE">
        <w:rPr>
          <w:rFonts w:ascii="Cambria Math" w:hAnsi="Cambria Math" w:cs="Cambria Math"/>
          <w:color w:val="000000" w:themeColor="text1"/>
          <w:sz w:val="24"/>
          <w:szCs w:val="24"/>
          <w:lang w:val="en-US" w:eastAsia="zh-CN"/>
        </w:rPr>
        <w:t>⋅</w:t>
      </w:r>
      <w:r w:rsidRPr="00DA7CFE">
        <w:rPr>
          <w:rFonts w:ascii="Times New Roman" w:hAnsi="Times New Roman" w:hint="eastAsia"/>
          <w:color w:val="000000" w:themeColor="text1"/>
          <w:sz w:val="24"/>
          <w:szCs w:val="24"/>
          <w:lang w:val="en-US" w:eastAsia="zh-CN"/>
        </w:rPr>
        <w:t>π</w:t>
      </w:r>
      <w:r w:rsidRPr="00DA7CFE">
        <w:rPr>
          <w:rFonts w:ascii="Cambria Math" w:hAnsi="Cambria Math" w:cs="Cambria Math"/>
          <w:color w:val="000000" w:themeColor="text1"/>
          <w:sz w:val="24"/>
          <w:szCs w:val="24"/>
          <w:lang w:val="en-US" w:eastAsia="zh-CN"/>
        </w:rPr>
        <w:t>⋅</w:t>
      </w:r>
      <w:r w:rsidRPr="00DA7CFE">
        <w:rPr>
          <w:rFonts w:ascii="Times New Roman" w:hAnsi="Times New Roman"/>
          <w:color w:val="000000" w:themeColor="text1"/>
          <w:sz w:val="24"/>
          <w:szCs w:val="24"/>
          <w:lang w:val="en-US" w:eastAsia="zh-CN"/>
        </w:rPr>
        <w:t>h2</w:t>
      </w:r>
      <w:r w:rsidRPr="00DA7CFE">
        <w:rPr>
          <w:rFonts w:ascii="Cambria Math" w:hAnsi="Cambria Math" w:cs="Cambria Math"/>
          <w:color w:val="000000" w:themeColor="text1"/>
          <w:sz w:val="24"/>
          <w:szCs w:val="24"/>
          <w:lang w:val="en-US" w:eastAsia="zh-CN"/>
        </w:rPr>
        <w:t>⋅</w:t>
      </w:r>
      <w:r w:rsidRPr="00DA7CFE">
        <w:rPr>
          <w:rFonts w:ascii="Times New Roman" w:hAnsi="Times New Roman"/>
          <w:color w:val="000000" w:themeColor="text1"/>
          <w:sz w:val="24"/>
          <w:szCs w:val="24"/>
          <w:lang w:val="en-US" w:eastAsia="zh-CN"/>
        </w:rPr>
        <w:t>ps</w:t>
      </w:r>
      <w:r w:rsidRPr="00DA7CFE">
        <w:rPr>
          <w:rFonts w:ascii="Cambria Math" w:hAnsi="Cambria Math" w:cs="Cambria Math"/>
          <w:color w:val="000000" w:themeColor="text1"/>
          <w:sz w:val="24"/>
          <w:szCs w:val="24"/>
          <w:lang w:val="en-US" w:eastAsia="zh-CN"/>
        </w:rPr>
        <w:t>⋅</w:t>
      </w:r>
      <w:r w:rsidRPr="00DA7CFE">
        <w:rPr>
          <w:rFonts w:ascii="Times New Roman" w:hAnsi="Times New Roman"/>
          <w:color w:val="000000" w:themeColor="text1"/>
          <w:sz w:val="24"/>
          <w:szCs w:val="24"/>
          <w:lang w:val="en-US" w:eastAsia="zh-CN"/>
        </w:rPr>
        <w:t>kB</w:t>
      </w:r>
      <w:r w:rsidRPr="00DA7CFE">
        <w:rPr>
          <w:rFonts w:ascii="Cambria Math" w:hAnsi="Cambria Math" w:cs="Cambria Math"/>
          <w:color w:val="000000" w:themeColor="text1"/>
          <w:sz w:val="24"/>
          <w:szCs w:val="24"/>
          <w:lang w:val="en-US" w:eastAsia="zh-CN"/>
        </w:rPr>
        <w:t>⋅</w:t>
      </w:r>
      <w:r w:rsidRPr="00DA7CFE">
        <w:rPr>
          <w:rFonts w:ascii="Times New Roman" w:hAnsi="Times New Roman"/>
          <w:color w:val="000000" w:themeColor="text1"/>
          <w:sz w:val="24"/>
          <w:szCs w:val="24"/>
          <w:lang w:val="en-US" w:eastAsia="zh-CN"/>
        </w:rPr>
        <w:t>T</w:t>
      </w:r>
      <w:r w:rsidRPr="00DA7CFE">
        <w:rPr>
          <w:rFonts w:ascii="Cambria Math" w:hAnsi="Cambria Math" w:cs="Cambria Math"/>
          <w:color w:val="000000" w:themeColor="text1"/>
          <w:sz w:val="24"/>
          <w:szCs w:val="24"/>
          <w:lang w:val="en-US" w:eastAsia="zh-CN"/>
        </w:rPr>
        <w:t>⋅</w:t>
      </w:r>
      <w:r w:rsidRPr="00DA7CFE">
        <w:rPr>
          <w:rFonts w:ascii="Times New Roman" w:hAnsi="Times New Roman" w:hint="eastAsia"/>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0</w:t>
      </w:r>
      <w:r w:rsidRPr="00DA7CFE">
        <w:rPr>
          <w:rFonts w:ascii="Times New Roman" w:hAnsi="Times New Roman" w:hint="eastAsia"/>
          <w:color w:val="000000" w:themeColor="text1"/>
          <w:sz w:val="24"/>
          <w:szCs w:val="24"/>
          <w:lang w:val="en-US" w:eastAsia="zh-CN"/>
        </w:rPr>
        <w:t>∝</w:t>
      </w:r>
      <w:r w:rsidRPr="00DA7CFE">
        <w:rPr>
          <w:rFonts w:ascii="Times New Roman" w:hAnsi="Times New Roman"/>
          <w:color w:val="000000" w:themeColor="text1"/>
          <w:sz w:val="24"/>
          <w:szCs w:val="24"/>
          <w:lang w:val="en-US" w:eastAsia="zh-CN"/>
        </w:rPr>
        <w:t>E</w:t>
      </w:r>
      <w:r w:rsidRPr="00DA7CFE">
        <w:rPr>
          <w:rFonts w:ascii="Cambria Math" w:hAnsi="Cambria Math" w:cs="Cambria Math"/>
          <w:color w:val="000000" w:themeColor="text1"/>
          <w:sz w:val="24"/>
          <w:szCs w:val="24"/>
          <w:lang w:val="en-US" w:eastAsia="zh-CN"/>
        </w:rPr>
        <w:t>⋅</w:t>
      </w:r>
      <w:r w:rsidRPr="00DA7CFE">
        <w:rPr>
          <w:rFonts w:ascii="Times New Roman" w:hAnsi="Times New Roman" w:hint="eastAsia"/>
          <w:color w:val="000000" w:themeColor="text1"/>
          <w:sz w:val="24"/>
          <w:szCs w:val="24"/>
          <w:lang w:val="en-US" w:eastAsia="zh-CN"/>
        </w:rPr>
        <w:t>τ</w:t>
      </w:r>
      <w:r w:rsidRPr="00DA7CFE">
        <w:rPr>
          <w:rFonts w:ascii="Times New Roman" w:hAnsi="Times New Roman"/>
          <w:color w:val="000000" w:themeColor="text1"/>
          <w:sz w:val="24"/>
          <w:szCs w:val="24"/>
          <w:lang w:val="en-US" w:eastAsia="zh-CN"/>
        </w:rPr>
        <w:t>(E)</w:t>
      </w:r>
      <w:proofErr w:type="spellStart"/>
      <w:r w:rsidRPr="00DA7CFE">
        <w:rPr>
          <w:rFonts w:ascii="Times New Roman" w:hAnsi="Times New Roman"/>
          <w:color w:val="000000" w:themeColor="text1"/>
          <w:sz w:val="24"/>
          <w:szCs w:val="24"/>
          <w:lang w:val="en-US" w:eastAsia="zh-CN"/>
        </w:rPr>
        <w:t>dE</w:t>
      </w:r>
      <w:proofErr w:type="spellEnd"/>
      <w:r w:rsidRPr="00DA7CFE">
        <w:rPr>
          <w:rFonts w:ascii="Times New Roman" w:hAnsi="Times New Roman"/>
          <w:color w:val="000000" w:themeColor="text1"/>
          <w:sz w:val="24"/>
          <w:szCs w:val="24"/>
          <w:lang w:val="en-US" w:eastAsia="zh-CN"/>
        </w:rPr>
        <w:t>/</w:t>
      </w:r>
      <w:proofErr w:type="spellStart"/>
      <w:r w:rsidRPr="00DA7CFE">
        <w:rPr>
          <w:rFonts w:ascii="Times New Roman" w:hAnsi="Times New Roman"/>
          <w:color w:val="000000" w:themeColor="text1"/>
          <w:sz w:val="24"/>
          <w:szCs w:val="24"/>
          <w:lang w:val="en-US" w:eastAsia="zh-CN"/>
        </w:rPr>
        <w:t>cosh</w:t>
      </w:r>
      <w:proofErr w:type="spellEnd"/>
      <w:r w:rsidRPr="00DA7CFE">
        <w:rPr>
          <w:rFonts w:ascii="Times New Roman" w:hAnsi="Times New Roman"/>
          <w:color w:val="000000" w:themeColor="text1"/>
          <w:sz w:val="24"/>
          <w:szCs w:val="24"/>
          <w:lang w:val="en-US" w:eastAsia="zh-CN"/>
        </w:rPr>
        <w:t>(E-</w:t>
      </w:r>
      <w:r w:rsidRPr="00DA7CFE">
        <w:rPr>
          <w:rFonts w:ascii="Times New Roman" w:hAnsi="Times New Roman" w:hint="eastAsia"/>
          <w:color w:val="000000" w:themeColor="text1"/>
          <w:sz w:val="24"/>
          <w:szCs w:val="24"/>
          <w:lang w:val="en-US" w:eastAsia="zh-CN"/>
        </w:rPr>
        <w:t>ζ</w:t>
      </w:r>
      <w:r w:rsidRPr="00DA7CFE">
        <w:rPr>
          <w:rFonts w:ascii="Times New Roman" w:hAnsi="Times New Roman"/>
          <w:color w:val="000000" w:themeColor="text1"/>
          <w:sz w:val="24"/>
          <w:szCs w:val="24"/>
          <w:lang w:val="en-US" w:eastAsia="zh-CN"/>
        </w:rPr>
        <w:t>/2</w:t>
      </w:r>
      <w:r w:rsidRPr="00DA7CFE">
        <w:rPr>
          <w:rFonts w:ascii="Cambria Math" w:hAnsi="Cambria Math" w:cs="Cambria Math"/>
          <w:color w:val="000000" w:themeColor="text1"/>
          <w:sz w:val="24"/>
          <w:szCs w:val="24"/>
          <w:lang w:val="en-US" w:eastAsia="zh-CN"/>
        </w:rPr>
        <w:t>⋅</w:t>
      </w:r>
      <w:r w:rsidRPr="00DA7CFE">
        <w:rPr>
          <w:rFonts w:ascii="Times New Roman" w:hAnsi="Times New Roman"/>
          <w:color w:val="000000" w:themeColor="text1"/>
          <w:sz w:val="24"/>
          <w:szCs w:val="24"/>
          <w:lang w:val="en-US" w:eastAsia="zh-CN"/>
        </w:rPr>
        <w:t>kB</w:t>
      </w:r>
      <w:r w:rsidRPr="00DA7CFE">
        <w:rPr>
          <w:rFonts w:ascii="Cambria Math" w:hAnsi="Cambria Math" w:cs="Cambria Math"/>
          <w:color w:val="000000" w:themeColor="text1"/>
          <w:sz w:val="24"/>
          <w:szCs w:val="24"/>
          <w:lang w:val="en-US" w:eastAsia="zh-CN"/>
        </w:rPr>
        <w:t>⋅</w:t>
      </w:r>
      <w:r w:rsidRPr="00DA7CFE">
        <w:rPr>
          <w:rFonts w:ascii="Times New Roman" w:hAnsi="Times New Roman"/>
          <w:color w:val="000000" w:themeColor="text1"/>
          <w:sz w:val="24"/>
          <w:szCs w:val="24"/>
          <w:lang w:val="en-US" w:eastAsia="zh-CN"/>
        </w:rPr>
        <w:t>T). When at the low temperature (</w:t>
      </w:r>
      <w:r w:rsidRPr="00DA7CFE">
        <w:rPr>
          <w:rFonts w:ascii="Times New Roman" w:hAnsi="Times New Roman"/>
          <w:i/>
          <w:iCs/>
          <w:color w:val="000000" w:themeColor="text1"/>
          <w:sz w:val="24"/>
          <w:szCs w:val="24"/>
          <w:lang w:val="en-US" w:eastAsia="zh-CN"/>
        </w:rPr>
        <w:t xml:space="preserve">&lt; </w:t>
      </w:r>
      <w:r w:rsidRPr="00DA7CFE">
        <w:rPr>
          <w:rFonts w:ascii="Times New Roman" w:hAnsi="Times New Roman"/>
          <w:color w:val="000000" w:themeColor="text1"/>
          <w:sz w:val="24"/>
          <w:szCs w:val="24"/>
          <w:lang w:val="en-US" w:eastAsia="zh-CN"/>
        </w:rPr>
        <w:t>10 K), the carrier mobility can be expressed as: Under</w:t>
      </w:r>
      <w:r>
        <w:rPr>
          <w:rFonts w:ascii="Times New Roman" w:hAnsi="Times New Roman"/>
          <w:color w:val="000000" w:themeColor="text1"/>
          <w:sz w:val="24"/>
          <w:szCs w:val="24"/>
          <w:lang w:val="en-US" w:eastAsia="zh-CN"/>
        </w:rPr>
        <w:t xml:space="preserve"> </w:t>
      </w:r>
      <w:r w:rsidRPr="00DA7CFE">
        <w:rPr>
          <w:rFonts w:ascii="Cambria Math" w:hAnsi="Cambria Math" w:cs="Cambria Math"/>
          <w:color w:val="000000" w:themeColor="text1"/>
          <w:sz w:val="24"/>
          <w:szCs w:val="24"/>
          <w:lang w:val="en-US" w:eastAsia="zh-CN"/>
        </w:rPr>
        <w:t>⋅</w:t>
      </w:r>
      <w:r w:rsidRPr="00DA7CFE">
        <w:rPr>
          <w:rFonts w:ascii="Times New Roman" w:hAnsi="Times New Roman"/>
          <w:color w:val="000000" w:themeColor="text1"/>
          <w:sz w:val="24"/>
          <w:szCs w:val="24"/>
          <w:lang w:val="en-US" w:eastAsia="zh-CN"/>
        </w:rPr>
        <w:t>(</w:t>
      </w:r>
      <w:proofErr w:type="spellStart"/>
      <w:r w:rsidRPr="00DA7CFE">
        <w:rPr>
          <w:rFonts w:ascii="Times New Roman" w:hAnsi="Times New Roman"/>
          <w:color w:val="000000" w:themeColor="text1"/>
          <w:sz w:val="24"/>
          <w:szCs w:val="24"/>
          <w:lang w:val="en-US" w:eastAsia="zh-CN"/>
        </w:rPr>
        <w:t>kB</w:t>
      </w:r>
      <w:r w:rsidRPr="00DA7CFE">
        <w:rPr>
          <w:rFonts w:ascii="Cambria Math" w:hAnsi="Cambria Math" w:cs="Cambria Math"/>
          <w:color w:val="000000" w:themeColor="text1"/>
          <w:sz w:val="24"/>
          <w:szCs w:val="24"/>
          <w:lang w:val="en-US" w:eastAsia="zh-CN"/>
        </w:rPr>
        <w:t>⋅</w:t>
      </w:r>
      <w:r w:rsidRPr="00DA7CFE">
        <w:rPr>
          <w:rFonts w:ascii="Times New Roman" w:hAnsi="Times New Roman"/>
          <w:color w:val="000000" w:themeColor="text1"/>
          <w:sz w:val="24"/>
          <w:szCs w:val="24"/>
          <w:lang w:val="en-US" w:eastAsia="zh-CN"/>
        </w:rPr>
        <w:t>T</w:t>
      </w:r>
      <w:proofErr w:type="spellEnd"/>
      <w:r w:rsidRPr="00DA7CFE">
        <w:rPr>
          <w:rFonts w:ascii="Times New Roman" w:hAnsi="Times New Roman"/>
          <w:color w:val="000000" w:themeColor="text1"/>
          <w:sz w:val="24"/>
          <w:szCs w:val="24"/>
          <w:lang w:val="en-US" w:eastAsia="zh-CN"/>
        </w:rPr>
        <w:t>)2</w:t>
      </w:r>
      <w:r w:rsidRPr="00DA7CFE">
        <w:rPr>
          <w:rFonts w:ascii="Cambria Math" w:hAnsi="Cambria Math" w:cs="Cambria Math"/>
          <w:color w:val="000000" w:themeColor="text1"/>
          <w:sz w:val="24"/>
          <w:szCs w:val="24"/>
          <w:lang w:val="en-US" w:eastAsia="zh-CN"/>
        </w:rPr>
        <w:t>⋅</w:t>
      </w:r>
      <w:r w:rsidRPr="00DA7CFE">
        <w:rPr>
          <w:rFonts w:ascii="Times New Roman" w:hAnsi="Times New Roman" w:hint="eastAsia"/>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0</w:t>
      </w:r>
      <w:r w:rsidRPr="00DA7CFE">
        <w:rPr>
          <w:rFonts w:ascii="Times New Roman" w:hAnsi="Times New Roman" w:hint="eastAsia"/>
          <w:color w:val="000000" w:themeColor="text1"/>
          <w:sz w:val="24"/>
          <w:szCs w:val="24"/>
          <w:lang w:val="en-US" w:eastAsia="zh-CN"/>
        </w:rPr>
        <w:t>∝</w:t>
      </w:r>
      <w:r w:rsidRPr="00DA7CFE">
        <w:rPr>
          <w:rFonts w:ascii="Times New Roman" w:hAnsi="Times New Roman"/>
          <w:color w:val="000000" w:themeColor="text1"/>
          <w:sz w:val="24"/>
          <w:szCs w:val="24"/>
          <w:lang w:val="en-US" w:eastAsia="zh-CN"/>
        </w:rPr>
        <w:t>E</w:t>
      </w:r>
      <w:r w:rsidRPr="00DA7CFE">
        <w:rPr>
          <w:rFonts w:ascii="Cambria Math" w:hAnsi="Cambria Math" w:cs="Cambria Math"/>
          <w:color w:val="000000" w:themeColor="text1"/>
          <w:sz w:val="24"/>
          <w:szCs w:val="24"/>
          <w:lang w:val="en-US" w:eastAsia="zh-CN"/>
        </w:rPr>
        <w:t>⋅</w:t>
      </w:r>
      <w:r w:rsidRPr="00DA7CFE">
        <w:rPr>
          <w:rFonts w:ascii="Times New Roman" w:hAnsi="Times New Roman" w:hint="eastAsia"/>
          <w:color w:val="000000" w:themeColor="text1"/>
          <w:sz w:val="24"/>
          <w:szCs w:val="24"/>
          <w:lang w:val="en-US" w:eastAsia="zh-CN"/>
        </w:rPr>
        <w:t>τ</w:t>
      </w:r>
      <w:r w:rsidRPr="00DA7CFE">
        <w:rPr>
          <w:rFonts w:ascii="Times New Roman" w:hAnsi="Times New Roman"/>
          <w:color w:val="000000" w:themeColor="text1"/>
          <w:sz w:val="24"/>
          <w:szCs w:val="24"/>
          <w:lang w:val="en-US" w:eastAsia="zh-CN"/>
        </w:rPr>
        <w:t>(E)</w:t>
      </w:r>
      <w:proofErr w:type="spellStart"/>
      <w:r w:rsidRPr="00DA7CFE">
        <w:rPr>
          <w:rFonts w:ascii="Times New Roman" w:hAnsi="Times New Roman"/>
          <w:color w:val="000000" w:themeColor="text1"/>
          <w:sz w:val="24"/>
          <w:szCs w:val="24"/>
          <w:lang w:val="en-US" w:eastAsia="zh-CN"/>
        </w:rPr>
        <w:t>dE</w:t>
      </w:r>
      <w:proofErr w:type="spellEnd"/>
      <w:r w:rsidRPr="00DA7CFE">
        <w:rPr>
          <w:rFonts w:ascii="Times New Roman" w:hAnsi="Times New Roman"/>
          <w:color w:val="000000" w:themeColor="text1"/>
          <w:sz w:val="24"/>
          <w:szCs w:val="24"/>
          <w:lang w:val="en-US" w:eastAsia="zh-CN"/>
        </w:rPr>
        <w:t>/exp[E/</w:t>
      </w:r>
      <w:proofErr w:type="spellStart"/>
      <w:r w:rsidRPr="00DA7CFE">
        <w:rPr>
          <w:rFonts w:ascii="Times New Roman" w:hAnsi="Times New Roman"/>
          <w:color w:val="000000" w:themeColor="text1"/>
          <w:sz w:val="24"/>
          <w:szCs w:val="24"/>
          <w:lang w:val="en-US" w:eastAsia="zh-CN"/>
        </w:rPr>
        <w:t>kB</w:t>
      </w:r>
      <w:r w:rsidRPr="00DA7CFE">
        <w:rPr>
          <w:rFonts w:ascii="Cambria Math" w:hAnsi="Cambria Math" w:cs="Cambria Math"/>
          <w:color w:val="000000" w:themeColor="text1"/>
          <w:sz w:val="24"/>
          <w:szCs w:val="24"/>
          <w:lang w:val="en-US" w:eastAsia="zh-CN"/>
        </w:rPr>
        <w:t>⋅</w:t>
      </w:r>
      <w:r w:rsidRPr="00DA7CFE">
        <w:rPr>
          <w:rFonts w:ascii="Times New Roman" w:hAnsi="Times New Roman"/>
          <w:color w:val="000000" w:themeColor="text1"/>
          <w:sz w:val="24"/>
          <w:szCs w:val="24"/>
          <w:lang w:val="en-US" w:eastAsia="zh-CN"/>
        </w:rPr>
        <w:t>T</w:t>
      </w:r>
      <w:proofErr w:type="spellEnd"/>
      <w:r w:rsidRPr="00DA7CFE">
        <w:rPr>
          <w:rFonts w:ascii="Times New Roman" w:hAnsi="Times New Roman"/>
          <w:color w:val="000000" w:themeColor="text1"/>
          <w:sz w:val="24"/>
          <w:szCs w:val="24"/>
          <w:lang w:val="en-US" w:eastAsia="zh-CN"/>
        </w:rPr>
        <w:t>],</w:t>
      </w:r>
      <w:proofErr w:type="spellStart"/>
      <w:r w:rsidRPr="00DA7CFE">
        <w:rPr>
          <w:rFonts w:ascii="Times New Roman" w:hAnsi="Times New Roman"/>
          <w:color w:val="000000" w:themeColor="text1"/>
          <w:sz w:val="24"/>
          <w:szCs w:val="24"/>
          <w:lang w:val="en-US" w:eastAsia="zh-CN"/>
        </w:rPr>
        <w:t>kB</w:t>
      </w:r>
      <w:r w:rsidRPr="00DA7CFE">
        <w:rPr>
          <w:rFonts w:ascii="Cambria Math" w:hAnsi="Cambria Math" w:cs="Cambria Math"/>
          <w:color w:val="000000" w:themeColor="text1"/>
          <w:sz w:val="24"/>
          <w:szCs w:val="24"/>
          <w:lang w:val="en-US" w:eastAsia="zh-CN"/>
        </w:rPr>
        <w:t>⋅</w:t>
      </w:r>
      <w:r w:rsidRPr="00DA7CFE">
        <w:rPr>
          <w:rFonts w:ascii="Times New Roman" w:hAnsi="Times New Roman"/>
          <w:color w:val="000000" w:themeColor="text1"/>
          <w:sz w:val="24"/>
          <w:szCs w:val="24"/>
          <w:lang w:val="en-US" w:eastAsia="zh-CN"/>
        </w:rPr>
        <w:t>T</w:t>
      </w:r>
      <w:proofErr w:type="spellEnd"/>
      <w:r w:rsidRPr="00DA7CFE">
        <w:rPr>
          <w:rFonts w:ascii="Times New Roman" w:hAnsi="Times New Roman"/>
          <w:color w:val="000000" w:themeColor="text1"/>
          <w:sz w:val="24"/>
          <w:szCs w:val="24"/>
          <w:lang w:val="en-US" w:eastAsia="zh-CN"/>
        </w:rPr>
        <w:t xml:space="preserve"> </w:t>
      </w:r>
      <w:r w:rsidRPr="00DA7CFE">
        <w:rPr>
          <w:rFonts w:ascii="Times New Roman" w:hAnsi="Times New Roman"/>
          <w:i/>
          <w:iCs/>
          <w:color w:val="000000" w:themeColor="text1"/>
          <w:sz w:val="24"/>
          <w:szCs w:val="24"/>
          <w:lang w:val="en-US" w:eastAsia="zh-CN"/>
        </w:rPr>
        <w:t>&gt; &gt;</w:t>
      </w:r>
      <w:r w:rsidRPr="00DA7CFE">
        <w:rPr>
          <w:rFonts w:ascii="Times New Roman" w:hAnsi="Times New Roman"/>
          <w:color w:val="000000" w:themeColor="text1"/>
          <w:sz w:val="24"/>
          <w:szCs w:val="24"/>
          <w:lang w:val="en-US" w:eastAsia="zh-CN"/>
        </w:rPr>
        <w:t xml:space="preserve">EF here, </w:t>
      </w:r>
      <w:r w:rsidRPr="00DA7CFE">
        <w:rPr>
          <w:rFonts w:ascii="Times New Roman" w:hAnsi="Times New Roman"/>
          <w:i/>
          <w:iCs/>
          <w:color w:val="000000" w:themeColor="text1"/>
          <w:sz w:val="24"/>
          <w:szCs w:val="24"/>
          <w:lang w:val="en-US" w:eastAsia="zh-CN"/>
        </w:rPr>
        <w:t xml:space="preserve">e </w:t>
      </w:r>
      <w:r w:rsidRPr="00DA7CFE">
        <w:rPr>
          <w:rFonts w:ascii="Times New Roman" w:hAnsi="Times New Roman"/>
          <w:color w:val="000000" w:themeColor="text1"/>
          <w:sz w:val="24"/>
          <w:szCs w:val="24"/>
          <w:lang w:val="en-US" w:eastAsia="zh-CN"/>
        </w:rPr>
        <w:t xml:space="preserve">is elementary charge, m* is effective mass, is carrier density kB is Boltzmann constant and T is temperature, EF is the Fermi energy[72]. For FPDs, recent studies have demonstrated that strain can affect the carrier mobility and the band gap of the photoactive materials [73,74]. By systematically </w:t>
      </w:r>
      <w:proofErr w:type="spellStart"/>
      <w:r w:rsidRPr="00DA7CFE">
        <w:rPr>
          <w:rFonts w:ascii="Times New Roman" w:hAnsi="Times New Roman"/>
          <w:color w:val="000000" w:themeColor="text1"/>
          <w:sz w:val="24"/>
          <w:szCs w:val="24"/>
          <w:lang w:val="en-US" w:eastAsia="zh-CN"/>
        </w:rPr>
        <w:t>analysing</w:t>
      </w:r>
      <w:proofErr w:type="spellEnd"/>
      <w:r w:rsidRPr="00DA7CFE">
        <w:rPr>
          <w:rFonts w:ascii="Times New Roman" w:hAnsi="Times New Roman"/>
          <w:color w:val="000000" w:themeColor="text1"/>
          <w:sz w:val="24"/>
          <w:szCs w:val="24"/>
          <w:lang w:val="en-US" w:eastAsia="zh-CN"/>
        </w:rPr>
        <w:t xml:space="preserve"> X-ray diffraction measurement combined with first-</w:t>
      </w:r>
      <w:proofErr w:type="gramStart"/>
      <w:r w:rsidRPr="00DA7CFE">
        <w:rPr>
          <w:rFonts w:ascii="Times New Roman" w:hAnsi="Times New Roman"/>
          <w:color w:val="000000" w:themeColor="text1"/>
          <w:sz w:val="24"/>
          <w:szCs w:val="24"/>
          <w:lang w:val="en-US" w:eastAsia="zh-CN"/>
        </w:rPr>
        <w:t>principle</w:t>
      </w:r>
      <w:proofErr w:type="gramEnd"/>
      <w:r w:rsidRPr="00DA7CFE">
        <w:rPr>
          <w:rFonts w:ascii="Times New Roman" w:hAnsi="Times New Roman"/>
          <w:color w:val="000000" w:themeColor="text1"/>
          <w:sz w:val="24"/>
          <w:szCs w:val="24"/>
          <w:lang w:val="en-US" w:eastAsia="zh-CN"/>
        </w:rPr>
        <w:t xml:space="preserve"> calculations, Zhu et al. successfully revealed the influence of residual stress on the carrier dynamics of mixed halide perovskites [75]. Seung and co-workers, fabricated two-terminal flexible devices with TMDC channels and verified the modulation effect of strain engineering on the contact energy barriers, confirming the effect of strain-induced on photogenerated carrier transport and electron-hole recombination [76]. However, sometimes stress effect can hinder the carrier mobility of FPDs. For some two-dimensional materials, which have high electron mobility at zero strain, when a suitable strain is applied, the carrier is further accelerated. However, when the applied strain exceeds a certain level, the carrier mobility decreases sharply. The application of strain affects both the effective mass and the modulus of elasticity, causing this phenomenon. The modest strain decreases the effective mass while increasing the elastic modulus, resulting in a considerable improvement in carrier mobility, but for excessive strains, the opposite tends to occur [77,78]. In addition, FPDs with anisotropy can be modified by strain to enhance carrier mobility in specific directions, which can effectively improve polarization detection performance. The group in Lin, by investigating the various anisotropic properties of </w:t>
      </w:r>
      <w:proofErr w:type="spellStart"/>
      <w:r w:rsidRPr="00DA7CFE">
        <w:rPr>
          <w:rFonts w:ascii="Times New Roman" w:hAnsi="Times New Roman"/>
          <w:color w:val="000000" w:themeColor="text1"/>
          <w:sz w:val="24"/>
          <w:szCs w:val="24"/>
          <w:lang w:val="en-US" w:eastAsia="zh-CN"/>
        </w:rPr>
        <w:t>MXene</w:t>
      </w:r>
      <w:proofErr w:type="spellEnd"/>
      <w:r w:rsidRPr="00DA7CFE">
        <w:rPr>
          <w:rFonts w:ascii="Times New Roman" w:hAnsi="Times New Roman"/>
          <w:color w:val="000000" w:themeColor="text1"/>
          <w:sz w:val="24"/>
          <w:szCs w:val="24"/>
          <w:lang w:val="en-US" w:eastAsia="zh-CN"/>
        </w:rPr>
        <w:t xml:space="preserve"> hydrogels, has enhanced the carrier transport in specific directions and improved the electrical properties. Moreover, the application of 3D sensor arrays has been successfully realized [79]. By applying high pressure to MAPbCl3, Wang et al. found that the MA+ cation swung at a pressure of </w:t>
      </w:r>
      <w:r w:rsidRPr="00DA7CFE">
        <w:rPr>
          <w:rFonts w:ascii="Times New Roman" w:hAnsi="Times New Roman" w:hint="eastAsia"/>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0.8 </w:t>
      </w:r>
      <w:proofErr w:type="spellStart"/>
      <w:r w:rsidRPr="00DA7CFE">
        <w:rPr>
          <w:rFonts w:ascii="Times New Roman" w:hAnsi="Times New Roman"/>
          <w:color w:val="000000" w:themeColor="text1"/>
          <w:sz w:val="24"/>
          <w:szCs w:val="24"/>
          <w:lang w:val="en-US" w:eastAsia="zh-CN"/>
        </w:rPr>
        <w:t>GPa</w:t>
      </w:r>
      <w:proofErr w:type="spellEnd"/>
      <w:r w:rsidRPr="00DA7CFE">
        <w:rPr>
          <w:rFonts w:ascii="Times New Roman" w:hAnsi="Times New Roman"/>
          <w:color w:val="000000" w:themeColor="text1"/>
          <w:sz w:val="24"/>
          <w:szCs w:val="24"/>
          <w:lang w:val="en-US" w:eastAsia="zh-CN"/>
        </w:rPr>
        <w:t xml:space="preserve"> and affected the surrounding octahedral structure, leading to changes in optical properties. Increasing the pressure from 0 </w:t>
      </w:r>
      <w:proofErr w:type="spellStart"/>
      <w:r w:rsidRPr="00DA7CFE">
        <w:rPr>
          <w:rFonts w:ascii="Times New Roman" w:hAnsi="Times New Roman"/>
          <w:color w:val="000000" w:themeColor="text1"/>
          <w:sz w:val="24"/>
          <w:szCs w:val="24"/>
          <w:lang w:val="en-US" w:eastAsia="zh-CN"/>
        </w:rPr>
        <w:t>GPa</w:t>
      </w:r>
      <w:proofErr w:type="spellEnd"/>
      <w:r w:rsidRPr="00DA7CFE">
        <w:rPr>
          <w:rFonts w:ascii="Times New Roman" w:hAnsi="Times New Roman"/>
          <w:color w:val="000000" w:themeColor="text1"/>
          <w:sz w:val="24"/>
          <w:szCs w:val="24"/>
          <w:lang w:val="en-US" w:eastAsia="zh-CN"/>
        </w:rPr>
        <w:t xml:space="preserve"> to 8.0 </w:t>
      </w:r>
      <w:proofErr w:type="spellStart"/>
      <w:r w:rsidRPr="00DA7CFE">
        <w:rPr>
          <w:rFonts w:ascii="Times New Roman" w:hAnsi="Times New Roman"/>
          <w:color w:val="000000" w:themeColor="text1"/>
          <w:sz w:val="24"/>
          <w:szCs w:val="24"/>
          <w:lang w:val="en-US" w:eastAsia="zh-CN"/>
        </w:rPr>
        <w:t>GPa</w:t>
      </w:r>
      <w:proofErr w:type="spellEnd"/>
      <w:r w:rsidRPr="00DA7CFE">
        <w:rPr>
          <w:rFonts w:ascii="Times New Roman" w:hAnsi="Times New Roman"/>
          <w:color w:val="000000" w:themeColor="text1"/>
          <w:sz w:val="24"/>
          <w:szCs w:val="24"/>
          <w:lang w:val="en-US" w:eastAsia="zh-CN"/>
        </w:rPr>
        <w:t xml:space="preserve"> broadens the band gap of the MHP, causing a corresponding shift of the absorption peak from VIS to UV region. The transport of carriers also changes with pressure. Interestingly, similar results were </w:t>
      </w:r>
      <w:r w:rsidRPr="00DA7CFE">
        <w:rPr>
          <w:rFonts w:ascii="Times New Roman" w:hAnsi="Times New Roman"/>
          <w:color w:val="000000" w:themeColor="text1"/>
          <w:sz w:val="24"/>
          <w:szCs w:val="24"/>
          <w:lang w:val="en-US" w:eastAsia="zh-CN"/>
        </w:rPr>
        <w:lastRenderedPageBreak/>
        <w:t>obtained in FPDs of CsPbBr3 films by Yong et al. The application of a maximum tensile strain of + 0.81% to the film made for the FPD achieving the highest photoresponsivity of ~ 121.5 mA W</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1 at </w:t>
      </w:r>
      <w:proofErr w:type="spellStart"/>
      <w:r w:rsidRPr="00DA7CFE">
        <w:rPr>
          <w:rFonts w:ascii="Times New Roman" w:hAnsi="Times New Roman"/>
          <w:color w:val="000000" w:themeColor="text1"/>
          <w:sz w:val="24"/>
          <w:szCs w:val="24"/>
          <w:lang w:val="en-US" w:eastAsia="zh-CN"/>
        </w:rPr>
        <w:t>Vds</w:t>
      </w:r>
      <w:proofErr w:type="spellEnd"/>
      <w:r w:rsidRPr="00DA7CFE">
        <w:rPr>
          <w:rFonts w:ascii="Times New Roman" w:hAnsi="Times New Roman"/>
          <w:color w:val="000000" w:themeColor="text1"/>
          <w:sz w:val="24"/>
          <w:szCs w:val="24"/>
          <w:lang w:val="en-US" w:eastAsia="zh-CN"/>
        </w:rPr>
        <w:t xml:space="preserve"> = 0 V, corresponding to an increase of ~100.2%, relative to the unstrained case [80].</w:t>
      </w:r>
    </w:p>
    <w:p w14:paraId="75A53BA1" w14:textId="77777777" w:rsidR="00DA7CFE" w:rsidRPr="00DA7CFE" w:rsidRDefault="00DA7CFE"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DA7CFE">
        <w:rPr>
          <w:rFonts w:ascii="Times New Roman" w:hAnsi="Times New Roman"/>
          <w:b/>
          <w:bCs/>
          <w:color w:val="000000" w:themeColor="text1"/>
          <w:sz w:val="24"/>
          <w:szCs w:val="24"/>
          <w:lang w:val="en-US" w:eastAsia="zh-CN"/>
        </w:rPr>
        <w:t xml:space="preserve">2.3.2. Electronic band structure </w:t>
      </w:r>
    </w:p>
    <w:p w14:paraId="390180AF"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The atomic composition and arrangement of semiconductors result in a variety of electronic band structures, which directly influencing their ability to detect light. (Fig. 4(c)) [81] For direct bandgap semiconductors, photogenerated carriers generated by the photons with energy higher than bandgap can be directly excited to transition, corresponding to higher photoelectric conversion efficiency of device. For indirect bandgap semiconductors, the process of effective photon absorption or emission must be compensated by external energy to make up for the discrepancy in momentum (usually provided by phonons), which makes the device photoelectric conversion efficiency much lower [82]. Here, we focus on the basic features of the energy band structure of some FPDs-based photoactive materials (mainly contain metal halide perovskites, 2D TMDCs and some metal oxide materials (Fig. 4). Normally, the electronic energy band structure of semiconductors is determined, which limits their detection ability in complex scenarios. Semiconductor materials with tunable energy band structures have greatly expanded the range of applications for photodetectors [83]. The first </w:t>
      </w:r>
      <w:proofErr w:type="gramStart"/>
      <w:r w:rsidRPr="00DA7CFE">
        <w:rPr>
          <w:rFonts w:ascii="Times New Roman" w:hAnsi="Times New Roman"/>
          <w:color w:val="000000" w:themeColor="text1"/>
          <w:sz w:val="24"/>
          <w:szCs w:val="24"/>
          <w:lang w:val="en-US" w:eastAsia="zh-CN"/>
        </w:rPr>
        <w:t>principle</w:t>
      </w:r>
      <w:proofErr w:type="gramEnd"/>
      <w:r w:rsidRPr="00DA7CFE">
        <w:rPr>
          <w:rFonts w:ascii="Times New Roman" w:hAnsi="Times New Roman"/>
          <w:color w:val="000000" w:themeColor="text1"/>
          <w:sz w:val="24"/>
          <w:szCs w:val="24"/>
          <w:lang w:val="en-US" w:eastAsia="zh-CN"/>
        </w:rPr>
        <w:t xml:space="preserve"> calculation shows that the layer-dependent TMDCs material has a tunable band gap, and its energy band structure evolves with the decrease in the number of layers of the material (Fig. 4(e)) [84]. The valence and conductive band edge positions change with thickness and their energy band vertices in </w:t>
      </w:r>
      <w:r w:rsidRPr="00DA7CFE">
        <w:rPr>
          <w:rFonts w:ascii="Times New Roman" w:hAnsi="Times New Roman"/>
          <w:b/>
          <w:bCs/>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 xml:space="preserve">-space also migrate from indirect to direct bandgap [84,85]. Compared with 2D TMDCs, halide perovskites with stoichiometric formula ABX3 are direct bandgap semiconductors and their bandgap can be tuned by the coordination of different elements. MHPs generally have a better photoelectric efficiency with an electronic energy band structure derived from the lower conduction band. The degenerated p-orbital has lower dispersion than the delocalized s-orbital, leading to a higher density of conduction band states [63]. As for the </w:t>
      </w:r>
      <w:proofErr w:type="spellStart"/>
      <w:r w:rsidRPr="00DA7CFE">
        <w:rPr>
          <w:rFonts w:ascii="Times New Roman" w:hAnsi="Times New Roman"/>
          <w:color w:val="000000" w:themeColor="text1"/>
          <w:sz w:val="24"/>
          <w:szCs w:val="24"/>
          <w:lang w:val="en-US" w:eastAsia="zh-CN"/>
        </w:rPr>
        <w:t>MXenes</w:t>
      </w:r>
      <w:proofErr w:type="spellEnd"/>
      <w:r w:rsidRPr="00DA7CFE">
        <w:rPr>
          <w:rFonts w:ascii="Times New Roman" w:hAnsi="Times New Roman"/>
          <w:color w:val="000000" w:themeColor="text1"/>
          <w:sz w:val="24"/>
          <w:szCs w:val="24"/>
          <w:lang w:val="en-US" w:eastAsia="zh-CN"/>
        </w:rPr>
        <w:t xml:space="preserve">, their electronic energy band structure is related to the chemical structure. The chemical composition can usually be adjusted to modulate the energy band [86,87]. Notably, when the above semiconductor materials are applied to FPDs, the stress induced can substantially modulate the electronic energy band structure of the active layer semiconductor material, which can enhance the performance of device. Bolotin et al. </w:t>
      </w:r>
      <w:r w:rsidRPr="00DA7CFE">
        <w:rPr>
          <w:rFonts w:ascii="Times New Roman" w:hAnsi="Times New Roman"/>
          <w:color w:val="000000" w:themeColor="text1"/>
          <w:sz w:val="24"/>
          <w:szCs w:val="24"/>
          <w:lang w:val="en-US" w:eastAsia="zh-CN"/>
        </w:rPr>
        <w:lastRenderedPageBreak/>
        <w:t xml:space="preserve">investigated the impact of uniaxial tensile mechanical strain within the 0–2.2% range on the energy band structure of monolayer and bilayer MoS2. Their findings reveal that a 1% strain resulted in a decrease of ~45 </w:t>
      </w:r>
      <w:proofErr w:type="spellStart"/>
      <w:r w:rsidRPr="00DA7CFE">
        <w:rPr>
          <w:rFonts w:ascii="Times New Roman" w:hAnsi="Times New Roman"/>
          <w:color w:val="000000" w:themeColor="text1"/>
          <w:sz w:val="24"/>
          <w:szCs w:val="24"/>
          <w:lang w:val="en-US" w:eastAsia="zh-CN"/>
        </w:rPr>
        <w:t>meV</w:t>
      </w:r>
      <w:proofErr w:type="spellEnd"/>
      <w:r w:rsidRPr="00DA7CFE">
        <w:rPr>
          <w:rFonts w:ascii="Times New Roman" w:hAnsi="Times New Roman"/>
          <w:color w:val="000000" w:themeColor="text1"/>
          <w:sz w:val="24"/>
          <w:szCs w:val="24"/>
          <w:lang w:val="en-US" w:eastAsia="zh-CN"/>
        </w:rPr>
        <w:t xml:space="preserve"> in the bandgap of monolayer MoS2 and ~ 120 </w:t>
      </w:r>
      <w:proofErr w:type="spellStart"/>
      <w:r w:rsidRPr="00DA7CFE">
        <w:rPr>
          <w:rFonts w:ascii="Times New Roman" w:hAnsi="Times New Roman"/>
          <w:color w:val="000000" w:themeColor="text1"/>
          <w:sz w:val="24"/>
          <w:szCs w:val="24"/>
          <w:lang w:val="en-US" w:eastAsia="zh-CN"/>
        </w:rPr>
        <w:t>meV</w:t>
      </w:r>
      <w:proofErr w:type="spellEnd"/>
      <w:r w:rsidRPr="00DA7CFE">
        <w:rPr>
          <w:rFonts w:ascii="Times New Roman" w:hAnsi="Times New Roman"/>
          <w:color w:val="000000" w:themeColor="text1"/>
          <w:sz w:val="24"/>
          <w:szCs w:val="24"/>
          <w:lang w:val="en-US" w:eastAsia="zh-CN"/>
        </w:rPr>
        <w:t xml:space="preserve"> in the bandgap of bilayer MoS2 [88]. </w:t>
      </w:r>
      <w:proofErr w:type="spellStart"/>
      <w:r w:rsidRPr="00DA7CFE">
        <w:rPr>
          <w:rFonts w:ascii="Times New Roman" w:hAnsi="Times New Roman"/>
          <w:color w:val="000000" w:themeColor="text1"/>
          <w:sz w:val="24"/>
          <w:szCs w:val="24"/>
          <w:lang w:val="en-US" w:eastAsia="zh-CN"/>
        </w:rPr>
        <w:t>Javey</w:t>
      </w:r>
      <w:proofErr w:type="spellEnd"/>
      <w:r w:rsidRPr="00DA7CFE">
        <w:rPr>
          <w:rFonts w:ascii="Times New Roman" w:hAnsi="Times New Roman"/>
          <w:color w:val="000000" w:themeColor="text1"/>
          <w:sz w:val="24"/>
          <w:szCs w:val="24"/>
          <w:lang w:val="en-US" w:eastAsia="zh-CN"/>
        </w:rPr>
        <w:t xml:space="preserve"> et al. demonstrated the transition of band gap type from indirect to direct for multilayer WSe2 (2–4 layers) at uniaxial homogeneous tensile strain up to 2% by experiment and DFT calculations [89]. The strain-induced bandgap transitions have also been investigated in other 2D layered materials, such as MoS2 [90], </w:t>
      </w:r>
      <w:proofErr w:type="spellStart"/>
      <w:proofErr w:type="gramStart"/>
      <w:r w:rsidRPr="00DA7CFE">
        <w:rPr>
          <w:rFonts w:ascii="Times New Roman" w:hAnsi="Times New Roman"/>
          <w:color w:val="000000" w:themeColor="text1"/>
          <w:sz w:val="24"/>
          <w:szCs w:val="24"/>
          <w:lang w:val="en-US" w:eastAsia="zh-CN"/>
        </w:rPr>
        <w:t>GaSe</w:t>
      </w:r>
      <w:proofErr w:type="spellEnd"/>
      <w:r w:rsidRPr="00DA7CFE">
        <w:rPr>
          <w:rFonts w:ascii="Times New Roman" w:hAnsi="Times New Roman"/>
          <w:color w:val="000000" w:themeColor="text1"/>
          <w:sz w:val="24"/>
          <w:szCs w:val="24"/>
          <w:lang w:val="en-US" w:eastAsia="zh-CN"/>
        </w:rPr>
        <w:t>[</w:t>
      </w:r>
      <w:proofErr w:type="gramEnd"/>
      <w:r w:rsidRPr="00DA7CFE">
        <w:rPr>
          <w:rFonts w:ascii="Times New Roman" w:hAnsi="Times New Roman"/>
          <w:color w:val="000000" w:themeColor="text1"/>
          <w:sz w:val="24"/>
          <w:szCs w:val="24"/>
          <w:lang w:val="en-US" w:eastAsia="zh-CN"/>
        </w:rPr>
        <w:t>91], and InSe [92]. In addition, the strain-induced shifts in the conduction or valence bands reduce inter-valley phonon scattering, resulting in increased mobility and thus enhanced device performance. The group of Li illustrated theoretically and computationally that when the biaxial strain was applied to the monolayer MoS2 from 0% to 9%, the band gap was adjusted from 2.0 eV to 1.1 eV. The splitting of the in-plane vibrational peak E2 g with a Raman shift of 384 cm</w:t>
      </w:r>
      <w:r w:rsidRPr="00DA7CFE">
        <w:rPr>
          <w:rFonts w:ascii="Times New Roman" w:eastAsia="Times New Roman" w:hAnsi="Times New Roman" w:hint="eastAsia"/>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1 in the corresponding Raman spectrum provided direct evidence for this </w:t>
      </w:r>
      <w:proofErr w:type="gramStart"/>
      <w:r w:rsidRPr="00DA7CFE">
        <w:rPr>
          <w:rFonts w:ascii="Times New Roman" w:hAnsi="Times New Roman"/>
          <w:color w:val="000000" w:themeColor="text1"/>
          <w:sz w:val="24"/>
          <w:szCs w:val="24"/>
          <w:lang w:val="en-US" w:eastAsia="zh-CN"/>
        </w:rPr>
        <w:t>result[</w:t>
      </w:r>
      <w:proofErr w:type="gramEnd"/>
      <w:r w:rsidRPr="00DA7CFE">
        <w:rPr>
          <w:rFonts w:ascii="Times New Roman" w:hAnsi="Times New Roman"/>
          <w:color w:val="000000" w:themeColor="text1"/>
          <w:sz w:val="24"/>
          <w:szCs w:val="24"/>
          <w:lang w:val="en-US" w:eastAsia="zh-CN"/>
        </w:rPr>
        <w:t xml:space="preserve">93]. Moreover, the correlation between strain-induced effects on band gap modulation and the lattice degrees of freedom, along with electron spin states, is of paramount significance. In MHP material, which is representative of soft lattice, the robust coupling effect resulting from strain and lattice distortions can effectively bring about modulation of the electron energy band structure (Fig. 4(d)). Strain engineering typically causes expansion/contraction of the MHP lattice, altering bond lengths and angles between constituent atoms. This modifies electron orbital overlap and the energy band structure. However, high compressive stress/strain can substantially increase lattice defects in perovskite films, rendering stress engineering ineffective for band regulation. However, when perovskite films are subjected to a sufficiently high compressive stress/strain, the density of lattice defects increases significantly, stress engineering for the regulation of energy bands then fails [94]. </w:t>
      </w:r>
    </w:p>
    <w:p w14:paraId="2033392F"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A deep understanding of the electrical properties of photodetectors not only includes many fundamental scientific issues, but also plays an important role in enhancing the application value of the devices. Especially for FPDs, the intrinsic physical mechanisms between strain engineering and energy band modulation and their modulation of device performance are both important for the preparation of enhanced FPDs. </w:t>
      </w:r>
    </w:p>
    <w:p w14:paraId="050A3DA2" w14:textId="77777777" w:rsidR="00DA7CFE" w:rsidRPr="00DA7CFE" w:rsidRDefault="00DA7CFE"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DA7CFE">
        <w:rPr>
          <w:rFonts w:ascii="Times New Roman" w:hAnsi="Times New Roman"/>
          <w:b/>
          <w:bCs/>
          <w:color w:val="000000" w:themeColor="text1"/>
          <w:sz w:val="24"/>
          <w:szCs w:val="24"/>
          <w:lang w:val="en-US" w:eastAsia="zh-CN"/>
        </w:rPr>
        <w:t xml:space="preserve">2.4. Optical absorption parameters </w:t>
      </w:r>
    </w:p>
    <w:p w14:paraId="10F7578B"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Optical absorption is crucial to the performance of photodetector detection which plays an important role in the carrier generation process. Typically, the light absorbing </w:t>
      </w:r>
      <w:r w:rsidRPr="00DA7CFE">
        <w:rPr>
          <w:rFonts w:ascii="Times New Roman" w:hAnsi="Times New Roman"/>
          <w:color w:val="000000" w:themeColor="text1"/>
          <w:sz w:val="24"/>
          <w:szCs w:val="24"/>
          <w:lang w:val="en-US" w:eastAsia="zh-CN"/>
        </w:rPr>
        <w:lastRenderedPageBreak/>
        <w:t>layer of the FPDs is constructed from a thin layer. According to electromagnetic field boundary conditions, when light is incident on the absorbing layer perpendicularly, the reflectivity (</w:t>
      </w:r>
      <w:r w:rsidRPr="00DA7CFE">
        <w:rPr>
          <w:rFonts w:ascii="Times New Roman" w:hAnsi="Times New Roman"/>
          <w:i/>
          <w:iCs/>
          <w:color w:val="000000" w:themeColor="text1"/>
          <w:sz w:val="24"/>
          <w:szCs w:val="24"/>
          <w:lang w:val="en-US" w:eastAsia="zh-CN"/>
        </w:rPr>
        <w:t>R</w:t>
      </w:r>
      <w:r w:rsidRPr="00DA7CFE">
        <w:rPr>
          <w:rFonts w:ascii="Times New Roman" w:hAnsi="Times New Roman" w:hint="eastAsia"/>
          <w:i/>
          <w:iCs/>
          <w:color w:val="000000" w:themeColor="text1"/>
          <w:sz w:val="24"/>
          <w:szCs w:val="24"/>
          <w:lang w:val="en-US" w:eastAsia="zh-CN"/>
        </w:rPr>
        <w:t>ω</w:t>
      </w:r>
      <w:r w:rsidRPr="00DA7CFE">
        <w:rPr>
          <w:rFonts w:ascii="Times New Roman" w:hAnsi="Times New Roman"/>
          <w:color w:val="000000" w:themeColor="text1"/>
          <w:sz w:val="24"/>
          <w:szCs w:val="24"/>
          <w:lang w:val="en-US" w:eastAsia="zh-CN"/>
        </w:rPr>
        <w:t>), transmission (</w:t>
      </w:r>
      <w:r w:rsidRPr="00DA7CFE">
        <w:rPr>
          <w:rFonts w:ascii="Times New Roman" w:hAnsi="Times New Roman"/>
          <w:i/>
          <w:iCs/>
          <w:color w:val="000000" w:themeColor="text1"/>
          <w:sz w:val="24"/>
          <w:szCs w:val="24"/>
          <w:lang w:val="en-US" w:eastAsia="zh-CN"/>
        </w:rPr>
        <w:t>T</w:t>
      </w:r>
      <w:r w:rsidRPr="00DA7CFE">
        <w:rPr>
          <w:rFonts w:ascii="Times New Roman" w:hAnsi="Times New Roman" w:hint="eastAsia"/>
          <w:i/>
          <w:iCs/>
          <w:color w:val="000000" w:themeColor="text1"/>
          <w:sz w:val="24"/>
          <w:szCs w:val="24"/>
          <w:lang w:val="en-US" w:eastAsia="zh-CN"/>
        </w:rPr>
        <w:t>ω</w:t>
      </w:r>
      <w:r w:rsidRPr="00DA7CFE">
        <w:rPr>
          <w:rFonts w:ascii="Times New Roman" w:hAnsi="Times New Roman"/>
          <w:color w:val="000000" w:themeColor="text1"/>
          <w:sz w:val="24"/>
          <w:szCs w:val="24"/>
          <w:lang w:val="en-US" w:eastAsia="zh-CN"/>
        </w:rPr>
        <w:t>) and absorptivity (</w:t>
      </w:r>
      <w:r w:rsidRPr="00DA7CFE">
        <w:rPr>
          <w:rFonts w:ascii="Times New Roman" w:hAnsi="Times New Roman"/>
          <w:i/>
          <w:iCs/>
          <w:color w:val="000000" w:themeColor="text1"/>
          <w:sz w:val="24"/>
          <w:szCs w:val="24"/>
          <w:lang w:val="en-US" w:eastAsia="zh-CN"/>
        </w:rPr>
        <w:t>A</w:t>
      </w:r>
      <w:r w:rsidRPr="00DA7CFE">
        <w:rPr>
          <w:rFonts w:ascii="Times New Roman" w:hAnsi="Times New Roman" w:hint="eastAsia"/>
          <w:i/>
          <w:iCs/>
          <w:color w:val="000000" w:themeColor="text1"/>
          <w:sz w:val="24"/>
          <w:szCs w:val="24"/>
          <w:lang w:val="en-US" w:eastAsia="zh-CN"/>
        </w:rPr>
        <w:t>ω</w:t>
      </w:r>
      <w:r w:rsidRPr="00DA7CFE">
        <w:rPr>
          <w:rFonts w:ascii="Times New Roman" w:hAnsi="Times New Roman"/>
          <w:color w:val="000000" w:themeColor="text1"/>
          <w:sz w:val="24"/>
          <w:szCs w:val="24"/>
          <w:lang w:val="en-US" w:eastAsia="zh-CN"/>
        </w:rPr>
        <w:t xml:space="preserve">) of the active material (the thickness of the thin film is less than the wavelength of the incident light) on the semi-infinite substrate can be calculated by the </w:t>
      </w:r>
      <w:r w:rsidRPr="00DA7CFE">
        <w:rPr>
          <w:rFonts w:ascii="Times New Roman" w:hAnsi="Times New Roman"/>
          <w:i/>
          <w:iCs/>
          <w:color w:val="000000" w:themeColor="text1"/>
          <w:sz w:val="24"/>
          <w:szCs w:val="24"/>
          <w:lang w:val="en-US" w:eastAsia="zh-CN"/>
        </w:rPr>
        <w:t xml:space="preserve">Glover-Tinkham </w:t>
      </w:r>
      <w:r w:rsidRPr="00DA7CFE">
        <w:rPr>
          <w:rFonts w:ascii="Times New Roman" w:hAnsi="Times New Roman"/>
          <w:color w:val="000000" w:themeColor="text1"/>
          <w:sz w:val="24"/>
          <w:szCs w:val="24"/>
          <w:lang w:val="en-US" w:eastAsia="zh-CN"/>
        </w:rPr>
        <w:t xml:space="preserve">Formula [96,97]: </w:t>
      </w:r>
    </w:p>
    <w:p w14:paraId="4893FA71" w14:textId="065F4C1B" w:rsidR="00825312"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R</w:t>
      </w:r>
      <w:r w:rsidRPr="00DA7CFE">
        <w:rPr>
          <w:rFonts w:ascii="Times New Roman" w:hAnsi="Times New Roman" w:hint="eastAsia"/>
          <w:color w:val="000000" w:themeColor="text1"/>
          <w:sz w:val="24"/>
          <w:szCs w:val="24"/>
          <w:lang w:val="en-US" w:eastAsia="zh-CN"/>
        </w:rPr>
        <w:t>ω</w:t>
      </w:r>
      <w:r w:rsidRPr="00DA7CFE">
        <w:rPr>
          <w:rFonts w:ascii="Times New Roman" w:hAnsi="Times New Roman"/>
          <w:color w:val="000000" w:themeColor="text1"/>
          <w:sz w:val="24"/>
          <w:szCs w:val="24"/>
          <w:lang w:val="en-US" w:eastAsia="zh-CN"/>
        </w:rPr>
        <w:t xml:space="preserve"> = </w:t>
      </w:r>
      <w:proofErr w:type="spellStart"/>
      <w:r w:rsidRPr="00DA7CFE">
        <w:rPr>
          <w:rFonts w:ascii="Times New Roman" w:hAnsi="Times New Roman"/>
          <w:color w:val="000000" w:themeColor="text1"/>
          <w:sz w:val="24"/>
          <w:szCs w:val="24"/>
          <w:lang w:val="en-US" w:eastAsia="zh-CN"/>
        </w:rPr>
        <w:t>rr</w:t>
      </w:r>
      <w:proofErr w:type="spellEnd"/>
      <w:r w:rsidRPr="00DA7CFE">
        <w:rPr>
          <w:rFonts w:ascii="Cambria Math" w:hAnsi="Cambria Math" w:cs="Cambria Math"/>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 (</w:t>
      </w:r>
      <w:r w:rsidRPr="00DA7CFE">
        <w:rPr>
          <w:rFonts w:ascii="Times New Roman" w:hAnsi="Times New Roman"/>
          <w:i/>
          <w:iCs/>
          <w:color w:val="000000" w:themeColor="text1"/>
          <w:sz w:val="24"/>
          <w:szCs w:val="24"/>
          <w:lang w:val="en-US" w:eastAsia="zh-CN"/>
        </w:rPr>
        <w:t xml:space="preserve">ns </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1 + Z0</w:t>
      </w:r>
      <w:r w:rsidRPr="00DA7CFE">
        <w:rPr>
          <w:rFonts w:ascii="Times New Roman" w:hAnsi="Times New Roman" w:hint="eastAsia"/>
          <w:color w:val="000000" w:themeColor="text1"/>
          <w:sz w:val="24"/>
          <w:szCs w:val="24"/>
          <w:lang w:val="en-US" w:eastAsia="zh-CN"/>
        </w:rPr>
        <w:t>σ</w:t>
      </w:r>
      <w:r w:rsidRPr="00DA7CFE">
        <w:rPr>
          <w:rFonts w:ascii="Times New Roman" w:hAnsi="Times New Roman"/>
          <w:color w:val="000000" w:themeColor="text1"/>
          <w:sz w:val="24"/>
          <w:szCs w:val="24"/>
          <w:lang w:val="en-US" w:eastAsia="zh-CN"/>
        </w:rPr>
        <w:t>1d)2 + (Z0</w:t>
      </w:r>
      <w:r w:rsidRPr="00DA7CFE">
        <w:rPr>
          <w:rFonts w:ascii="Times New Roman" w:hAnsi="Times New Roman" w:hint="eastAsia"/>
          <w:color w:val="000000" w:themeColor="text1"/>
          <w:sz w:val="24"/>
          <w:szCs w:val="24"/>
          <w:lang w:val="en-US" w:eastAsia="zh-CN"/>
        </w:rPr>
        <w:t>σ</w:t>
      </w:r>
      <w:r w:rsidRPr="00DA7CFE">
        <w:rPr>
          <w:rFonts w:ascii="Times New Roman" w:hAnsi="Times New Roman"/>
          <w:color w:val="000000" w:themeColor="text1"/>
          <w:sz w:val="24"/>
          <w:szCs w:val="24"/>
          <w:lang w:val="en-US" w:eastAsia="zh-CN"/>
        </w:rPr>
        <w:t>2d)2 (</w:t>
      </w:r>
      <w:r w:rsidRPr="00DA7CFE">
        <w:rPr>
          <w:rFonts w:ascii="Times New Roman" w:hAnsi="Times New Roman"/>
          <w:i/>
          <w:iCs/>
          <w:color w:val="000000" w:themeColor="text1"/>
          <w:sz w:val="24"/>
          <w:szCs w:val="24"/>
          <w:lang w:val="en-US" w:eastAsia="zh-CN"/>
        </w:rPr>
        <w:t xml:space="preserve">ns </w:t>
      </w:r>
      <w:r w:rsidRPr="00DA7CFE">
        <w:rPr>
          <w:rFonts w:ascii="Times New Roman" w:hAnsi="Times New Roman"/>
          <w:color w:val="000000" w:themeColor="text1"/>
          <w:sz w:val="24"/>
          <w:szCs w:val="24"/>
          <w:lang w:val="en-US" w:eastAsia="zh-CN"/>
        </w:rPr>
        <w:t>+ 1 + Z0</w:t>
      </w:r>
      <w:r w:rsidRPr="00DA7CFE">
        <w:rPr>
          <w:rFonts w:ascii="Times New Roman" w:hAnsi="Times New Roman" w:hint="eastAsia"/>
          <w:color w:val="000000" w:themeColor="text1"/>
          <w:sz w:val="24"/>
          <w:szCs w:val="24"/>
          <w:lang w:val="en-US" w:eastAsia="zh-CN"/>
        </w:rPr>
        <w:t>σ</w:t>
      </w:r>
      <w:r w:rsidRPr="00DA7CFE">
        <w:rPr>
          <w:rFonts w:ascii="Times New Roman" w:hAnsi="Times New Roman"/>
          <w:color w:val="000000" w:themeColor="text1"/>
          <w:sz w:val="24"/>
          <w:szCs w:val="24"/>
          <w:lang w:val="en-US" w:eastAsia="zh-CN"/>
        </w:rPr>
        <w:t>1d)2 + (Z0</w:t>
      </w:r>
      <w:r w:rsidRPr="00DA7CFE">
        <w:rPr>
          <w:rFonts w:ascii="Times New Roman" w:hAnsi="Times New Roman" w:hint="eastAsia"/>
          <w:color w:val="000000" w:themeColor="text1"/>
          <w:sz w:val="24"/>
          <w:szCs w:val="24"/>
          <w:lang w:val="en-US" w:eastAsia="zh-CN"/>
        </w:rPr>
        <w:t>σ</w:t>
      </w:r>
      <w:r w:rsidRPr="00DA7CFE">
        <w:rPr>
          <w:rFonts w:ascii="Times New Roman" w:hAnsi="Times New Roman"/>
          <w:color w:val="000000" w:themeColor="text1"/>
          <w:sz w:val="24"/>
          <w:szCs w:val="24"/>
          <w:lang w:val="en-US" w:eastAsia="zh-CN"/>
        </w:rPr>
        <w:t>2d)2 (1)</w:t>
      </w:r>
    </w:p>
    <w:p w14:paraId="063679D6"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T</w:t>
      </w:r>
      <w:r w:rsidRPr="00DA7CFE">
        <w:rPr>
          <w:rFonts w:ascii="Times New Roman" w:hAnsi="Times New Roman" w:hint="eastAsia"/>
          <w:color w:val="000000" w:themeColor="text1"/>
          <w:sz w:val="24"/>
          <w:szCs w:val="24"/>
          <w:lang w:val="en-US" w:eastAsia="zh-CN"/>
        </w:rPr>
        <w:t>ω</w:t>
      </w:r>
      <w:r w:rsidRPr="00DA7CFE">
        <w:rPr>
          <w:rFonts w:ascii="Times New Roman" w:hAnsi="Times New Roman"/>
          <w:color w:val="000000" w:themeColor="text1"/>
          <w:sz w:val="24"/>
          <w:szCs w:val="24"/>
          <w:lang w:val="en-US" w:eastAsia="zh-CN"/>
        </w:rPr>
        <w:t xml:space="preserve"> = </w:t>
      </w:r>
      <w:proofErr w:type="spellStart"/>
      <w:r w:rsidRPr="00DA7CFE">
        <w:rPr>
          <w:rFonts w:ascii="Times New Roman" w:hAnsi="Times New Roman"/>
          <w:color w:val="000000" w:themeColor="text1"/>
          <w:sz w:val="24"/>
          <w:szCs w:val="24"/>
          <w:lang w:val="en-US" w:eastAsia="zh-CN"/>
        </w:rPr>
        <w:t>tt</w:t>
      </w:r>
      <w:proofErr w:type="spellEnd"/>
      <w:r w:rsidRPr="00DA7CFE">
        <w:rPr>
          <w:rFonts w:ascii="Cambria Math" w:hAnsi="Cambria Math" w:cs="Cambria Math"/>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 4</w:t>
      </w:r>
      <w:r w:rsidRPr="00DA7CFE">
        <w:rPr>
          <w:rFonts w:ascii="Times New Roman" w:hAnsi="Times New Roman"/>
          <w:i/>
          <w:iCs/>
          <w:color w:val="000000" w:themeColor="text1"/>
          <w:sz w:val="24"/>
          <w:szCs w:val="24"/>
          <w:lang w:val="en-US" w:eastAsia="zh-CN"/>
        </w:rPr>
        <w:t xml:space="preserve">ns </w:t>
      </w:r>
      <w:r w:rsidRPr="00DA7CFE">
        <w:rPr>
          <w:rFonts w:ascii="Times New Roman" w:hAnsi="Times New Roman"/>
          <w:color w:val="000000" w:themeColor="text1"/>
          <w:sz w:val="24"/>
          <w:szCs w:val="24"/>
          <w:lang w:val="en-US" w:eastAsia="zh-CN"/>
        </w:rPr>
        <w:t>(</w:t>
      </w:r>
      <w:r w:rsidRPr="00DA7CFE">
        <w:rPr>
          <w:rFonts w:ascii="Times New Roman" w:hAnsi="Times New Roman"/>
          <w:i/>
          <w:iCs/>
          <w:color w:val="000000" w:themeColor="text1"/>
          <w:sz w:val="24"/>
          <w:szCs w:val="24"/>
          <w:lang w:val="en-US" w:eastAsia="zh-CN"/>
        </w:rPr>
        <w:t xml:space="preserve">ns </w:t>
      </w:r>
      <w:r w:rsidRPr="00DA7CFE">
        <w:rPr>
          <w:rFonts w:ascii="Times New Roman" w:hAnsi="Times New Roman"/>
          <w:color w:val="000000" w:themeColor="text1"/>
          <w:sz w:val="24"/>
          <w:szCs w:val="24"/>
          <w:lang w:val="en-US" w:eastAsia="zh-CN"/>
        </w:rPr>
        <w:t>+ 1 + Z0</w:t>
      </w:r>
      <w:r w:rsidRPr="00DA7CFE">
        <w:rPr>
          <w:rFonts w:ascii="Times New Roman" w:hAnsi="Times New Roman" w:hint="eastAsia"/>
          <w:color w:val="000000" w:themeColor="text1"/>
          <w:sz w:val="24"/>
          <w:szCs w:val="24"/>
          <w:lang w:val="en-US" w:eastAsia="zh-CN"/>
        </w:rPr>
        <w:t>σ</w:t>
      </w:r>
      <w:r w:rsidRPr="00DA7CFE">
        <w:rPr>
          <w:rFonts w:ascii="Times New Roman" w:hAnsi="Times New Roman"/>
          <w:color w:val="000000" w:themeColor="text1"/>
          <w:sz w:val="24"/>
          <w:szCs w:val="24"/>
          <w:lang w:val="en-US" w:eastAsia="zh-CN"/>
        </w:rPr>
        <w:t>1d)2 + (Z0</w:t>
      </w:r>
      <w:r w:rsidRPr="00DA7CFE">
        <w:rPr>
          <w:rFonts w:ascii="Times New Roman" w:hAnsi="Times New Roman" w:hint="eastAsia"/>
          <w:color w:val="000000" w:themeColor="text1"/>
          <w:sz w:val="24"/>
          <w:szCs w:val="24"/>
          <w:lang w:val="en-US" w:eastAsia="zh-CN"/>
        </w:rPr>
        <w:t>σ</w:t>
      </w:r>
      <w:r w:rsidRPr="00DA7CFE">
        <w:rPr>
          <w:rFonts w:ascii="Times New Roman" w:hAnsi="Times New Roman"/>
          <w:color w:val="000000" w:themeColor="text1"/>
          <w:sz w:val="24"/>
          <w:szCs w:val="24"/>
          <w:lang w:val="en-US" w:eastAsia="zh-CN"/>
        </w:rPr>
        <w:t xml:space="preserve">2d)2 (2) </w:t>
      </w:r>
    </w:p>
    <w:p w14:paraId="23CF44CD"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A</w:t>
      </w:r>
      <w:r w:rsidRPr="00DA7CFE">
        <w:rPr>
          <w:rFonts w:ascii="Times New Roman" w:hAnsi="Times New Roman" w:hint="eastAsia"/>
          <w:color w:val="000000" w:themeColor="text1"/>
          <w:sz w:val="24"/>
          <w:szCs w:val="24"/>
          <w:lang w:val="en-US" w:eastAsia="zh-CN"/>
        </w:rPr>
        <w:t>ω</w:t>
      </w:r>
      <w:r w:rsidRPr="00DA7CFE">
        <w:rPr>
          <w:rFonts w:ascii="Times New Roman" w:hAnsi="Times New Roman"/>
          <w:color w:val="000000" w:themeColor="text1"/>
          <w:sz w:val="24"/>
          <w:szCs w:val="24"/>
          <w:lang w:val="en-US" w:eastAsia="zh-CN"/>
        </w:rPr>
        <w:t xml:space="preserve"> = 1 </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R</w:t>
      </w:r>
      <w:r w:rsidRPr="00DA7CFE">
        <w:rPr>
          <w:rFonts w:ascii="Times New Roman" w:hAnsi="Times New Roman" w:hint="eastAsia"/>
          <w:color w:val="000000" w:themeColor="text1"/>
          <w:sz w:val="24"/>
          <w:szCs w:val="24"/>
          <w:lang w:val="en-US" w:eastAsia="zh-CN"/>
        </w:rPr>
        <w:t>ω</w:t>
      </w:r>
      <w:r w:rsidRPr="00DA7CFE">
        <w:rPr>
          <w:rFonts w:ascii="Times New Roman" w:hAnsi="Times New Roman"/>
          <w:color w:val="000000" w:themeColor="text1"/>
          <w:sz w:val="24"/>
          <w:szCs w:val="24"/>
          <w:lang w:val="en-US" w:eastAsia="zh-CN"/>
        </w:rPr>
        <w:t xml:space="preserve"> </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T</w:t>
      </w:r>
      <w:r w:rsidRPr="00DA7CFE">
        <w:rPr>
          <w:rFonts w:ascii="Times New Roman" w:hAnsi="Times New Roman" w:hint="eastAsia"/>
          <w:color w:val="000000" w:themeColor="text1"/>
          <w:sz w:val="24"/>
          <w:szCs w:val="24"/>
          <w:lang w:val="en-US" w:eastAsia="zh-CN"/>
        </w:rPr>
        <w:t>ω</w:t>
      </w:r>
      <w:r w:rsidRPr="00DA7CFE">
        <w:rPr>
          <w:rFonts w:ascii="Times New Roman" w:hAnsi="Times New Roman"/>
          <w:color w:val="000000" w:themeColor="text1"/>
          <w:sz w:val="24"/>
          <w:szCs w:val="24"/>
          <w:lang w:val="en-US" w:eastAsia="zh-CN"/>
        </w:rPr>
        <w:t xml:space="preserve"> = 4nsZ0</w:t>
      </w:r>
      <w:r w:rsidRPr="00DA7CFE">
        <w:rPr>
          <w:rFonts w:ascii="Times New Roman" w:hAnsi="Times New Roman" w:hint="eastAsia"/>
          <w:color w:val="000000" w:themeColor="text1"/>
          <w:sz w:val="24"/>
          <w:szCs w:val="24"/>
          <w:lang w:val="en-US" w:eastAsia="zh-CN"/>
        </w:rPr>
        <w:t>σ</w:t>
      </w:r>
      <w:r w:rsidRPr="00DA7CFE">
        <w:rPr>
          <w:rFonts w:ascii="Times New Roman" w:hAnsi="Times New Roman"/>
          <w:color w:val="000000" w:themeColor="text1"/>
          <w:sz w:val="24"/>
          <w:szCs w:val="24"/>
          <w:lang w:val="en-US" w:eastAsia="zh-CN"/>
        </w:rPr>
        <w:t>1d (ns + 1 + Z0</w:t>
      </w:r>
      <w:r w:rsidRPr="00DA7CFE">
        <w:rPr>
          <w:rFonts w:ascii="Times New Roman" w:hAnsi="Times New Roman" w:hint="eastAsia"/>
          <w:color w:val="000000" w:themeColor="text1"/>
          <w:sz w:val="24"/>
          <w:szCs w:val="24"/>
          <w:lang w:val="en-US" w:eastAsia="zh-CN"/>
        </w:rPr>
        <w:t>σ</w:t>
      </w:r>
      <w:r w:rsidRPr="00DA7CFE">
        <w:rPr>
          <w:rFonts w:ascii="Times New Roman" w:hAnsi="Times New Roman"/>
          <w:color w:val="000000" w:themeColor="text1"/>
          <w:sz w:val="24"/>
          <w:szCs w:val="24"/>
          <w:lang w:val="en-US" w:eastAsia="zh-CN"/>
        </w:rPr>
        <w:t>1d)2 + (Z0</w:t>
      </w:r>
      <w:r w:rsidRPr="00DA7CFE">
        <w:rPr>
          <w:rFonts w:ascii="Times New Roman" w:hAnsi="Times New Roman" w:hint="eastAsia"/>
          <w:color w:val="000000" w:themeColor="text1"/>
          <w:sz w:val="24"/>
          <w:szCs w:val="24"/>
          <w:lang w:val="en-US" w:eastAsia="zh-CN"/>
        </w:rPr>
        <w:t>σ</w:t>
      </w:r>
      <w:r w:rsidRPr="00DA7CFE">
        <w:rPr>
          <w:rFonts w:ascii="Times New Roman" w:hAnsi="Times New Roman"/>
          <w:color w:val="000000" w:themeColor="text1"/>
          <w:sz w:val="24"/>
          <w:szCs w:val="24"/>
          <w:lang w:val="en-US" w:eastAsia="zh-CN"/>
        </w:rPr>
        <w:t xml:space="preserve">2d)2 (3) </w:t>
      </w:r>
    </w:p>
    <w:p w14:paraId="310F5F80"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where </w:t>
      </w:r>
      <w:r w:rsidRPr="00DA7CFE">
        <w:rPr>
          <w:rFonts w:ascii="Times New Roman" w:hAnsi="Times New Roman"/>
          <w:i/>
          <w:iCs/>
          <w:color w:val="000000" w:themeColor="text1"/>
          <w:sz w:val="24"/>
          <w:szCs w:val="24"/>
          <w:lang w:val="en-US" w:eastAsia="zh-CN"/>
        </w:rPr>
        <w:t xml:space="preserve">r </w:t>
      </w:r>
      <w:r w:rsidRPr="00DA7CFE">
        <w:rPr>
          <w:rFonts w:ascii="Times New Roman" w:hAnsi="Times New Roman"/>
          <w:color w:val="000000" w:themeColor="text1"/>
          <w:sz w:val="24"/>
          <w:szCs w:val="24"/>
          <w:lang w:val="en-US" w:eastAsia="zh-CN"/>
        </w:rPr>
        <w:t>= 1</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i/>
          <w:iCs/>
          <w:color w:val="000000" w:themeColor="text1"/>
          <w:sz w:val="24"/>
          <w:szCs w:val="24"/>
          <w:lang w:val="en-US" w:eastAsia="zh-CN"/>
        </w:rPr>
        <w:t>ns</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i/>
          <w:iCs/>
          <w:color w:val="000000" w:themeColor="text1"/>
          <w:sz w:val="24"/>
          <w:szCs w:val="24"/>
          <w:lang w:val="en-US" w:eastAsia="zh-CN"/>
        </w:rPr>
        <w:t>Z</w:t>
      </w:r>
      <w:r w:rsidRPr="00DA7CFE">
        <w:rPr>
          <w:rFonts w:ascii="Times New Roman" w:hAnsi="Times New Roman"/>
          <w:color w:val="000000" w:themeColor="text1"/>
          <w:sz w:val="24"/>
          <w:szCs w:val="24"/>
          <w:lang w:val="en-US" w:eastAsia="zh-CN"/>
        </w:rPr>
        <w:t>0</w:t>
      </w:r>
      <w:r w:rsidRPr="00DA7CFE">
        <w:rPr>
          <w:rFonts w:ascii="Times New Roman" w:hAnsi="Times New Roman" w:hint="eastAsia"/>
          <w:i/>
          <w:iCs/>
          <w:color w:val="000000" w:themeColor="text1"/>
          <w:sz w:val="24"/>
          <w:szCs w:val="24"/>
          <w:lang w:val="en-US" w:eastAsia="zh-CN"/>
        </w:rPr>
        <w:t>σ</w:t>
      </w:r>
      <w:r w:rsidRPr="00DA7CFE">
        <w:rPr>
          <w:rFonts w:ascii="Times New Roman" w:hAnsi="Times New Roman"/>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ω</w:t>
      </w:r>
      <w:r w:rsidRPr="00DA7CFE">
        <w:rPr>
          <w:rFonts w:ascii="Times New Roman" w:hAnsi="Times New Roman"/>
          <w:color w:val="000000" w:themeColor="text1"/>
          <w:sz w:val="24"/>
          <w:szCs w:val="24"/>
          <w:lang w:val="en-US" w:eastAsia="zh-CN"/>
        </w:rPr>
        <w:t>)</w:t>
      </w:r>
      <w:r w:rsidRPr="00DA7CFE">
        <w:rPr>
          <w:rFonts w:ascii="Times New Roman" w:hAnsi="Times New Roman"/>
          <w:i/>
          <w:iCs/>
          <w:color w:val="000000" w:themeColor="text1"/>
          <w:sz w:val="24"/>
          <w:szCs w:val="24"/>
          <w:lang w:val="en-US" w:eastAsia="zh-CN"/>
        </w:rPr>
        <w:t xml:space="preserve">d </w:t>
      </w:r>
      <w:r w:rsidRPr="00DA7CFE">
        <w:rPr>
          <w:rFonts w:ascii="Times New Roman" w:hAnsi="Times New Roman"/>
          <w:color w:val="000000" w:themeColor="text1"/>
          <w:sz w:val="24"/>
          <w:szCs w:val="24"/>
          <w:lang w:val="en-US" w:eastAsia="zh-CN"/>
        </w:rPr>
        <w:t>1+</w:t>
      </w:r>
      <w:r w:rsidRPr="00DA7CFE">
        <w:rPr>
          <w:rFonts w:ascii="Times New Roman" w:hAnsi="Times New Roman"/>
          <w:i/>
          <w:iCs/>
          <w:color w:val="000000" w:themeColor="text1"/>
          <w:sz w:val="24"/>
          <w:szCs w:val="24"/>
          <w:lang w:val="en-US" w:eastAsia="zh-CN"/>
        </w:rPr>
        <w:t>ns</w:t>
      </w:r>
      <w:r w:rsidRPr="00DA7CFE">
        <w:rPr>
          <w:rFonts w:ascii="Times New Roman" w:hAnsi="Times New Roman"/>
          <w:color w:val="000000" w:themeColor="text1"/>
          <w:sz w:val="24"/>
          <w:szCs w:val="24"/>
          <w:lang w:val="en-US" w:eastAsia="zh-CN"/>
        </w:rPr>
        <w:t>+</w:t>
      </w:r>
      <w:r w:rsidRPr="00DA7CFE">
        <w:rPr>
          <w:rFonts w:ascii="Times New Roman" w:hAnsi="Times New Roman"/>
          <w:i/>
          <w:iCs/>
          <w:color w:val="000000" w:themeColor="text1"/>
          <w:sz w:val="24"/>
          <w:szCs w:val="24"/>
          <w:lang w:val="en-US" w:eastAsia="zh-CN"/>
        </w:rPr>
        <w:t>Z</w:t>
      </w:r>
      <w:r w:rsidRPr="00DA7CFE">
        <w:rPr>
          <w:rFonts w:ascii="Times New Roman" w:hAnsi="Times New Roman"/>
          <w:color w:val="000000" w:themeColor="text1"/>
          <w:sz w:val="24"/>
          <w:szCs w:val="24"/>
          <w:lang w:val="en-US" w:eastAsia="zh-CN"/>
        </w:rPr>
        <w:t>0</w:t>
      </w:r>
      <w:r w:rsidRPr="00DA7CFE">
        <w:rPr>
          <w:rFonts w:ascii="Times New Roman" w:hAnsi="Times New Roman" w:hint="eastAsia"/>
          <w:i/>
          <w:iCs/>
          <w:color w:val="000000" w:themeColor="text1"/>
          <w:sz w:val="24"/>
          <w:szCs w:val="24"/>
          <w:lang w:val="en-US" w:eastAsia="zh-CN"/>
        </w:rPr>
        <w:t>σ</w:t>
      </w:r>
      <w:r w:rsidRPr="00DA7CFE">
        <w:rPr>
          <w:rFonts w:ascii="Times New Roman" w:hAnsi="Times New Roman"/>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ω</w:t>
      </w:r>
      <w:r w:rsidRPr="00DA7CFE">
        <w:rPr>
          <w:rFonts w:ascii="Times New Roman" w:hAnsi="Times New Roman"/>
          <w:color w:val="000000" w:themeColor="text1"/>
          <w:sz w:val="24"/>
          <w:szCs w:val="24"/>
          <w:lang w:val="en-US" w:eastAsia="zh-CN"/>
        </w:rPr>
        <w:t>)</w:t>
      </w:r>
      <w:r w:rsidRPr="00DA7CFE">
        <w:rPr>
          <w:rFonts w:ascii="Times New Roman" w:hAnsi="Times New Roman"/>
          <w:i/>
          <w:iCs/>
          <w:color w:val="000000" w:themeColor="text1"/>
          <w:sz w:val="24"/>
          <w:szCs w:val="24"/>
          <w:lang w:val="en-US" w:eastAsia="zh-CN"/>
        </w:rPr>
        <w:t xml:space="preserve">d </w:t>
      </w:r>
      <w:r w:rsidRPr="00DA7CFE">
        <w:rPr>
          <w:rFonts w:ascii="Times New Roman" w:hAnsi="Times New Roman"/>
          <w:color w:val="000000" w:themeColor="text1"/>
          <w:sz w:val="24"/>
          <w:szCs w:val="24"/>
          <w:lang w:val="en-US" w:eastAsia="zh-CN"/>
        </w:rPr>
        <w:t xml:space="preserve">is the amplitude reflection coefficient, </w:t>
      </w:r>
      <w:r w:rsidRPr="00DA7CFE">
        <w:rPr>
          <w:rFonts w:ascii="Times New Roman" w:hAnsi="Times New Roman"/>
          <w:i/>
          <w:iCs/>
          <w:color w:val="000000" w:themeColor="text1"/>
          <w:sz w:val="24"/>
          <w:szCs w:val="24"/>
          <w:lang w:val="en-US" w:eastAsia="zh-CN"/>
        </w:rPr>
        <w:t>z</w:t>
      </w:r>
      <w:r w:rsidRPr="00DA7CFE">
        <w:rPr>
          <w:rFonts w:ascii="Times New Roman" w:hAnsi="Times New Roman"/>
          <w:color w:val="000000" w:themeColor="text1"/>
          <w:sz w:val="24"/>
          <w:szCs w:val="24"/>
          <w:lang w:val="en-US" w:eastAsia="zh-CN"/>
        </w:rPr>
        <w:t>0 = 4</w:t>
      </w:r>
      <w:r w:rsidRPr="00DA7CFE">
        <w:rPr>
          <w:rFonts w:ascii="Times New Roman" w:hAnsi="Times New Roman" w:hint="eastAsia"/>
          <w:i/>
          <w:iCs/>
          <w:color w:val="000000" w:themeColor="text1"/>
          <w:sz w:val="24"/>
          <w:szCs w:val="24"/>
          <w:lang w:val="en-US" w:eastAsia="zh-CN"/>
        </w:rPr>
        <w:t>π</w:t>
      </w:r>
      <w:r w:rsidRPr="00DA7CFE">
        <w:rPr>
          <w:rFonts w:ascii="Times New Roman" w:hAnsi="Times New Roman"/>
          <w:i/>
          <w:iCs/>
          <w:color w:val="000000" w:themeColor="text1"/>
          <w:sz w:val="24"/>
          <w:szCs w:val="24"/>
          <w:lang w:val="en-US" w:eastAsia="zh-CN"/>
        </w:rPr>
        <w:t xml:space="preserve"> c </w:t>
      </w:r>
      <w:r w:rsidRPr="00DA7CFE">
        <w:rPr>
          <w:rFonts w:ascii="Times New Roman" w:hAnsi="Times New Roman"/>
          <w:color w:val="000000" w:themeColor="text1"/>
          <w:sz w:val="24"/>
          <w:szCs w:val="24"/>
          <w:lang w:val="en-US" w:eastAsia="zh-CN"/>
        </w:rPr>
        <w:t xml:space="preserve">is the impedance of free space (377 </w:t>
      </w:r>
      <w:r w:rsidRPr="00DA7CFE">
        <w:rPr>
          <w:rFonts w:ascii="Times New Roman" w:hAnsi="Times New Roman" w:hint="eastAsia"/>
          <w:color w:val="000000" w:themeColor="text1"/>
          <w:sz w:val="24"/>
          <w:szCs w:val="24"/>
          <w:lang w:val="en-US" w:eastAsia="zh-CN"/>
        </w:rPr>
        <w:t>Ω</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i/>
          <w:iCs/>
          <w:color w:val="000000" w:themeColor="text1"/>
          <w:sz w:val="24"/>
          <w:szCs w:val="24"/>
          <w:lang w:val="en-US" w:eastAsia="zh-CN"/>
        </w:rPr>
        <w:t xml:space="preserve">ns </w:t>
      </w:r>
      <w:r w:rsidRPr="00DA7CFE">
        <w:rPr>
          <w:rFonts w:ascii="Times New Roman" w:hAnsi="Times New Roman"/>
          <w:color w:val="000000" w:themeColor="text1"/>
          <w:sz w:val="24"/>
          <w:szCs w:val="24"/>
          <w:lang w:val="en-US" w:eastAsia="zh-CN"/>
        </w:rPr>
        <w:t xml:space="preserve">is the optical response of the substrate, a complex index. </w:t>
      </w:r>
      <w:r w:rsidRPr="00DA7CFE">
        <w:rPr>
          <w:rFonts w:ascii="Times New Roman" w:hAnsi="Times New Roman" w:hint="eastAsia"/>
          <w:i/>
          <w:iCs/>
          <w:color w:val="000000" w:themeColor="text1"/>
          <w:sz w:val="24"/>
          <w:szCs w:val="24"/>
          <w:lang w:val="en-US" w:eastAsia="zh-CN"/>
        </w:rPr>
        <w:t>Σ</w:t>
      </w:r>
      <w:r w:rsidRPr="00DA7CFE">
        <w:rPr>
          <w:rFonts w:ascii="Times New Roman" w:hAnsi="Times New Roman"/>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ω</w:t>
      </w:r>
      <w:r w:rsidRPr="00DA7CFE">
        <w:rPr>
          <w:rFonts w:ascii="Times New Roman" w:hAnsi="Times New Roman"/>
          <w:color w:val="000000" w:themeColor="text1"/>
          <w:sz w:val="24"/>
          <w:szCs w:val="24"/>
          <w:lang w:val="en-US" w:eastAsia="zh-CN"/>
        </w:rPr>
        <w:t xml:space="preserve">) = </w:t>
      </w:r>
      <w:r w:rsidRPr="00DA7CFE">
        <w:rPr>
          <w:rFonts w:ascii="Times New Roman" w:hAnsi="Times New Roman" w:hint="eastAsia"/>
          <w:i/>
          <w:iCs/>
          <w:color w:val="000000" w:themeColor="text1"/>
          <w:sz w:val="24"/>
          <w:szCs w:val="24"/>
          <w:lang w:val="en-US" w:eastAsia="zh-CN"/>
        </w:rPr>
        <w:t>σ</w:t>
      </w:r>
      <w:r w:rsidRPr="00DA7CFE">
        <w:rPr>
          <w:rFonts w:ascii="Times New Roman" w:hAnsi="Times New Roman"/>
          <w:color w:val="000000" w:themeColor="text1"/>
          <w:sz w:val="24"/>
          <w:szCs w:val="24"/>
          <w:lang w:val="en-US" w:eastAsia="zh-CN"/>
        </w:rPr>
        <w:t>1 +</w:t>
      </w:r>
      <w:proofErr w:type="spellStart"/>
      <w:r w:rsidRPr="00DA7CFE">
        <w:rPr>
          <w:rFonts w:ascii="Times New Roman" w:hAnsi="Times New Roman"/>
          <w:i/>
          <w:iCs/>
          <w:color w:val="000000" w:themeColor="text1"/>
          <w:sz w:val="24"/>
          <w:szCs w:val="24"/>
          <w:lang w:val="en-US" w:eastAsia="zh-CN"/>
        </w:rPr>
        <w:t>i</w:t>
      </w:r>
      <w:proofErr w:type="spellEnd"/>
      <w:r w:rsidRPr="00DA7CFE">
        <w:rPr>
          <w:rFonts w:ascii="Times New Roman" w:hAnsi="Times New Roman" w:hint="eastAsia"/>
          <w:i/>
          <w:iCs/>
          <w:color w:val="000000" w:themeColor="text1"/>
          <w:sz w:val="24"/>
          <w:szCs w:val="24"/>
          <w:lang w:val="en-US" w:eastAsia="zh-CN"/>
        </w:rPr>
        <w:t>σ</w:t>
      </w:r>
      <w:r w:rsidRPr="00DA7CFE">
        <w:rPr>
          <w:rFonts w:ascii="Times New Roman" w:hAnsi="Times New Roman"/>
          <w:color w:val="000000" w:themeColor="text1"/>
          <w:sz w:val="24"/>
          <w:szCs w:val="24"/>
          <w:lang w:val="en-US" w:eastAsia="zh-CN"/>
        </w:rPr>
        <w:t>2 =</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i/>
          <w:iCs/>
          <w:color w:val="000000" w:themeColor="text1"/>
          <w:sz w:val="24"/>
          <w:szCs w:val="24"/>
          <w:lang w:val="en-US" w:eastAsia="zh-CN"/>
        </w:rPr>
        <w:t>I</w:t>
      </w:r>
      <w:r w:rsidRPr="00DA7CFE">
        <w:rPr>
          <w:rFonts w:ascii="Times New Roman" w:hAnsi="Times New Roman"/>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ε</w:t>
      </w:r>
      <w:r w:rsidRPr="00DA7CFE">
        <w:rPr>
          <w:rFonts w:ascii="Times New Roman" w:hAnsi="Times New Roman"/>
          <w:i/>
          <w:iCs/>
          <w:color w:val="000000" w:themeColor="text1"/>
          <w:sz w:val="24"/>
          <w:szCs w:val="24"/>
          <w:lang w:val="en-US" w:eastAsia="zh-CN"/>
        </w:rPr>
        <w:t xml:space="preserve">r </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1) </w:t>
      </w:r>
      <w:r w:rsidRPr="00DA7CFE">
        <w:rPr>
          <w:rFonts w:ascii="Times New Roman" w:hAnsi="Times New Roman" w:hint="eastAsia"/>
          <w:i/>
          <w:iCs/>
          <w:color w:val="000000" w:themeColor="text1"/>
          <w:sz w:val="24"/>
          <w:szCs w:val="24"/>
          <w:lang w:val="en-US" w:eastAsia="zh-CN"/>
        </w:rPr>
        <w:t>ω</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4</w:t>
      </w:r>
      <w:r w:rsidRPr="00DA7CFE">
        <w:rPr>
          <w:rFonts w:ascii="Times New Roman" w:hAnsi="Times New Roman" w:hint="eastAsia"/>
          <w:i/>
          <w:iCs/>
          <w:color w:val="000000" w:themeColor="text1"/>
          <w:sz w:val="24"/>
          <w:szCs w:val="24"/>
          <w:lang w:val="en-US" w:eastAsia="zh-CN"/>
        </w:rPr>
        <w:t>π</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is the complex conductivity (</w:t>
      </w:r>
      <w:r w:rsidRPr="00DA7CFE">
        <w:rPr>
          <w:rFonts w:ascii="Times New Roman" w:hAnsi="Times New Roman" w:hint="eastAsia"/>
          <w:i/>
          <w:iCs/>
          <w:color w:val="000000" w:themeColor="text1"/>
          <w:sz w:val="24"/>
          <w:szCs w:val="24"/>
          <w:lang w:val="en-US" w:eastAsia="zh-CN"/>
        </w:rPr>
        <w:t>ε</w:t>
      </w:r>
      <w:r w:rsidRPr="00DA7CFE">
        <w:rPr>
          <w:rFonts w:ascii="Times New Roman" w:hAnsi="Times New Roman"/>
          <w:i/>
          <w:iCs/>
          <w:color w:val="000000" w:themeColor="text1"/>
          <w:sz w:val="24"/>
          <w:szCs w:val="24"/>
          <w:lang w:val="en-US" w:eastAsia="zh-CN"/>
        </w:rPr>
        <w:t xml:space="preserve">r </w:t>
      </w:r>
      <w:r w:rsidRPr="00DA7CFE">
        <w:rPr>
          <w:rFonts w:ascii="Times New Roman" w:hAnsi="Times New Roman"/>
          <w:color w:val="000000" w:themeColor="text1"/>
          <w:sz w:val="24"/>
          <w:szCs w:val="24"/>
          <w:lang w:val="en-US" w:eastAsia="zh-CN"/>
        </w:rPr>
        <w:t xml:space="preserve">is the relative permittivity of material). </w:t>
      </w:r>
      <w:r w:rsidRPr="00DA7CFE">
        <w:rPr>
          <w:rFonts w:ascii="Times New Roman" w:hAnsi="Times New Roman"/>
          <w:i/>
          <w:iCs/>
          <w:color w:val="000000" w:themeColor="text1"/>
          <w:sz w:val="24"/>
          <w:szCs w:val="24"/>
          <w:lang w:val="en-US" w:eastAsia="zh-CN"/>
        </w:rPr>
        <w:t xml:space="preserve">T </w:t>
      </w:r>
      <w:r w:rsidRPr="00DA7CFE">
        <w:rPr>
          <w:rFonts w:ascii="Times New Roman" w:hAnsi="Times New Roman"/>
          <w:color w:val="000000" w:themeColor="text1"/>
          <w:sz w:val="24"/>
          <w:szCs w:val="24"/>
          <w:lang w:val="en-US" w:eastAsia="zh-CN"/>
        </w:rPr>
        <w:t xml:space="preserve">= 2 </w:t>
      </w:r>
      <w:r w:rsidRPr="00DA7CFE">
        <w:rPr>
          <w:rFonts w:ascii="Times New Roman" w:hAnsi="Times New Roman"/>
          <w:i/>
          <w:iCs/>
          <w:color w:val="000000" w:themeColor="text1"/>
          <w:sz w:val="24"/>
          <w:szCs w:val="24"/>
          <w:lang w:val="en-US" w:eastAsia="zh-CN"/>
        </w:rPr>
        <w:t>ns</w:t>
      </w:r>
      <w:r w:rsidRPr="00DA7CFE">
        <w:rPr>
          <w:rFonts w:ascii="Times New Roman" w:hAnsi="Times New Roman"/>
          <w:color w:val="000000" w:themeColor="text1"/>
          <w:sz w:val="24"/>
          <w:szCs w:val="24"/>
          <w:lang w:val="en-US" w:eastAsia="zh-CN"/>
        </w:rPr>
        <w:t>+1+</w:t>
      </w:r>
      <w:r w:rsidRPr="00DA7CFE">
        <w:rPr>
          <w:rFonts w:ascii="Times New Roman" w:hAnsi="Times New Roman"/>
          <w:i/>
          <w:iCs/>
          <w:color w:val="000000" w:themeColor="text1"/>
          <w:sz w:val="24"/>
          <w:szCs w:val="24"/>
          <w:lang w:val="en-US" w:eastAsia="zh-CN"/>
        </w:rPr>
        <w:t>Z</w:t>
      </w:r>
      <w:r w:rsidRPr="00DA7CFE">
        <w:rPr>
          <w:rFonts w:ascii="Times New Roman" w:hAnsi="Times New Roman"/>
          <w:color w:val="000000" w:themeColor="text1"/>
          <w:sz w:val="24"/>
          <w:szCs w:val="24"/>
          <w:lang w:val="en-US" w:eastAsia="zh-CN"/>
        </w:rPr>
        <w:t>0</w:t>
      </w:r>
      <w:r w:rsidRPr="00DA7CFE">
        <w:rPr>
          <w:rFonts w:ascii="Times New Roman" w:hAnsi="Times New Roman" w:hint="eastAsia"/>
          <w:i/>
          <w:iCs/>
          <w:color w:val="000000" w:themeColor="text1"/>
          <w:sz w:val="24"/>
          <w:szCs w:val="24"/>
          <w:lang w:val="en-US" w:eastAsia="zh-CN"/>
        </w:rPr>
        <w:t>σ</w:t>
      </w:r>
      <w:r w:rsidRPr="00DA7CFE">
        <w:rPr>
          <w:rFonts w:ascii="Times New Roman" w:hAnsi="Times New Roman"/>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ω</w:t>
      </w:r>
      <w:r w:rsidRPr="00DA7CFE">
        <w:rPr>
          <w:rFonts w:ascii="Times New Roman" w:hAnsi="Times New Roman"/>
          <w:color w:val="000000" w:themeColor="text1"/>
          <w:sz w:val="24"/>
          <w:szCs w:val="24"/>
          <w:lang w:val="en-US" w:eastAsia="zh-CN"/>
        </w:rPr>
        <w:t>)</w:t>
      </w:r>
      <w:r w:rsidRPr="00DA7CFE">
        <w:rPr>
          <w:rFonts w:ascii="Times New Roman" w:hAnsi="Times New Roman"/>
          <w:i/>
          <w:iCs/>
          <w:color w:val="000000" w:themeColor="text1"/>
          <w:sz w:val="24"/>
          <w:szCs w:val="24"/>
          <w:lang w:val="en-US" w:eastAsia="zh-CN"/>
        </w:rPr>
        <w:t xml:space="preserve">d </w:t>
      </w:r>
      <w:r w:rsidRPr="00DA7CFE">
        <w:rPr>
          <w:rFonts w:ascii="Times New Roman" w:hAnsi="Times New Roman"/>
          <w:color w:val="000000" w:themeColor="text1"/>
          <w:sz w:val="24"/>
          <w:szCs w:val="24"/>
          <w:lang w:val="en-US" w:eastAsia="zh-CN"/>
        </w:rPr>
        <w:t xml:space="preserve">is the amplitude transmission coefficient, and the absorption coefficient </w:t>
      </w:r>
      <w:r w:rsidRPr="00DA7CFE">
        <w:rPr>
          <w:rFonts w:ascii="Times New Roman" w:hAnsi="Times New Roman" w:hint="eastAsia"/>
          <w:i/>
          <w:iCs/>
          <w:color w:val="000000" w:themeColor="text1"/>
          <w:sz w:val="24"/>
          <w:szCs w:val="24"/>
          <w:lang w:val="en-US" w:eastAsia="zh-CN"/>
        </w:rPr>
        <w:t>α</w:t>
      </w:r>
      <w:r w:rsidRPr="00DA7CFE">
        <w:rPr>
          <w:rFonts w:ascii="Times New Roman" w:hAnsi="Times New Roman"/>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ω</w:t>
      </w:r>
      <w:r w:rsidRPr="00DA7CFE">
        <w:rPr>
          <w:rFonts w:ascii="Times New Roman" w:hAnsi="Times New Roman"/>
          <w:color w:val="000000" w:themeColor="text1"/>
          <w:sz w:val="24"/>
          <w:szCs w:val="24"/>
          <w:lang w:val="en-US" w:eastAsia="zh-CN"/>
        </w:rPr>
        <w:t xml:space="preserve">) is associated with the extinction coefficient </w:t>
      </w:r>
      <w:r w:rsidRPr="00DA7CFE">
        <w:rPr>
          <w:rFonts w:ascii="Times New Roman" w:hAnsi="Times New Roman"/>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ω</w:t>
      </w:r>
      <w:r w:rsidRPr="00DA7CFE">
        <w:rPr>
          <w:rFonts w:ascii="Times New Roman" w:hAnsi="Times New Roman"/>
          <w:color w:val="000000" w:themeColor="text1"/>
          <w:sz w:val="24"/>
          <w:szCs w:val="24"/>
          <w:lang w:val="en-US" w:eastAsia="zh-CN"/>
        </w:rPr>
        <w:t xml:space="preserve">): </w:t>
      </w:r>
    </w:p>
    <w:p w14:paraId="7335FBE6"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hint="eastAsia"/>
          <w:color w:val="000000" w:themeColor="text1"/>
          <w:sz w:val="24"/>
          <w:szCs w:val="24"/>
          <w:lang w:val="en-US" w:eastAsia="zh-CN"/>
        </w:rPr>
        <w:t>α</w:t>
      </w:r>
      <w:r w:rsidRPr="00DA7CFE">
        <w:rPr>
          <w:rFonts w:ascii="Times New Roman" w:hAnsi="Times New Roman"/>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ω</w:t>
      </w:r>
      <w:r w:rsidRPr="00DA7CFE">
        <w:rPr>
          <w:rFonts w:ascii="Times New Roman" w:hAnsi="Times New Roman"/>
          <w:color w:val="000000" w:themeColor="text1"/>
          <w:sz w:val="24"/>
          <w:szCs w:val="24"/>
          <w:lang w:val="en-US" w:eastAsia="zh-CN"/>
        </w:rPr>
        <w:t>) = 4</w:t>
      </w:r>
      <w:r w:rsidRPr="00DA7CFE">
        <w:rPr>
          <w:rFonts w:ascii="Times New Roman" w:hAnsi="Times New Roman" w:hint="eastAsia"/>
          <w:color w:val="000000" w:themeColor="text1"/>
          <w:sz w:val="24"/>
          <w:szCs w:val="24"/>
          <w:lang w:val="en-US" w:eastAsia="zh-CN"/>
        </w:rPr>
        <w:t>π</w:t>
      </w:r>
      <w:r w:rsidRPr="00DA7CFE">
        <w:rPr>
          <w:rFonts w:ascii="Times New Roman" w:hAnsi="Times New Roman"/>
          <w:color w:val="000000" w:themeColor="text1"/>
          <w:sz w:val="24"/>
          <w:szCs w:val="24"/>
          <w:lang w:val="en-US" w:eastAsia="zh-CN"/>
        </w:rPr>
        <w:t>k(</w:t>
      </w:r>
      <w:r w:rsidRPr="00DA7CFE">
        <w:rPr>
          <w:rFonts w:ascii="Times New Roman" w:hAnsi="Times New Roman" w:hint="eastAsia"/>
          <w:color w:val="000000" w:themeColor="text1"/>
          <w:sz w:val="24"/>
          <w:szCs w:val="24"/>
          <w:lang w:val="en-US" w:eastAsia="zh-CN"/>
        </w:rPr>
        <w:t>ω</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hint="eastAsia"/>
          <w:color w:val="000000" w:themeColor="text1"/>
          <w:sz w:val="24"/>
          <w:szCs w:val="24"/>
          <w:lang w:val="en-US" w:eastAsia="zh-CN"/>
        </w:rPr>
        <w:t>λ</w:t>
      </w:r>
      <w:r w:rsidRPr="00DA7CFE">
        <w:rPr>
          <w:rFonts w:ascii="Times New Roman" w:hAnsi="Times New Roman"/>
          <w:color w:val="000000" w:themeColor="text1"/>
          <w:sz w:val="24"/>
          <w:szCs w:val="24"/>
          <w:lang w:val="en-US" w:eastAsia="zh-CN"/>
        </w:rPr>
        <w:t xml:space="preserve"> (4) </w:t>
      </w:r>
    </w:p>
    <w:p w14:paraId="1C640822" w14:textId="35CF77DC"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However, flexible FPD systems with a thin film on a thick substrate have more complex strain transfer in practice. The thin, coherent film contrasts with the thick, incoherent substrate.</w:t>
      </w:r>
    </w:p>
    <w:p w14:paraId="1B4A77A8"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However, flexible FPD systems with a thin film on a thick substrate have more complex strain transfer in practice. The thin, coherent film contrasts with the thick, incoherent substrate. Thus, the transmittance and reflectance of materials cannot be obtained directly from experiments. For a more general 3D FPDs system, the thickness of a homogeneous continuous thin film absorber layer (</w:t>
      </w:r>
      <w:r w:rsidRPr="00DA7CFE">
        <w:rPr>
          <w:rFonts w:ascii="Times New Roman" w:hAnsi="Times New Roman"/>
          <w:i/>
          <w:iCs/>
          <w:color w:val="000000" w:themeColor="text1"/>
          <w:sz w:val="24"/>
          <w:szCs w:val="24"/>
          <w:lang w:val="en-US" w:eastAsia="zh-CN"/>
        </w:rPr>
        <w:t>d</w:t>
      </w:r>
      <w:r w:rsidRPr="00DA7CFE">
        <w:rPr>
          <w:rFonts w:ascii="Times New Roman" w:hAnsi="Times New Roman"/>
          <w:color w:val="000000" w:themeColor="text1"/>
          <w:sz w:val="24"/>
          <w:szCs w:val="24"/>
          <w:lang w:val="en-US" w:eastAsia="zh-CN"/>
        </w:rPr>
        <w:t>) is the critical issue for detector optics [98]. There are four volumetric complex response functions that can characterize the optical response of a film, namely: the complex optical conductivity</w:t>
      </w:r>
      <w:r w:rsidRPr="00DA7CFE">
        <w:rPr>
          <w:rFonts w:ascii="Times New Roman" w:hAnsi="Times New Roman" w:hint="eastAsia"/>
          <w:i/>
          <w:iCs/>
          <w:color w:val="000000" w:themeColor="text1"/>
          <w:sz w:val="24"/>
          <w:szCs w:val="24"/>
          <w:lang w:val="en-US" w:eastAsia="zh-CN"/>
        </w:rPr>
        <w:t>σ</w:t>
      </w:r>
      <w:r w:rsidRPr="00DA7CFE">
        <w:rPr>
          <w:rFonts w:ascii="Times New Roman" w:hAnsi="Times New Roman"/>
          <w:color w:val="000000" w:themeColor="text1"/>
          <w:sz w:val="24"/>
          <w:szCs w:val="24"/>
          <w:lang w:val="en-US" w:eastAsia="zh-CN"/>
        </w:rPr>
        <w:t xml:space="preserve">, susceptibility </w:t>
      </w:r>
      <w:r w:rsidRPr="00DA7CFE">
        <w:rPr>
          <w:rFonts w:ascii="Times New Roman" w:hAnsi="Times New Roman" w:hint="eastAsia"/>
          <w:i/>
          <w:iCs/>
          <w:color w:val="000000" w:themeColor="text1"/>
          <w:sz w:val="24"/>
          <w:szCs w:val="24"/>
          <w:lang w:val="en-US" w:eastAsia="zh-CN"/>
        </w:rPr>
        <w:t>χ</w:t>
      </w:r>
      <w:r w:rsidRPr="00DA7CFE">
        <w:rPr>
          <w:rFonts w:ascii="Times New Roman" w:hAnsi="Times New Roman"/>
          <w:color w:val="000000" w:themeColor="text1"/>
          <w:sz w:val="24"/>
          <w:szCs w:val="24"/>
          <w:lang w:val="en-US" w:eastAsia="zh-CN"/>
        </w:rPr>
        <w:t xml:space="preserve">, dielectric function </w:t>
      </w:r>
      <w:r w:rsidRPr="00DA7CFE">
        <w:rPr>
          <w:rFonts w:ascii="Times New Roman" w:hAnsi="Times New Roman" w:hint="eastAsia"/>
          <w:i/>
          <w:iCs/>
          <w:color w:val="000000" w:themeColor="text1"/>
          <w:sz w:val="24"/>
          <w:szCs w:val="24"/>
          <w:lang w:val="en-US" w:eastAsia="zh-CN"/>
        </w:rPr>
        <w:t>ε</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ε</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hint="eastAsia"/>
          <w:i/>
          <w:iCs/>
          <w:color w:val="000000" w:themeColor="text1"/>
          <w:sz w:val="24"/>
          <w:szCs w:val="24"/>
          <w:lang w:val="en-US" w:eastAsia="zh-CN"/>
        </w:rPr>
        <w:t>ε</w:t>
      </w:r>
      <w:r w:rsidRPr="00DA7CFE">
        <w:rPr>
          <w:rFonts w:ascii="Times New Roman" w:hAnsi="Times New Roman"/>
          <w:i/>
          <w:iCs/>
          <w:color w:val="000000" w:themeColor="text1"/>
          <w:sz w:val="24"/>
          <w:szCs w:val="24"/>
          <w:lang w:val="en-US" w:eastAsia="zh-CN"/>
        </w:rPr>
        <w:t xml:space="preserve">e </w:t>
      </w:r>
      <w:r w:rsidRPr="00DA7CFE">
        <w:rPr>
          <w:rFonts w:ascii="Times New Roman" w:hAnsi="Times New Roman" w:hint="eastAsia"/>
          <w:i/>
          <w:iCs/>
          <w:color w:val="000000" w:themeColor="text1"/>
          <w:sz w:val="24"/>
          <w:szCs w:val="24"/>
          <w:lang w:val="en-US" w:eastAsia="zh-CN"/>
        </w:rPr>
        <w:t>ε</w:t>
      </w:r>
      <w:r w:rsidRPr="00DA7CFE">
        <w:rPr>
          <w:rFonts w:ascii="Times New Roman" w:hAnsi="Times New Roman"/>
          <w:color w:val="000000" w:themeColor="text1"/>
          <w:sz w:val="24"/>
          <w:szCs w:val="24"/>
          <w:lang w:val="en-US" w:eastAsia="zh-CN"/>
        </w:rPr>
        <w:t xml:space="preserve">0, </w:t>
      </w:r>
      <w:r w:rsidRPr="00DA7CFE">
        <w:rPr>
          <w:rFonts w:ascii="Times New Roman" w:hAnsi="Times New Roman" w:hint="eastAsia"/>
          <w:i/>
          <w:iCs/>
          <w:color w:val="000000" w:themeColor="text1"/>
          <w:sz w:val="24"/>
          <w:szCs w:val="24"/>
          <w:lang w:val="en-US" w:eastAsia="zh-CN"/>
        </w:rPr>
        <w:t>ε</w:t>
      </w:r>
      <w:r w:rsidRPr="00DA7CFE">
        <w:rPr>
          <w:rFonts w:ascii="Times New Roman" w:hAnsi="Times New Roman"/>
          <w:i/>
          <w:iCs/>
          <w:color w:val="000000" w:themeColor="text1"/>
          <w:sz w:val="24"/>
          <w:szCs w:val="24"/>
          <w:lang w:val="en-US" w:eastAsia="zh-CN"/>
        </w:rPr>
        <w:t xml:space="preserve">e </w:t>
      </w:r>
      <w:r w:rsidRPr="00DA7CFE">
        <w:rPr>
          <w:rFonts w:ascii="Times New Roman" w:hAnsi="Times New Roman"/>
          <w:color w:val="000000" w:themeColor="text1"/>
          <w:sz w:val="24"/>
          <w:szCs w:val="24"/>
          <w:lang w:val="en-US" w:eastAsia="zh-CN"/>
        </w:rPr>
        <w:t xml:space="preserve">is the electric permittivity and </w:t>
      </w:r>
      <w:r w:rsidRPr="00DA7CFE">
        <w:rPr>
          <w:rFonts w:ascii="Times New Roman" w:hAnsi="Times New Roman" w:hint="eastAsia"/>
          <w:i/>
          <w:iCs/>
          <w:color w:val="000000" w:themeColor="text1"/>
          <w:sz w:val="24"/>
          <w:szCs w:val="24"/>
          <w:lang w:val="en-US" w:eastAsia="zh-CN"/>
        </w:rPr>
        <w:t>ε</w:t>
      </w:r>
      <w:r w:rsidRPr="00DA7CFE">
        <w:rPr>
          <w:rFonts w:ascii="Times New Roman" w:hAnsi="Times New Roman"/>
          <w:color w:val="000000" w:themeColor="text1"/>
          <w:sz w:val="24"/>
          <w:szCs w:val="24"/>
          <w:lang w:val="en-US" w:eastAsia="zh-CN"/>
        </w:rPr>
        <w:t xml:space="preserve">0 is the vacuum permittivity), or the complex refractive index </w:t>
      </w:r>
      <w:r w:rsidRPr="00DA7CFE">
        <w:rPr>
          <w:rFonts w:ascii="Times New Roman" w:hAnsi="Times New Roman"/>
          <w:i/>
          <w:iCs/>
          <w:color w:val="000000" w:themeColor="text1"/>
          <w:sz w:val="24"/>
          <w:szCs w:val="24"/>
          <w:lang w:val="en-US" w:eastAsia="zh-CN"/>
        </w:rPr>
        <w:t xml:space="preserve">n. </w:t>
      </w:r>
      <w:r w:rsidRPr="00DA7CFE">
        <w:rPr>
          <w:rFonts w:ascii="Times New Roman" w:hAnsi="Times New Roman"/>
          <w:color w:val="000000" w:themeColor="text1"/>
          <w:sz w:val="24"/>
          <w:szCs w:val="24"/>
          <w:lang w:val="en-US" w:eastAsia="zh-CN"/>
        </w:rPr>
        <w:t>For any typical case, the complex reflection (</w:t>
      </w:r>
      <w:r w:rsidRPr="00DA7CFE">
        <w:rPr>
          <w:rFonts w:ascii="Times New Roman" w:hAnsi="Times New Roman"/>
          <w:i/>
          <w:iCs/>
          <w:color w:val="000000" w:themeColor="text1"/>
          <w:sz w:val="24"/>
          <w:szCs w:val="24"/>
          <w:lang w:val="en-US" w:eastAsia="zh-CN"/>
        </w:rPr>
        <w:t>r</w:t>
      </w:r>
      <w:r w:rsidRPr="00DA7CFE">
        <w:rPr>
          <w:rFonts w:ascii="Times New Roman" w:hAnsi="Times New Roman"/>
          <w:color w:val="000000" w:themeColor="text1"/>
          <w:sz w:val="24"/>
          <w:szCs w:val="24"/>
          <w:lang w:val="en-US" w:eastAsia="zh-CN"/>
        </w:rPr>
        <w:t>), transmission (</w:t>
      </w:r>
      <w:r w:rsidRPr="00DA7CFE">
        <w:rPr>
          <w:rFonts w:ascii="Times New Roman" w:hAnsi="Times New Roman"/>
          <w:i/>
          <w:iCs/>
          <w:color w:val="000000" w:themeColor="text1"/>
          <w:sz w:val="24"/>
          <w:szCs w:val="24"/>
          <w:lang w:val="en-US" w:eastAsia="zh-CN"/>
        </w:rPr>
        <w:t>t</w:t>
      </w:r>
      <w:r w:rsidRPr="00DA7CFE">
        <w:rPr>
          <w:rFonts w:ascii="Times New Roman" w:hAnsi="Times New Roman"/>
          <w:color w:val="000000" w:themeColor="text1"/>
          <w:sz w:val="24"/>
          <w:szCs w:val="24"/>
          <w:lang w:val="en-US" w:eastAsia="zh-CN"/>
        </w:rPr>
        <w:t xml:space="preserve">) coefficients for the active material (for arbitrary thickness </w:t>
      </w:r>
      <w:r w:rsidRPr="00DA7CFE">
        <w:rPr>
          <w:rFonts w:ascii="Times New Roman" w:hAnsi="Times New Roman"/>
          <w:i/>
          <w:iCs/>
          <w:color w:val="000000" w:themeColor="text1"/>
          <w:sz w:val="24"/>
          <w:szCs w:val="24"/>
          <w:lang w:val="en-US" w:eastAsia="zh-CN"/>
        </w:rPr>
        <w:t>d</w:t>
      </w:r>
      <w:r w:rsidRPr="00DA7CFE">
        <w:rPr>
          <w:rFonts w:ascii="Times New Roman" w:hAnsi="Times New Roman"/>
          <w:color w:val="000000" w:themeColor="text1"/>
          <w:sz w:val="24"/>
          <w:szCs w:val="24"/>
          <w:lang w:val="en-US" w:eastAsia="zh-CN"/>
        </w:rPr>
        <w:t xml:space="preserve">) can be described as [97]: </w:t>
      </w:r>
    </w:p>
    <w:p w14:paraId="4B632EA2" w14:textId="34130042"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i/>
          <w:iCs/>
          <w:color w:val="000000" w:themeColor="text1"/>
          <w:sz w:val="24"/>
          <w:szCs w:val="24"/>
          <w:lang w:val="en-US" w:eastAsia="zh-CN"/>
        </w:rPr>
        <w:t xml:space="preserve">r </w:t>
      </w:r>
      <w:r w:rsidRPr="00DA7CFE">
        <w:rPr>
          <w:rFonts w:ascii="Times New Roman" w:hAnsi="Times New Roman"/>
          <w:color w:val="000000" w:themeColor="text1"/>
          <w:sz w:val="24"/>
          <w:szCs w:val="24"/>
          <w:lang w:val="en-US" w:eastAsia="zh-CN"/>
        </w:rPr>
        <w:t xml:space="preserve">= (1 </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i/>
          <w:iCs/>
          <w:color w:val="000000" w:themeColor="text1"/>
          <w:sz w:val="24"/>
          <w:szCs w:val="24"/>
          <w:lang w:val="en-US" w:eastAsia="zh-CN"/>
        </w:rPr>
        <w:t>n</w:t>
      </w:r>
      <w:r w:rsidRPr="00DA7CFE">
        <w:rPr>
          <w:rFonts w:ascii="Times New Roman" w:hAnsi="Times New Roman"/>
          <w:color w:val="000000" w:themeColor="text1"/>
          <w:sz w:val="24"/>
          <w:szCs w:val="24"/>
          <w:lang w:val="en-US" w:eastAsia="zh-CN"/>
        </w:rPr>
        <w:t>s)cos</w:t>
      </w:r>
      <w:r w:rsidRPr="00DA7CFE">
        <w:rPr>
          <w:rFonts w:ascii="Times New Roman" w:hAnsi="Times New Roman" w:hint="eastAsia"/>
          <w:i/>
          <w:iCs/>
          <w:color w:val="000000" w:themeColor="text1"/>
          <w:sz w:val="24"/>
          <w:szCs w:val="24"/>
          <w:lang w:val="en-US" w:eastAsia="zh-CN"/>
        </w:rPr>
        <w:t>φ</w:t>
      </w:r>
      <w:r w:rsidRPr="00DA7CFE">
        <w:rPr>
          <w:rFonts w:ascii="Times New Roman" w:hAnsi="Times New Roman"/>
          <w:i/>
          <w:iCs/>
          <w:color w:val="000000" w:themeColor="text1"/>
          <w:sz w:val="24"/>
          <w:szCs w:val="24"/>
          <w:lang w:val="en-US" w:eastAsia="zh-CN"/>
        </w:rPr>
        <w:t xml:space="preserve"> </w:t>
      </w:r>
      <w:r w:rsidRPr="00DA7CFE">
        <w:rPr>
          <w:rFonts w:ascii="Times New Roman" w:eastAsia="Times New Roman" w:hAnsi="Times New Roman" w:hint="eastAsia"/>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proofErr w:type="spellStart"/>
      <w:r w:rsidRPr="00DA7CFE">
        <w:rPr>
          <w:rFonts w:ascii="Times New Roman" w:hAnsi="Times New Roman"/>
          <w:color w:val="000000" w:themeColor="text1"/>
          <w:sz w:val="24"/>
          <w:szCs w:val="24"/>
          <w:lang w:val="en-US" w:eastAsia="zh-CN"/>
        </w:rPr>
        <w:t>i</w:t>
      </w:r>
      <w:proofErr w:type="spellEnd"/>
      <w:r w:rsidRPr="00DA7CFE">
        <w:rPr>
          <w:rFonts w:ascii="Times New Roman" w:hAnsi="Times New Roman"/>
          <w:color w:val="000000" w:themeColor="text1"/>
          <w:sz w:val="24"/>
          <w:szCs w:val="24"/>
          <w:lang w:val="en-US" w:eastAsia="zh-CN"/>
        </w:rPr>
        <w:t>(</w:t>
      </w:r>
      <w:r w:rsidRPr="00DA7CFE">
        <w:rPr>
          <w:rFonts w:ascii="Times New Roman" w:hAnsi="Times New Roman"/>
          <w:i/>
          <w:iCs/>
          <w:color w:val="000000" w:themeColor="text1"/>
          <w:sz w:val="24"/>
          <w:szCs w:val="24"/>
          <w:lang w:val="en-US" w:eastAsia="zh-CN"/>
        </w:rPr>
        <w:t>n</w:t>
      </w:r>
      <w:r w:rsidRPr="00DA7CFE">
        <w:rPr>
          <w:rFonts w:ascii="Times New Roman" w:hAnsi="Times New Roman"/>
          <w:color w:val="000000" w:themeColor="text1"/>
          <w:sz w:val="24"/>
          <w:szCs w:val="24"/>
          <w:lang w:val="en-US" w:eastAsia="zh-CN"/>
        </w:rPr>
        <w:t xml:space="preserve">s </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i/>
          <w:iCs/>
          <w:color w:val="000000" w:themeColor="text1"/>
          <w:sz w:val="24"/>
          <w:szCs w:val="24"/>
          <w:lang w:val="en-US" w:eastAsia="zh-CN"/>
        </w:rPr>
        <w:t>n</w:t>
      </w:r>
      <w:r w:rsidRPr="00DA7CFE">
        <w:rPr>
          <w:rFonts w:ascii="Times New Roman" w:hAnsi="Times New Roman"/>
          <w:color w:val="000000" w:themeColor="text1"/>
          <w:sz w:val="24"/>
          <w:szCs w:val="24"/>
          <w:lang w:val="en-US" w:eastAsia="zh-CN"/>
        </w:rPr>
        <w:t>2)</w:t>
      </w:r>
      <w:r w:rsidRPr="00DA7CFE">
        <w:rPr>
          <w:rFonts w:ascii="Times New Roman" w:hAnsi="Times New Roman" w:hint="eastAsia"/>
          <w:i/>
          <w:iCs/>
          <w:color w:val="000000" w:themeColor="text1"/>
          <w:sz w:val="24"/>
          <w:szCs w:val="24"/>
          <w:lang w:val="en-US" w:eastAsia="zh-CN"/>
        </w:rPr>
        <w:t>φ</w:t>
      </w:r>
      <w:r w:rsidRPr="00DA7CFE">
        <w:rPr>
          <w:rFonts w:ascii="Times New Roman" w:hAnsi="Times New Roman"/>
          <w:color w:val="000000" w:themeColor="text1"/>
          <w:sz w:val="24"/>
          <w:szCs w:val="24"/>
          <w:lang w:val="en-US" w:eastAsia="zh-CN"/>
        </w:rPr>
        <w:t>0(sin</w:t>
      </w:r>
      <w:r w:rsidRPr="00DA7CFE">
        <w:rPr>
          <w:rFonts w:ascii="Times New Roman" w:hAnsi="Times New Roman" w:hint="eastAsia"/>
          <w:i/>
          <w:iCs/>
          <w:color w:val="000000" w:themeColor="text1"/>
          <w:sz w:val="24"/>
          <w:szCs w:val="24"/>
          <w:lang w:val="en-US" w:eastAsia="zh-CN"/>
        </w:rPr>
        <w:t>φ</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hint="eastAsia"/>
          <w:i/>
          <w:iCs/>
          <w:color w:val="000000" w:themeColor="text1"/>
          <w:sz w:val="24"/>
          <w:szCs w:val="24"/>
          <w:lang w:val="en-US" w:eastAsia="zh-CN"/>
        </w:rPr>
        <w:t>φ</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 (1 + </w:t>
      </w:r>
      <w:r w:rsidRPr="00DA7CFE">
        <w:rPr>
          <w:rFonts w:ascii="Times New Roman" w:hAnsi="Times New Roman"/>
          <w:i/>
          <w:iCs/>
          <w:color w:val="000000" w:themeColor="text1"/>
          <w:sz w:val="24"/>
          <w:szCs w:val="24"/>
          <w:lang w:val="en-US" w:eastAsia="zh-CN"/>
        </w:rPr>
        <w:t>n</w:t>
      </w:r>
      <w:r w:rsidRPr="00DA7CFE">
        <w:rPr>
          <w:rFonts w:ascii="Times New Roman" w:hAnsi="Times New Roman"/>
          <w:color w:val="000000" w:themeColor="text1"/>
          <w:sz w:val="24"/>
          <w:szCs w:val="24"/>
          <w:lang w:val="en-US" w:eastAsia="zh-CN"/>
        </w:rPr>
        <w:t>s)cos</w:t>
      </w:r>
      <w:r w:rsidRPr="00DA7CFE">
        <w:rPr>
          <w:rFonts w:ascii="Times New Roman" w:hAnsi="Times New Roman" w:hint="eastAsia"/>
          <w:i/>
          <w:iCs/>
          <w:color w:val="000000" w:themeColor="text1"/>
          <w:sz w:val="24"/>
          <w:szCs w:val="24"/>
          <w:lang w:val="en-US" w:eastAsia="zh-CN"/>
        </w:rPr>
        <w:t>φ</w:t>
      </w:r>
      <w:r w:rsidRPr="00DA7CFE">
        <w:rPr>
          <w:rFonts w:ascii="Times New Roman" w:hAnsi="Times New Roman"/>
          <w:i/>
          <w:iCs/>
          <w:color w:val="000000" w:themeColor="text1"/>
          <w:sz w:val="24"/>
          <w:szCs w:val="24"/>
          <w:lang w:val="en-US" w:eastAsia="zh-CN"/>
        </w:rPr>
        <w:t xml:space="preserve"> </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proofErr w:type="spellStart"/>
      <w:r w:rsidRPr="00DA7CFE">
        <w:rPr>
          <w:rFonts w:ascii="Times New Roman" w:hAnsi="Times New Roman"/>
          <w:color w:val="000000" w:themeColor="text1"/>
          <w:sz w:val="24"/>
          <w:szCs w:val="24"/>
          <w:lang w:val="en-US" w:eastAsia="zh-CN"/>
        </w:rPr>
        <w:t>i</w:t>
      </w:r>
      <w:proofErr w:type="spellEnd"/>
      <w:r w:rsidRPr="00DA7CFE">
        <w:rPr>
          <w:rFonts w:ascii="Times New Roman" w:hAnsi="Times New Roman"/>
          <w:color w:val="000000" w:themeColor="text1"/>
          <w:sz w:val="24"/>
          <w:szCs w:val="24"/>
          <w:lang w:val="en-US" w:eastAsia="zh-CN"/>
        </w:rPr>
        <w:t>(</w:t>
      </w:r>
      <w:r w:rsidRPr="00DA7CFE">
        <w:rPr>
          <w:rFonts w:ascii="Times New Roman" w:hAnsi="Times New Roman"/>
          <w:i/>
          <w:iCs/>
          <w:color w:val="000000" w:themeColor="text1"/>
          <w:sz w:val="24"/>
          <w:szCs w:val="24"/>
          <w:lang w:val="en-US" w:eastAsia="zh-CN"/>
        </w:rPr>
        <w:t>n</w:t>
      </w:r>
      <w:r w:rsidRPr="00DA7CFE">
        <w:rPr>
          <w:rFonts w:ascii="Times New Roman" w:hAnsi="Times New Roman"/>
          <w:color w:val="000000" w:themeColor="text1"/>
          <w:sz w:val="24"/>
          <w:szCs w:val="24"/>
          <w:lang w:val="en-US" w:eastAsia="zh-CN"/>
        </w:rPr>
        <w:t xml:space="preserve">s + </w:t>
      </w:r>
      <w:r w:rsidRPr="00DA7CFE">
        <w:rPr>
          <w:rFonts w:ascii="Times New Roman" w:hAnsi="Times New Roman"/>
          <w:i/>
          <w:iCs/>
          <w:color w:val="000000" w:themeColor="text1"/>
          <w:sz w:val="24"/>
          <w:szCs w:val="24"/>
          <w:lang w:val="en-US" w:eastAsia="zh-CN"/>
        </w:rPr>
        <w:t>n</w:t>
      </w:r>
      <w:r w:rsidRPr="00DA7CFE">
        <w:rPr>
          <w:rFonts w:ascii="Times New Roman" w:hAnsi="Times New Roman"/>
          <w:color w:val="000000" w:themeColor="text1"/>
          <w:sz w:val="24"/>
          <w:szCs w:val="24"/>
          <w:lang w:val="en-US" w:eastAsia="zh-CN"/>
        </w:rPr>
        <w:t>2)</w:t>
      </w:r>
      <w:r w:rsidRPr="00DA7CFE">
        <w:rPr>
          <w:rFonts w:ascii="Times New Roman" w:hAnsi="Times New Roman" w:hint="eastAsia"/>
          <w:i/>
          <w:iCs/>
          <w:color w:val="000000" w:themeColor="text1"/>
          <w:sz w:val="24"/>
          <w:szCs w:val="24"/>
          <w:lang w:val="en-US" w:eastAsia="zh-CN"/>
        </w:rPr>
        <w:t>φ</w:t>
      </w:r>
      <w:r w:rsidRPr="00DA7CFE">
        <w:rPr>
          <w:rFonts w:ascii="Times New Roman" w:hAnsi="Times New Roman"/>
          <w:color w:val="000000" w:themeColor="text1"/>
          <w:sz w:val="24"/>
          <w:szCs w:val="24"/>
          <w:lang w:val="en-US" w:eastAsia="zh-CN"/>
        </w:rPr>
        <w:t>0(sin</w:t>
      </w:r>
      <w:r w:rsidRPr="00DA7CFE">
        <w:rPr>
          <w:rFonts w:ascii="Times New Roman" w:hAnsi="Times New Roman" w:hint="eastAsia"/>
          <w:i/>
          <w:iCs/>
          <w:color w:val="000000" w:themeColor="text1"/>
          <w:sz w:val="24"/>
          <w:szCs w:val="24"/>
          <w:lang w:val="en-US" w:eastAsia="zh-CN"/>
        </w:rPr>
        <w:t>φ</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hint="eastAsia"/>
          <w:i/>
          <w:iCs/>
          <w:color w:val="000000" w:themeColor="text1"/>
          <w:sz w:val="24"/>
          <w:szCs w:val="24"/>
          <w:lang w:val="en-US" w:eastAsia="zh-CN"/>
        </w:rPr>
        <w:t>φ</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)e</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2i</w:t>
      </w:r>
      <w:r w:rsidRPr="00DA7CFE">
        <w:rPr>
          <w:rFonts w:ascii="Times New Roman" w:hAnsi="Times New Roman" w:hint="eastAsia"/>
          <w:i/>
          <w:iCs/>
          <w:color w:val="000000" w:themeColor="text1"/>
          <w:sz w:val="24"/>
          <w:szCs w:val="24"/>
          <w:lang w:val="en-US" w:eastAsia="zh-CN"/>
        </w:rPr>
        <w:t>φ</w:t>
      </w:r>
      <w:r w:rsidRPr="00DA7CFE">
        <w:rPr>
          <w:rFonts w:ascii="Times New Roman" w:hAnsi="Times New Roman"/>
          <w:color w:val="000000" w:themeColor="text1"/>
          <w:sz w:val="24"/>
          <w:szCs w:val="24"/>
          <w:lang w:val="en-US" w:eastAsia="zh-CN"/>
        </w:rPr>
        <w:t xml:space="preserve">0 (5) </w:t>
      </w:r>
    </w:p>
    <w:p w14:paraId="3877FC1C" w14:textId="5D647D91"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i/>
          <w:iCs/>
          <w:color w:val="000000" w:themeColor="text1"/>
          <w:sz w:val="24"/>
          <w:szCs w:val="24"/>
          <w:lang w:val="en-US" w:eastAsia="zh-CN"/>
        </w:rPr>
        <w:lastRenderedPageBreak/>
        <w:t xml:space="preserve">t </w:t>
      </w:r>
      <w:r w:rsidRPr="00DA7CFE">
        <w:rPr>
          <w:rFonts w:ascii="Times New Roman" w:hAnsi="Times New Roman"/>
          <w:color w:val="000000" w:themeColor="text1"/>
          <w:sz w:val="24"/>
          <w:szCs w:val="24"/>
          <w:lang w:val="en-US" w:eastAsia="zh-CN"/>
        </w:rPr>
        <w:t xml:space="preserve">= 2 (1 + </w:t>
      </w:r>
      <w:r w:rsidRPr="00DA7CFE">
        <w:rPr>
          <w:rFonts w:ascii="Times New Roman" w:hAnsi="Times New Roman"/>
          <w:i/>
          <w:iCs/>
          <w:color w:val="000000" w:themeColor="text1"/>
          <w:sz w:val="24"/>
          <w:szCs w:val="24"/>
          <w:lang w:val="en-US" w:eastAsia="zh-CN"/>
        </w:rPr>
        <w:t>n</w:t>
      </w:r>
      <w:r w:rsidRPr="00DA7CFE">
        <w:rPr>
          <w:rFonts w:ascii="Times New Roman" w:hAnsi="Times New Roman"/>
          <w:color w:val="000000" w:themeColor="text1"/>
          <w:sz w:val="24"/>
          <w:szCs w:val="24"/>
          <w:lang w:val="en-US" w:eastAsia="zh-CN"/>
        </w:rPr>
        <w:t>s)cos</w:t>
      </w:r>
      <w:r w:rsidRPr="00DA7CFE">
        <w:rPr>
          <w:rFonts w:ascii="Times New Roman" w:hAnsi="Times New Roman" w:hint="eastAsia"/>
          <w:i/>
          <w:iCs/>
          <w:color w:val="000000" w:themeColor="text1"/>
          <w:sz w:val="24"/>
          <w:szCs w:val="24"/>
          <w:lang w:val="en-US" w:eastAsia="zh-CN"/>
        </w:rPr>
        <w:t>φ</w:t>
      </w:r>
      <w:r w:rsidRPr="00DA7CFE">
        <w:rPr>
          <w:rFonts w:ascii="Times New Roman" w:hAnsi="Times New Roman"/>
          <w:i/>
          <w:iCs/>
          <w:color w:val="000000" w:themeColor="text1"/>
          <w:sz w:val="24"/>
          <w:szCs w:val="24"/>
          <w:lang w:val="en-US" w:eastAsia="zh-CN"/>
        </w:rPr>
        <w:t xml:space="preserve"> </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proofErr w:type="spellStart"/>
      <w:r w:rsidRPr="00DA7CFE">
        <w:rPr>
          <w:rFonts w:ascii="Times New Roman" w:hAnsi="Times New Roman"/>
          <w:color w:val="000000" w:themeColor="text1"/>
          <w:sz w:val="24"/>
          <w:szCs w:val="24"/>
          <w:lang w:val="en-US" w:eastAsia="zh-CN"/>
        </w:rPr>
        <w:t>i</w:t>
      </w:r>
      <w:proofErr w:type="spellEnd"/>
      <w:r w:rsidRPr="00DA7CFE">
        <w:rPr>
          <w:rFonts w:ascii="Times New Roman" w:hAnsi="Times New Roman"/>
          <w:color w:val="000000" w:themeColor="text1"/>
          <w:sz w:val="24"/>
          <w:szCs w:val="24"/>
          <w:lang w:val="en-US" w:eastAsia="zh-CN"/>
        </w:rPr>
        <w:t>(</w:t>
      </w:r>
      <w:r w:rsidRPr="00DA7CFE">
        <w:rPr>
          <w:rFonts w:ascii="Times New Roman" w:hAnsi="Times New Roman"/>
          <w:i/>
          <w:iCs/>
          <w:color w:val="000000" w:themeColor="text1"/>
          <w:sz w:val="24"/>
          <w:szCs w:val="24"/>
          <w:lang w:val="en-US" w:eastAsia="zh-CN"/>
        </w:rPr>
        <w:t>n</w:t>
      </w:r>
      <w:r w:rsidRPr="00DA7CFE">
        <w:rPr>
          <w:rFonts w:ascii="Times New Roman" w:hAnsi="Times New Roman"/>
          <w:color w:val="000000" w:themeColor="text1"/>
          <w:sz w:val="24"/>
          <w:szCs w:val="24"/>
          <w:lang w:val="en-US" w:eastAsia="zh-CN"/>
        </w:rPr>
        <w:t xml:space="preserve">s + </w:t>
      </w:r>
      <w:r w:rsidRPr="00DA7CFE">
        <w:rPr>
          <w:rFonts w:ascii="Times New Roman" w:hAnsi="Times New Roman"/>
          <w:i/>
          <w:iCs/>
          <w:color w:val="000000" w:themeColor="text1"/>
          <w:sz w:val="24"/>
          <w:szCs w:val="24"/>
          <w:lang w:val="en-US" w:eastAsia="zh-CN"/>
        </w:rPr>
        <w:t>n</w:t>
      </w:r>
      <w:r w:rsidRPr="00DA7CFE">
        <w:rPr>
          <w:rFonts w:ascii="Times New Roman" w:hAnsi="Times New Roman"/>
          <w:color w:val="000000" w:themeColor="text1"/>
          <w:sz w:val="24"/>
          <w:szCs w:val="24"/>
          <w:lang w:val="en-US" w:eastAsia="zh-CN"/>
        </w:rPr>
        <w:t>2)</w:t>
      </w:r>
      <w:r w:rsidRPr="00DA7CFE">
        <w:rPr>
          <w:rFonts w:ascii="Times New Roman" w:hAnsi="Times New Roman" w:hint="eastAsia"/>
          <w:i/>
          <w:iCs/>
          <w:color w:val="000000" w:themeColor="text1"/>
          <w:sz w:val="24"/>
          <w:szCs w:val="24"/>
          <w:lang w:val="en-US" w:eastAsia="zh-CN"/>
        </w:rPr>
        <w:t>φ</w:t>
      </w:r>
      <w:r w:rsidRPr="00DA7CFE">
        <w:rPr>
          <w:rFonts w:ascii="Times New Roman" w:hAnsi="Times New Roman"/>
          <w:color w:val="000000" w:themeColor="text1"/>
          <w:sz w:val="24"/>
          <w:szCs w:val="24"/>
          <w:lang w:val="en-US" w:eastAsia="zh-CN"/>
        </w:rPr>
        <w:t>0(sin</w:t>
      </w:r>
      <w:r w:rsidRPr="00DA7CFE">
        <w:rPr>
          <w:rFonts w:ascii="Times New Roman" w:hAnsi="Times New Roman" w:hint="eastAsia"/>
          <w:i/>
          <w:iCs/>
          <w:color w:val="000000" w:themeColor="text1"/>
          <w:sz w:val="24"/>
          <w:szCs w:val="24"/>
          <w:lang w:val="en-US" w:eastAsia="zh-CN"/>
        </w:rPr>
        <w:t>φ</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hint="eastAsia"/>
          <w:i/>
          <w:iCs/>
          <w:color w:val="000000" w:themeColor="text1"/>
          <w:sz w:val="24"/>
          <w:szCs w:val="24"/>
          <w:lang w:val="en-US" w:eastAsia="zh-CN"/>
        </w:rPr>
        <w:t>φ</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)e</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proofErr w:type="spellStart"/>
      <w:r w:rsidRPr="00DA7CFE">
        <w:rPr>
          <w:rFonts w:ascii="Times New Roman" w:hAnsi="Times New Roman"/>
          <w:color w:val="000000" w:themeColor="text1"/>
          <w:sz w:val="24"/>
          <w:szCs w:val="24"/>
          <w:lang w:val="en-US" w:eastAsia="zh-CN"/>
        </w:rPr>
        <w:t>i</w:t>
      </w:r>
      <w:proofErr w:type="spellEnd"/>
      <w:r w:rsidRPr="00DA7CFE">
        <w:rPr>
          <w:rFonts w:ascii="Times New Roman" w:hAnsi="Times New Roman" w:hint="eastAsia"/>
          <w:i/>
          <w:iCs/>
          <w:color w:val="000000" w:themeColor="text1"/>
          <w:sz w:val="24"/>
          <w:szCs w:val="24"/>
          <w:lang w:val="en-US" w:eastAsia="zh-CN"/>
        </w:rPr>
        <w:t>φ</w:t>
      </w:r>
      <w:r w:rsidRPr="00DA7CFE">
        <w:rPr>
          <w:rFonts w:ascii="Times New Roman" w:hAnsi="Times New Roman"/>
          <w:color w:val="000000" w:themeColor="text1"/>
          <w:sz w:val="24"/>
          <w:szCs w:val="24"/>
          <w:lang w:val="en-US" w:eastAsia="zh-CN"/>
        </w:rPr>
        <w:t xml:space="preserve">0 (6) </w:t>
      </w:r>
    </w:p>
    <w:p w14:paraId="60DD16DB"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where </w:t>
      </w:r>
      <w:r w:rsidRPr="00DA7CFE">
        <w:rPr>
          <w:rFonts w:ascii="Times New Roman" w:hAnsi="Times New Roman"/>
          <w:i/>
          <w:iCs/>
          <w:color w:val="000000" w:themeColor="text1"/>
          <w:sz w:val="24"/>
          <w:szCs w:val="24"/>
          <w:lang w:val="en-US" w:eastAsia="zh-CN"/>
        </w:rPr>
        <w:t xml:space="preserve">ns </w:t>
      </w:r>
      <w:r w:rsidRPr="00DA7CFE">
        <w:rPr>
          <w:rFonts w:ascii="Times New Roman" w:hAnsi="Times New Roman"/>
          <w:color w:val="000000" w:themeColor="text1"/>
          <w:sz w:val="24"/>
          <w:szCs w:val="24"/>
          <w:lang w:val="en-US" w:eastAsia="zh-CN"/>
        </w:rPr>
        <w:t xml:space="preserve">and </w:t>
      </w:r>
      <w:r w:rsidRPr="00DA7CFE">
        <w:rPr>
          <w:rFonts w:ascii="Times New Roman" w:hAnsi="Times New Roman"/>
          <w:i/>
          <w:iCs/>
          <w:color w:val="000000" w:themeColor="text1"/>
          <w:sz w:val="24"/>
          <w:szCs w:val="24"/>
          <w:lang w:val="en-US" w:eastAsia="zh-CN"/>
        </w:rPr>
        <w:t xml:space="preserve">n </w:t>
      </w:r>
      <w:r w:rsidRPr="00DA7CFE">
        <w:rPr>
          <w:rFonts w:ascii="Times New Roman" w:hAnsi="Times New Roman"/>
          <w:color w:val="000000" w:themeColor="text1"/>
          <w:sz w:val="24"/>
          <w:szCs w:val="24"/>
          <w:lang w:val="en-US" w:eastAsia="zh-CN"/>
        </w:rPr>
        <w:t xml:space="preserve">are the (complex) refractive indices of the thin layer and the substrate. </w:t>
      </w:r>
      <w:r w:rsidRPr="00DA7CFE">
        <w:rPr>
          <w:rFonts w:ascii="Times New Roman" w:hAnsi="Times New Roman" w:hint="eastAsia"/>
          <w:i/>
          <w:iCs/>
          <w:color w:val="000000" w:themeColor="text1"/>
          <w:sz w:val="24"/>
          <w:szCs w:val="24"/>
          <w:lang w:val="en-US" w:eastAsia="zh-CN"/>
        </w:rPr>
        <w:t>φ</w:t>
      </w:r>
      <w:r w:rsidRPr="00DA7CFE">
        <w:rPr>
          <w:rFonts w:ascii="Times New Roman" w:hAnsi="Times New Roman"/>
          <w:color w:val="000000" w:themeColor="text1"/>
          <w:sz w:val="24"/>
          <w:szCs w:val="24"/>
          <w:lang w:val="en-US" w:eastAsia="zh-CN"/>
        </w:rPr>
        <w:t xml:space="preserve">0 and </w:t>
      </w:r>
      <w:r w:rsidRPr="00DA7CFE">
        <w:rPr>
          <w:rFonts w:ascii="Times New Roman" w:hAnsi="Times New Roman" w:hint="eastAsia"/>
          <w:i/>
          <w:iCs/>
          <w:color w:val="000000" w:themeColor="text1"/>
          <w:sz w:val="24"/>
          <w:szCs w:val="24"/>
          <w:lang w:val="en-US" w:eastAsia="zh-CN"/>
        </w:rPr>
        <w:t>φ</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are the optical phase shift of the incident light in absorbing layer material and vacuum, respectively (</w:t>
      </w:r>
      <w:r w:rsidRPr="00DA7CFE">
        <w:rPr>
          <w:rFonts w:ascii="Times New Roman" w:hAnsi="Times New Roman" w:hint="eastAsia"/>
          <w:i/>
          <w:iCs/>
          <w:color w:val="000000" w:themeColor="text1"/>
          <w:sz w:val="24"/>
          <w:szCs w:val="24"/>
          <w:lang w:val="en-US" w:eastAsia="zh-CN"/>
        </w:rPr>
        <w:t>φ</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i/>
          <w:iCs/>
          <w:color w:val="000000" w:themeColor="text1"/>
          <w:sz w:val="24"/>
          <w:szCs w:val="24"/>
          <w:lang w:val="en-US" w:eastAsia="zh-CN"/>
        </w:rPr>
        <w:t>nk</w:t>
      </w:r>
      <w:r w:rsidRPr="00DA7CFE">
        <w:rPr>
          <w:rFonts w:ascii="Times New Roman" w:hAnsi="Times New Roman"/>
          <w:color w:val="000000" w:themeColor="text1"/>
          <w:sz w:val="24"/>
          <w:szCs w:val="24"/>
          <w:lang w:val="en-US" w:eastAsia="zh-CN"/>
        </w:rPr>
        <w:t>0</w:t>
      </w:r>
      <w:r w:rsidRPr="00DA7CFE">
        <w:rPr>
          <w:rFonts w:ascii="Times New Roman" w:hAnsi="Times New Roman"/>
          <w:i/>
          <w:iCs/>
          <w:color w:val="000000" w:themeColor="text1"/>
          <w:sz w:val="24"/>
          <w:szCs w:val="24"/>
          <w:lang w:val="en-US" w:eastAsia="zh-CN"/>
        </w:rPr>
        <w:t xml:space="preserve">d </w:t>
      </w:r>
      <w:r w:rsidRPr="00DA7CFE">
        <w:rPr>
          <w:rFonts w:ascii="Times New Roman" w:hAnsi="Times New Roman"/>
          <w:color w:val="000000" w:themeColor="text1"/>
          <w:sz w:val="24"/>
          <w:szCs w:val="24"/>
          <w:lang w:val="en-US" w:eastAsia="zh-CN"/>
        </w:rPr>
        <w:t>= 2</w:t>
      </w:r>
      <w:r w:rsidRPr="00DA7CFE">
        <w:rPr>
          <w:rFonts w:ascii="Times New Roman" w:hAnsi="Times New Roman" w:hint="eastAsia"/>
          <w:i/>
          <w:iCs/>
          <w:color w:val="000000" w:themeColor="text1"/>
          <w:sz w:val="24"/>
          <w:szCs w:val="24"/>
          <w:lang w:val="en-US" w:eastAsia="zh-CN"/>
        </w:rPr>
        <w:t>π</w:t>
      </w:r>
      <w:proofErr w:type="spellStart"/>
      <w:r w:rsidRPr="00DA7CFE">
        <w:rPr>
          <w:rFonts w:ascii="Times New Roman" w:hAnsi="Times New Roman"/>
          <w:i/>
          <w:iCs/>
          <w:color w:val="000000" w:themeColor="text1"/>
          <w:sz w:val="24"/>
          <w:szCs w:val="24"/>
          <w:lang w:val="en-US" w:eastAsia="zh-CN"/>
        </w:rPr>
        <w:t>nd</w:t>
      </w:r>
      <w:proofErr w:type="spellEnd"/>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hint="eastAsia"/>
          <w:i/>
          <w:iCs/>
          <w:color w:val="000000" w:themeColor="text1"/>
          <w:sz w:val="24"/>
          <w:szCs w:val="24"/>
          <w:lang w:val="en-US" w:eastAsia="zh-CN"/>
        </w:rPr>
        <w:t>λ</w:t>
      </w:r>
      <w:r w:rsidRPr="00DA7CFE">
        <w:rPr>
          <w:rFonts w:ascii="Times New Roman" w:hAnsi="Times New Roman"/>
          <w:i/>
          <w:iCs/>
          <w:color w:val="000000" w:themeColor="text1"/>
          <w:sz w:val="24"/>
          <w:szCs w:val="24"/>
          <w:lang w:val="en-US" w:eastAsia="zh-CN"/>
        </w:rPr>
        <w:t xml:space="preserve"> , </w:t>
      </w:r>
      <w:r w:rsidRPr="00DA7CFE">
        <w:rPr>
          <w:rFonts w:ascii="Times New Roman" w:hAnsi="Times New Roman" w:hint="eastAsia"/>
          <w:i/>
          <w:iCs/>
          <w:color w:val="000000" w:themeColor="text1"/>
          <w:sz w:val="24"/>
          <w:szCs w:val="24"/>
          <w:lang w:val="en-US" w:eastAsia="zh-CN"/>
        </w:rPr>
        <w:t>φ</w:t>
      </w:r>
      <w:r w:rsidRPr="00DA7CFE">
        <w:rPr>
          <w:rFonts w:ascii="Times New Roman" w:hAnsi="Times New Roman"/>
          <w:color w:val="000000" w:themeColor="text1"/>
          <w:sz w:val="24"/>
          <w:szCs w:val="24"/>
          <w:lang w:val="en-US" w:eastAsia="zh-CN"/>
        </w:rPr>
        <w:t xml:space="preserve">0 = </w:t>
      </w:r>
      <w:r w:rsidRPr="00DA7CFE">
        <w:rPr>
          <w:rFonts w:ascii="Times New Roman" w:hAnsi="Times New Roman"/>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0</w:t>
      </w:r>
      <w:r w:rsidRPr="00DA7CFE">
        <w:rPr>
          <w:rFonts w:ascii="Times New Roman" w:hAnsi="Times New Roman"/>
          <w:i/>
          <w:iCs/>
          <w:color w:val="000000" w:themeColor="text1"/>
          <w:sz w:val="24"/>
          <w:szCs w:val="24"/>
          <w:lang w:val="en-US" w:eastAsia="zh-CN"/>
        </w:rPr>
        <w:t xml:space="preserve">d </w:t>
      </w:r>
      <w:r w:rsidRPr="00DA7CFE">
        <w:rPr>
          <w:rFonts w:ascii="Times New Roman" w:hAnsi="Times New Roman"/>
          <w:color w:val="000000" w:themeColor="text1"/>
          <w:sz w:val="24"/>
          <w:szCs w:val="24"/>
          <w:lang w:val="en-US" w:eastAsia="zh-CN"/>
        </w:rPr>
        <w:t>= 2</w:t>
      </w:r>
      <w:r w:rsidRPr="00DA7CFE">
        <w:rPr>
          <w:rFonts w:ascii="Times New Roman" w:hAnsi="Times New Roman" w:hint="eastAsia"/>
          <w:i/>
          <w:iCs/>
          <w:color w:val="000000" w:themeColor="text1"/>
          <w:sz w:val="24"/>
          <w:szCs w:val="24"/>
          <w:lang w:val="en-US" w:eastAsia="zh-CN"/>
        </w:rPr>
        <w:t>π</w:t>
      </w:r>
      <w:r w:rsidRPr="00DA7CFE">
        <w:rPr>
          <w:rFonts w:ascii="Times New Roman" w:hAnsi="Times New Roman"/>
          <w:i/>
          <w:iCs/>
          <w:color w:val="000000" w:themeColor="text1"/>
          <w:sz w:val="24"/>
          <w:szCs w:val="24"/>
          <w:lang w:val="en-US" w:eastAsia="zh-CN"/>
        </w:rPr>
        <w:t xml:space="preserve">d </w:t>
      </w:r>
      <w:r w:rsidRPr="00DA7CFE">
        <w:rPr>
          <w:rFonts w:ascii="Times New Roman" w:hAnsi="Times New Roman" w:hint="eastAsia"/>
          <w:i/>
          <w:iCs/>
          <w:color w:val="000000" w:themeColor="text1"/>
          <w:sz w:val="24"/>
          <w:szCs w:val="24"/>
          <w:lang w:val="en-US" w:eastAsia="zh-CN"/>
        </w:rPr>
        <w:t>λ</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 where </w:t>
      </w:r>
      <w:r w:rsidRPr="00DA7CFE">
        <w:rPr>
          <w:rFonts w:ascii="Times New Roman" w:hAnsi="Times New Roman" w:hint="eastAsia"/>
          <w:i/>
          <w:iCs/>
          <w:color w:val="000000" w:themeColor="text1"/>
          <w:sz w:val="24"/>
          <w:szCs w:val="24"/>
          <w:lang w:val="en-US" w:eastAsia="zh-CN"/>
        </w:rPr>
        <w:t>λ</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is the vacuum wavelength of light, and </w:t>
      </w:r>
      <w:r w:rsidRPr="00DA7CFE">
        <w:rPr>
          <w:rFonts w:ascii="Times New Roman" w:hAnsi="Times New Roman"/>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 xml:space="preserve">0 is the corresponding vacuum wavevector). </w:t>
      </w:r>
    </w:p>
    <w:p w14:paraId="7425B17F"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Specifically, for 2D FPDs, the light absorbing layer is constructed from multilayer thin films of soft lattice </w:t>
      </w:r>
      <w:proofErr w:type="gramStart"/>
      <w:r w:rsidRPr="00DA7CFE">
        <w:rPr>
          <w:rFonts w:ascii="Times New Roman" w:hAnsi="Times New Roman"/>
          <w:color w:val="000000" w:themeColor="text1"/>
          <w:sz w:val="24"/>
          <w:szCs w:val="24"/>
          <w:lang w:val="en-US" w:eastAsia="zh-CN"/>
        </w:rPr>
        <w:t>material[</w:t>
      </w:r>
      <w:proofErr w:type="gramEnd"/>
      <w:r w:rsidRPr="00DA7CFE">
        <w:rPr>
          <w:rFonts w:ascii="Times New Roman" w:hAnsi="Times New Roman"/>
          <w:color w:val="000000" w:themeColor="text1"/>
          <w:sz w:val="24"/>
          <w:szCs w:val="24"/>
          <w:lang w:val="en-US" w:eastAsia="zh-CN"/>
        </w:rPr>
        <w:t xml:space="preserve">99]. When a more ideal condition is taken into consideration, the two-dimensional (2D) absorbing layer is able to satisfy the minimum optical phase shift criterion, which defines the 2D limit on thin film optical response. </w:t>
      </w:r>
    </w:p>
    <w:p w14:paraId="45266FA8" w14:textId="1CC2B1A4"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We assume the model includes only forward and backward propagating waves in both the barrier and </w:t>
      </w:r>
      <w:proofErr w:type="gramStart"/>
      <w:r w:rsidRPr="00DA7CFE">
        <w:rPr>
          <w:rFonts w:ascii="Times New Roman" w:hAnsi="Times New Roman"/>
          <w:color w:val="000000" w:themeColor="text1"/>
          <w:sz w:val="24"/>
          <w:szCs w:val="24"/>
          <w:lang w:val="en-US" w:eastAsia="zh-CN"/>
        </w:rPr>
        <w:t>medium[</w:t>
      </w:r>
      <w:proofErr w:type="gramEnd"/>
      <w:r w:rsidRPr="00DA7CFE">
        <w:rPr>
          <w:rFonts w:ascii="Times New Roman" w:hAnsi="Times New Roman"/>
          <w:color w:val="000000" w:themeColor="text1"/>
          <w:sz w:val="24"/>
          <w:szCs w:val="24"/>
          <w:lang w:val="en-US" w:eastAsia="zh-CN"/>
        </w:rPr>
        <w:t xml:space="preserve">96]. The geometry illustrated in Fig. 5(a) reveals the presence of </w:t>
      </w:r>
      <w:r w:rsidRPr="00DA7CFE">
        <w:rPr>
          <w:rFonts w:ascii="Times New Roman" w:hAnsi="Times New Roman"/>
          <w:i/>
          <w:iCs/>
          <w:color w:val="000000" w:themeColor="text1"/>
          <w:sz w:val="24"/>
          <w:szCs w:val="24"/>
          <w:lang w:val="en-US" w:eastAsia="zh-CN"/>
        </w:rPr>
        <w:t xml:space="preserve">L </w:t>
      </w:r>
      <w:r w:rsidRPr="00DA7CFE">
        <w:rPr>
          <w:rFonts w:ascii="Times New Roman" w:hAnsi="Times New Roman"/>
          <w:color w:val="000000" w:themeColor="text1"/>
          <w:sz w:val="24"/>
          <w:szCs w:val="24"/>
          <w:lang w:val="en-US" w:eastAsia="zh-CN"/>
        </w:rPr>
        <w:t xml:space="preserve">layers in the film, wherein each layer possesses a refractive index denoted as </w:t>
      </w:r>
      <w:proofErr w:type="spellStart"/>
      <w:r w:rsidRPr="00DA7CFE">
        <w:rPr>
          <w:rFonts w:ascii="Times New Roman" w:hAnsi="Times New Roman"/>
          <w:i/>
          <w:iCs/>
          <w:color w:val="000000" w:themeColor="text1"/>
          <w:sz w:val="24"/>
          <w:szCs w:val="24"/>
          <w:lang w:val="en-US" w:eastAsia="zh-CN"/>
        </w:rPr>
        <w:t>Nl</w:t>
      </w:r>
      <w:proofErr w:type="spellEnd"/>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and a thickness of </w:t>
      </w:r>
      <w:r w:rsidRPr="00DA7CFE">
        <w:rPr>
          <w:rFonts w:ascii="Times New Roman" w:hAnsi="Times New Roman"/>
          <w:i/>
          <w:iCs/>
          <w:color w:val="000000" w:themeColor="text1"/>
          <w:sz w:val="24"/>
          <w:szCs w:val="24"/>
          <w:lang w:val="en-US" w:eastAsia="zh-CN"/>
        </w:rPr>
        <w:t>dl</w:t>
      </w:r>
      <w:r w:rsidRPr="00DA7CFE">
        <w:rPr>
          <w:rFonts w:ascii="Times New Roman" w:hAnsi="Times New Roman"/>
          <w:color w:val="000000" w:themeColor="text1"/>
          <w:sz w:val="24"/>
          <w:szCs w:val="24"/>
          <w:lang w:val="en-US" w:eastAsia="zh-CN"/>
        </w:rPr>
        <w:t>. To match the electromagnetic field boundary conditions, the problem can be solved by the matrix transmission method. In the scenario wherein light penetrates the film from the left and exits into a semi-infinite space positioned on the right side. The transfer matrix can be divided into two types: the TM (parallel, transverse magnetic) mode and the TE (vertical, transverse electric) mode. For the TM mode, the tangential projections are given by ̂</w:t>
      </w:r>
      <w:r w:rsidRPr="00DA7CFE">
        <w:rPr>
          <w:rFonts w:ascii="Times New Roman" w:hAnsi="Times New Roman"/>
          <w:b/>
          <w:bCs/>
          <w:i/>
          <w:iCs/>
          <w:color w:val="000000" w:themeColor="text1"/>
          <w:sz w:val="24"/>
          <w:szCs w:val="24"/>
          <w:lang w:val="en-US" w:eastAsia="zh-CN"/>
        </w:rPr>
        <w:t xml:space="preserve">y </w:t>
      </w:r>
      <w:r w:rsidRPr="00DA7CFE">
        <w:rPr>
          <w:rFonts w:ascii="Times New Roman" w:hAnsi="Times New Roman"/>
          <w:color w:val="000000" w:themeColor="text1"/>
          <w:sz w:val="24"/>
          <w:szCs w:val="24"/>
          <w:lang w:val="en-US" w:eastAsia="zh-CN"/>
        </w:rPr>
        <w:t xml:space="preserve">for </w:t>
      </w:r>
      <w:r w:rsidRPr="00DA7CFE">
        <w:rPr>
          <w:rFonts w:ascii="Times New Roman" w:hAnsi="Times New Roman"/>
          <w:b/>
          <w:bCs/>
          <w:i/>
          <w:iCs/>
          <w:color w:val="000000" w:themeColor="text1"/>
          <w:sz w:val="24"/>
          <w:szCs w:val="24"/>
          <w:lang w:val="en-US" w:eastAsia="zh-CN"/>
        </w:rPr>
        <w:t xml:space="preserve">E </w:t>
      </w:r>
      <w:r w:rsidRPr="00DA7CFE">
        <w:rPr>
          <w:rFonts w:ascii="Times New Roman" w:hAnsi="Times New Roman"/>
          <w:color w:val="000000" w:themeColor="text1"/>
          <w:sz w:val="24"/>
          <w:szCs w:val="24"/>
          <w:lang w:val="en-US" w:eastAsia="zh-CN"/>
        </w:rPr>
        <w:t>and ̂</w:t>
      </w:r>
      <w:r w:rsidRPr="00DA7CFE">
        <w:rPr>
          <w:rFonts w:ascii="Times New Roman" w:hAnsi="Times New Roman"/>
          <w:b/>
          <w:bCs/>
          <w:i/>
          <w:iCs/>
          <w:color w:val="000000" w:themeColor="text1"/>
          <w:sz w:val="24"/>
          <w:szCs w:val="24"/>
          <w:lang w:val="en-US" w:eastAsia="zh-CN"/>
        </w:rPr>
        <w:t xml:space="preserve">x </w:t>
      </w:r>
      <w:r w:rsidRPr="00DA7CFE">
        <w:rPr>
          <w:rFonts w:ascii="Times New Roman" w:hAnsi="Times New Roman"/>
          <w:color w:val="000000" w:themeColor="text1"/>
          <w:sz w:val="24"/>
          <w:szCs w:val="24"/>
          <w:lang w:val="en-US" w:eastAsia="zh-CN"/>
        </w:rPr>
        <w:t xml:space="preserve">for </w:t>
      </w:r>
      <w:r w:rsidRPr="00DA7CFE">
        <w:rPr>
          <w:rFonts w:ascii="Times New Roman" w:hAnsi="Times New Roman"/>
          <w:b/>
          <w:bCs/>
          <w:i/>
          <w:iCs/>
          <w:color w:val="000000" w:themeColor="text1"/>
          <w:sz w:val="24"/>
          <w:szCs w:val="24"/>
          <w:lang w:val="en-US" w:eastAsia="zh-CN"/>
        </w:rPr>
        <w:t>H</w:t>
      </w:r>
      <w:r w:rsidRPr="00DA7CFE">
        <w:rPr>
          <w:rFonts w:ascii="Times New Roman" w:hAnsi="Times New Roman"/>
          <w:color w:val="000000" w:themeColor="text1"/>
          <w:sz w:val="24"/>
          <w:szCs w:val="24"/>
          <w:lang w:val="en-US" w:eastAsia="zh-CN"/>
        </w:rPr>
        <w:t>, the plane wave of the electric field can be described by [96]:</w:t>
      </w:r>
    </w:p>
    <w:p w14:paraId="64B7CFA2"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b/>
          <w:bCs/>
          <w:color w:val="000000" w:themeColor="text1"/>
          <w:sz w:val="24"/>
          <w:szCs w:val="24"/>
          <w:lang w:val="en-US" w:eastAsia="zh-CN"/>
        </w:rPr>
        <w:t>E</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b/>
          <w:bCs/>
          <w:color w:val="000000" w:themeColor="text1"/>
          <w:sz w:val="24"/>
          <w:szCs w:val="24"/>
          <w:lang w:val="en-US" w:eastAsia="zh-CN"/>
        </w:rPr>
        <w:t>E</w:t>
      </w:r>
      <w:r w:rsidRPr="00DA7CFE">
        <w:rPr>
          <w:rFonts w:ascii="Times New Roman" w:hAnsi="Times New Roman"/>
          <w:color w:val="000000" w:themeColor="text1"/>
          <w:sz w:val="24"/>
          <w:szCs w:val="24"/>
          <w:lang w:val="en-US" w:eastAsia="zh-CN"/>
        </w:rPr>
        <w:t>0eiN</w:t>
      </w:r>
      <w:r w:rsidRPr="00DA7CFE">
        <w:rPr>
          <w:rFonts w:ascii="Times New Roman" w:hAnsi="Times New Roman" w:hint="eastAsia"/>
          <w:color w:val="000000" w:themeColor="text1"/>
          <w:sz w:val="24"/>
          <w:szCs w:val="24"/>
          <w:lang w:val="en-US" w:eastAsia="zh-CN"/>
        </w:rPr>
        <w:t>ω</w:t>
      </w:r>
      <w:proofErr w:type="spellStart"/>
      <w:r w:rsidRPr="00DA7CFE">
        <w:rPr>
          <w:rFonts w:ascii="Times New Roman" w:hAnsi="Times New Roman"/>
          <w:color w:val="000000" w:themeColor="text1"/>
          <w:sz w:val="24"/>
          <w:szCs w:val="24"/>
          <w:lang w:val="en-US" w:eastAsia="zh-CN"/>
        </w:rPr>
        <w:t>cˆq</w:t>
      </w:r>
      <w:r w:rsidRPr="00DA7CFE">
        <w:rPr>
          <w:rFonts w:ascii="Cambria Math" w:hAnsi="Cambria Math" w:cs="Cambria Math"/>
          <w:color w:val="000000" w:themeColor="text1"/>
          <w:sz w:val="24"/>
          <w:szCs w:val="24"/>
          <w:lang w:val="en-US" w:eastAsia="zh-CN"/>
        </w:rPr>
        <w:t>⋅</w:t>
      </w:r>
      <w:r w:rsidRPr="00DA7CFE">
        <w:rPr>
          <w:rFonts w:ascii="Times New Roman" w:hAnsi="Times New Roman"/>
          <w:b/>
          <w:bCs/>
          <w:color w:val="000000" w:themeColor="text1"/>
          <w:sz w:val="24"/>
          <w:szCs w:val="24"/>
          <w:lang w:val="en-US" w:eastAsia="zh-CN"/>
        </w:rPr>
        <w:t>r</w:t>
      </w:r>
      <w:proofErr w:type="spellEnd"/>
      <w:r w:rsidRPr="00DA7CFE">
        <w:rPr>
          <w:rFonts w:ascii="Times New Roman" w:hAnsi="Times New Roman"/>
          <w:b/>
          <w:b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 { </w:t>
      </w:r>
      <w:r w:rsidRPr="00DA7CFE">
        <w:rPr>
          <w:rFonts w:ascii="Times New Roman" w:hAnsi="Times New Roman"/>
          <w:b/>
          <w:bCs/>
          <w:color w:val="000000" w:themeColor="text1"/>
          <w:sz w:val="24"/>
          <w:szCs w:val="24"/>
          <w:lang w:val="en-US" w:eastAsia="zh-CN"/>
        </w:rPr>
        <w:t>E</w:t>
      </w:r>
      <w:r w:rsidRPr="00DA7CFE">
        <w:rPr>
          <w:rFonts w:ascii="Times New Roman" w:hAnsi="Times New Roman"/>
          <w:color w:val="000000" w:themeColor="text1"/>
          <w:sz w:val="24"/>
          <w:szCs w:val="24"/>
          <w:lang w:val="en-US" w:eastAsia="zh-CN"/>
        </w:rPr>
        <w:t>0ein</w:t>
      </w:r>
      <w:r w:rsidRPr="00DA7CFE">
        <w:rPr>
          <w:rFonts w:ascii="Times New Roman" w:hAnsi="Times New Roman" w:hint="eastAsia"/>
          <w:color w:val="000000" w:themeColor="text1"/>
          <w:sz w:val="24"/>
          <w:szCs w:val="24"/>
          <w:lang w:val="en-US" w:eastAsia="zh-CN"/>
        </w:rPr>
        <w:t>ω</w:t>
      </w:r>
      <w:proofErr w:type="spellStart"/>
      <w:r w:rsidRPr="00DA7CFE">
        <w:rPr>
          <w:rFonts w:ascii="Times New Roman" w:hAnsi="Times New Roman"/>
          <w:color w:val="000000" w:themeColor="text1"/>
          <w:sz w:val="24"/>
          <w:szCs w:val="24"/>
          <w:lang w:val="en-US" w:eastAsia="zh-CN"/>
        </w:rPr>
        <w:t>cxe</w:t>
      </w:r>
      <w:proofErr w:type="spellEnd"/>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hint="eastAsia"/>
          <w:color w:val="000000" w:themeColor="text1"/>
          <w:sz w:val="24"/>
          <w:szCs w:val="24"/>
          <w:lang w:val="en-US" w:eastAsia="zh-CN"/>
        </w:rPr>
        <w:t>κω</w:t>
      </w:r>
      <w:r w:rsidRPr="00DA7CFE">
        <w:rPr>
          <w:rFonts w:ascii="Times New Roman" w:hAnsi="Times New Roman"/>
          <w:color w:val="000000" w:themeColor="text1"/>
          <w:sz w:val="24"/>
          <w:szCs w:val="24"/>
          <w:lang w:val="en-US" w:eastAsia="zh-CN"/>
        </w:rPr>
        <w:t xml:space="preserve">cx </w:t>
      </w:r>
      <w:r w:rsidRPr="00DA7CFE">
        <w:rPr>
          <w:rFonts w:ascii="Times New Roman" w:hAnsi="Times New Roman" w:hint="eastAsia"/>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Ef (forward) </w:t>
      </w:r>
      <w:r w:rsidRPr="00DA7CFE">
        <w:rPr>
          <w:rFonts w:ascii="Times New Roman" w:hAnsi="Times New Roman"/>
          <w:b/>
          <w:bCs/>
          <w:color w:val="000000" w:themeColor="text1"/>
          <w:sz w:val="24"/>
          <w:szCs w:val="24"/>
          <w:lang w:val="en-US" w:eastAsia="zh-CN"/>
        </w:rPr>
        <w:t>E</w:t>
      </w:r>
      <w:r w:rsidRPr="00DA7CFE">
        <w:rPr>
          <w:rFonts w:ascii="Times New Roman" w:hAnsi="Times New Roman"/>
          <w:color w:val="000000" w:themeColor="text1"/>
          <w:sz w:val="24"/>
          <w:szCs w:val="24"/>
          <w:lang w:val="en-US" w:eastAsia="zh-CN"/>
        </w:rPr>
        <w:t>0e</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in</w:t>
      </w:r>
      <w:r w:rsidRPr="00DA7CFE">
        <w:rPr>
          <w:rFonts w:ascii="Times New Roman" w:hAnsi="Times New Roman" w:hint="eastAsia"/>
          <w:color w:val="000000" w:themeColor="text1"/>
          <w:sz w:val="24"/>
          <w:szCs w:val="24"/>
          <w:lang w:val="en-US" w:eastAsia="zh-CN"/>
        </w:rPr>
        <w:t>ω</w:t>
      </w:r>
      <w:proofErr w:type="spellStart"/>
      <w:r w:rsidRPr="00DA7CFE">
        <w:rPr>
          <w:rFonts w:ascii="Times New Roman" w:hAnsi="Times New Roman"/>
          <w:color w:val="000000" w:themeColor="text1"/>
          <w:sz w:val="24"/>
          <w:szCs w:val="24"/>
          <w:lang w:val="en-US" w:eastAsia="zh-CN"/>
        </w:rPr>
        <w:t>cxe</w:t>
      </w:r>
      <w:proofErr w:type="spellEnd"/>
      <w:r w:rsidRPr="00DA7CFE">
        <w:rPr>
          <w:rFonts w:ascii="Times New Roman" w:hAnsi="Times New Roman"/>
          <w:color w:val="000000" w:themeColor="text1"/>
          <w:sz w:val="24"/>
          <w:szCs w:val="24"/>
          <w:lang w:val="en-US" w:eastAsia="zh-CN"/>
        </w:rPr>
        <w:t>+</w:t>
      </w:r>
      <w:r w:rsidRPr="00DA7CFE">
        <w:rPr>
          <w:rFonts w:ascii="Times New Roman" w:hAnsi="Times New Roman" w:hint="eastAsia"/>
          <w:color w:val="000000" w:themeColor="text1"/>
          <w:sz w:val="24"/>
          <w:szCs w:val="24"/>
          <w:lang w:val="en-US" w:eastAsia="zh-CN"/>
        </w:rPr>
        <w:t>κω</w:t>
      </w:r>
      <w:r w:rsidRPr="00DA7CFE">
        <w:rPr>
          <w:rFonts w:ascii="Times New Roman" w:hAnsi="Times New Roman"/>
          <w:color w:val="000000" w:themeColor="text1"/>
          <w:sz w:val="24"/>
          <w:szCs w:val="24"/>
          <w:lang w:val="en-US" w:eastAsia="zh-CN"/>
        </w:rPr>
        <w:t xml:space="preserve">cx </w:t>
      </w:r>
      <w:r w:rsidRPr="00DA7CFE">
        <w:rPr>
          <w:rFonts w:ascii="Times New Roman" w:hAnsi="Times New Roman" w:hint="eastAsia"/>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Eb (backward) (7) </w:t>
      </w:r>
    </w:p>
    <w:p w14:paraId="5BAAB78C"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At each interface, part of the light is reflection and part is transmission. The reflection and transmission coefficient can substitute the interface number:</w:t>
      </w:r>
    </w:p>
    <w:p w14:paraId="7DC0B662" w14:textId="6521C5B6"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 </w:t>
      </w:r>
      <w:proofErr w:type="gramStart"/>
      <w:r w:rsidRPr="00DA7CFE">
        <w:rPr>
          <w:rFonts w:ascii="Times New Roman" w:hAnsi="Times New Roman"/>
          <w:color w:val="000000" w:themeColor="text1"/>
          <w:sz w:val="24"/>
          <w:szCs w:val="24"/>
          <w:lang w:val="en-US" w:eastAsia="zh-CN"/>
        </w:rPr>
        <w:t>rl</w:t>
      </w:r>
      <w:r w:rsidRPr="00DA7CFE">
        <w:rPr>
          <w:rFonts w:ascii="Times New Roman" w:hAnsi="Times New Roman"/>
          <w:i/>
          <w:iCs/>
          <w:color w:val="000000" w:themeColor="text1"/>
          <w:sz w:val="24"/>
          <w:szCs w:val="24"/>
          <w:lang w:val="en-US" w:eastAsia="zh-CN"/>
        </w:rPr>
        <w:t>,</w:t>
      </w:r>
      <w:r w:rsidRPr="00DA7CFE">
        <w:rPr>
          <w:rFonts w:ascii="Times New Roman" w:hAnsi="Times New Roman"/>
          <w:color w:val="000000" w:themeColor="text1"/>
          <w:sz w:val="24"/>
          <w:szCs w:val="24"/>
          <w:lang w:val="en-US" w:eastAsia="zh-CN"/>
        </w:rPr>
        <w:t>l</w:t>
      </w:r>
      <w:proofErr w:type="gramEnd"/>
      <w:r w:rsidRPr="00DA7CFE">
        <w:rPr>
          <w:rFonts w:ascii="Times New Roman" w:hAnsi="Times New Roman"/>
          <w:color w:val="000000" w:themeColor="text1"/>
          <w:sz w:val="24"/>
          <w:szCs w:val="24"/>
          <w:lang w:val="en-US" w:eastAsia="zh-CN"/>
        </w:rPr>
        <w:t xml:space="preserve">+1 = </w:t>
      </w:r>
      <w:proofErr w:type="spellStart"/>
      <w:r w:rsidRPr="00DA7CFE">
        <w:rPr>
          <w:rFonts w:ascii="Times New Roman" w:hAnsi="Times New Roman"/>
          <w:color w:val="000000" w:themeColor="text1"/>
          <w:sz w:val="24"/>
          <w:szCs w:val="24"/>
          <w:lang w:val="en-US" w:eastAsia="zh-CN"/>
        </w:rPr>
        <w:t>Nl</w:t>
      </w:r>
      <w:proofErr w:type="spellEnd"/>
      <w:r w:rsidRPr="00DA7CFE">
        <w:rPr>
          <w:rFonts w:ascii="Times New Roman" w:hAnsi="Times New Roman"/>
          <w:color w:val="000000" w:themeColor="text1"/>
          <w:sz w:val="24"/>
          <w:szCs w:val="24"/>
          <w:lang w:val="en-US" w:eastAsia="zh-CN"/>
        </w:rPr>
        <w:t xml:space="preserve"> </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Nl+1 </w:t>
      </w:r>
      <w:proofErr w:type="spellStart"/>
      <w:r w:rsidRPr="00DA7CFE">
        <w:rPr>
          <w:rFonts w:ascii="Times New Roman" w:hAnsi="Times New Roman"/>
          <w:color w:val="000000" w:themeColor="text1"/>
          <w:sz w:val="24"/>
          <w:szCs w:val="24"/>
          <w:lang w:val="en-US" w:eastAsia="zh-CN"/>
        </w:rPr>
        <w:t>Nl</w:t>
      </w:r>
      <w:proofErr w:type="spellEnd"/>
      <w:r w:rsidRPr="00DA7CFE">
        <w:rPr>
          <w:rFonts w:ascii="Times New Roman" w:hAnsi="Times New Roman"/>
          <w:color w:val="000000" w:themeColor="text1"/>
          <w:sz w:val="24"/>
          <w:szCs w:val="24"/>
          <w:lang w:val="en-US" w:eastAsia="zh-CN"/>
        </w:rPr>
        <w:t xml:space="preserve"> + Nl+1 = </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rl+</w:t>
      </w:r>
      <w:proofErr w:type="gramStart"/>
      <w:r w:rsidRPr="00DA7CFE">
        <w:rPr>
          <w:rFonts w:ascii="Times New Roman" w:hAnsi="Times New Roman"/>
          <w:color w:val="000000" w:themeColor="text1"/>
          <w:sz w:val="24"/>
          <w:szCs w:val="24"/>
          <w:lang w:val="en-US" w:eastAsia="zh-CN"/>
        </w:rPr>
        <w:t>1</w:t>
      </w:r>
      <w:r w:rsidRPr="00DA7CFE">
        <w:rPr>
          <w:rFonts w:ascii="Times New Roman" w:hAnsi="Times New Roman"/>
          <w:i/>
          <w:iCs/>
          <w:color w:val="000000" w:themeColor="text1"/>
          <w:sz w:val="24"/>
          <w:szCs w:val="24"/>
          <w:lang w:val="en-US" w:eastAsia="zh-CN"/>
        </w:rPr>
        <w:t>,</w:t>
      </w:r>
      <w:r w:rsidRPr="00DA7CFE">
        <w:rPr>
          <w:rFonts w:ascii="Times New Roman" w:hAnsi="Times New Roman"/>
          <w:color w:val="000000" w:themeColor="text1"/>
          <w:sz w:val="24"/>
          <w:szCs w:val="24"/>
          <w:lang w:val="en-US" w:eastAsia="zh-CN"/>
        </w:rPr>
        <w:t>l</w:t>
      </w:r>
      <w:proofErr w:type="gramEnd"/>
      <w:r w:rsidRPr="00DA7CFE">
        <w:rPr>
          <w:rFonts w:ascii="Times New Roman" w:hAnsi="Times New Roman"/>
          <w:color w:val="000000" w:themeColor="text1"/>
          <w:sz w:val="24"/>
          <w:szCs w:val="24"/>
          <w:lang w:val="en-US" w:eastAsia="zh-CN"/>
        </w:rPr>
        <w:t xml:space="preserve"> (8) </w:t>
      </w:r>
    </w:p>
    <w:p w14:paraId="0B7DC49E"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proofErr w:type="gramStart"/>
      <w:r w:rsidRPr="00DA7CFE">
        <w:rPr>
          <w:rFonts w:ascii="Times New Roman" w:hAnsi="Times New Roman"/>
          <w:color w:val="000000" w:themeColor="text1"/>
          <w:sz w:val="24"/>
          <w:szCs w:val="24"/>
          <w:lang w:val="en-US" w:eastAsia="zh-CN"/>
        </w:rPr>
        <w:t>tl</w:t>
      </w:r>
      <w:r w:rsidRPr="00DA7CFE">
        <w:rPr>
          <w:rFonts w:ascii="Times New Roman" w:hAnsi="Times New Roman"/>
          <w:i/>
          <w:iCs/>
          <w:color w:val="000000" w:themeColor="text1"/>
          <w:sz w:val="24"/>
          <w:szCs w:val="24"/>
          <w:lang w:val="en-US" w:eastAsia="zh-CN"/>
        </w:rPr>
        <w:t>,</w:t>
      </w:r>
      <w:r w:rsidRPr="00DA7CFE">
        <w:rPr>
          <w:rFonts w:ascii="Times New Roman" w:hAnsi="Times New Roman"/>
          <w:color w:val="000000" w:themeColor="text1"/>
          <w:sz w:val="24"/>
          <w:szCs w:val="24"/>
          <w:lang w:val="en-US" w:eastAsia="zh-CN"/>
        </w:rPr>
        <w:t>l</w:t>
      </w:r>
      <w:proofErr w:type="gramEnd"/>
      <w:r w:rsidRPr="00DA7CFE">
        <w:rPr>
          <w:rFonts w:ascii="Times New Roman" w:hAnsi="Times New Roman"/>
          <w:color w:val="000000" w:themeColor="text1"/>
          <w:sz w:val="24"/>
          <w:szCs w:val="24"/>
          <w:lang w:val="en-US" w:eastAsia="zh-CN"/>
        </w:rPr>
        <w:t xml:space="preserve">+1 = 2Nl </w:t>
      </w:r>
      <w:proofErr w:type="spellStart"/>
      <w:r w:rsidRPr="00DA7CFE">
        <w:rPr>
          <w:rFonts w:ascii="Times New Roman" w:hAnsi="Times New Roman"/>
          <w:color w:val="000000" w:themeColor="text1"/>
          <w:sz w:val="24"/>
          <w:szCs w:val="24"/>
          <w:lang w:val="en-US" w:eastAsia="zh-CN"/>
        </w:rPr>
        <w:t>Nl</w:t>
      </w:r>
      <w:proofErr w:type="spellEnd"/>
      <w:r w:rsidRPr="00DA7CFE">
        <w:rPr>
          <w:rFonts w:ascii="Times New Roman" w:hAnsi="Times New Roman"/>
          <w:color w:val="000000" w:themeColor="text1"/>
          <w:sz w:val="24"/>
          <w:szCs w:val="24"/>
          <w:lang w:val="en-US" w:eastAsia="zh-CN"/>
        </w:rPr>
        <w:t xml:space="preserve"> + Nl+1 (9) </w:t>
      </w:r>
    </w:p>
    <w:p w14:paraId="14CC8E54"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where a subscript like </w:t>
      </w:r>
      <w:r w:rsidRPr="00DA7CFE">
        <w:rPr>
          <w:rFonts w:ascii="Times New Roman" w:hAnsi="Times New Roman"/>
          <w:i/>
          <w:iCs/>
          <w:color w:val="000000" w:themeColor="text1"/>
          <w:sz w:val="24"/>
          <w:szCs w:val="24"/>
          <w:lang w:val="en-US" w:eastAsia="zh-CN"/>
        </w:rPr>
        <w:t>l</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i/>
          <w:iCs/>
          <w:color w:val="000000" w:themeColor="text1"/>
          <w:sz w:val="24"/>
          <w:szCs w:val="24"/>
          <w:lang w:val="en-US" w:eastAsia="zh-CN"/>
        </w:rPr>
        <w:t xml:space="preserve">l </w:t>
      </w:r>
      <w:r w:rsidRPr="00DA7CFE">
        <w:rPr>
          <w:rFonts w:ascii="Times New Roman" w:hAnsi="Times New Roman"/>
          <w:color w:val="000000" w:themeColor="text1"/>
          <w:sz w:val="24"/>
          <w:szCs w:val="24"/>
          <w:lang w:val="en-US" w:eastAsia="zh-CN"/>
        </w:rPr>
        <w:t xml:space="preserve">+ 1 means “incident from </w:t>
      </w:r>
      <w:r w:rsidRPr="00DA7CFE">
        <w:rPr>
          <w:rFonts w:ascii="Times New Roman" w:hAnsi="Times New Roman"/>
          <w:i/>
          <w:iCs/>
          <w:color w:val="000000" w:themeColor="text1"/>
          <w:sz w:val="24"/>
          <w:szCs w:val="24"/>
          <w:lang w:val="en-US" w:eastAsia="zh-CN"/>
        </w:rPr>
        <w:t xml:space="preserve">l </w:t>
      </w:r>
      <w:r w:rsidRPr="00DA7CFE">
        <w:rPr>
          <w:rFonts w:ascii="Times New Roman" w:hAnsi="Times New Roman"/>
          <w:color w:val="000000" w:themeColor="text1"/>
          <w:sz w:val="24"/>
          <w:szCs w:val="24"/>
          <w:lang w:val="en-US" w:eastAsia="zh-CN"/>
        </w:rPr>
        <w:t xml:space="preserve">layer into </w:t>
      </w:r>
      <w:r w:rsidRPr="00DA7CFE">
        <w:rPr>
          <w:rFonts w:ascii="Times New Roman" w:hAnsi="Times New Roman"/>
          <w:i/>
          <w:iCs/>
          <w:color w:val="000000" w:themeColor="text1"/>
          <w:sz w:val="24"/>
          <w:szCs w:val="24"/>
          <w:lang w:val="en-US" w:eastAsia="zh-CN"/>
        </w:rPr>
        <w:t xml:space="preserve">l </w:t>
      </w:r>
      <w:r w:rsidRPr="00DA7CFE">
        <w:rPr>
          <w:rFonts w:ascii="Times New Roman" w:hAnsi="Times New Roman"/>
          <w:color w:val="000000" w:themeColor="text1"/>
          <w:sz w:val="24"/>
          <w:szCs w:val="24"/>
          <w:lang w:val="en-US" w:eastAsia="zh-CN"/>
        </w:rPr>
        <w:t xml:space="preserve">+ 1 layer. </w:t>
      </w:r>
    </w:p>
    <w:p w14:paraId="7C4B6230" w14:textId="0279C6CE"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There </w:t>
      </w:r>
      <w:proofErr w:type="gramStart"/>
      <w:r w:rsidRPr="00DA7CFE">
        <w:rPr>
          <w:rFonts w:ascii="Times New Roman" w:hAnsi="Times New Roman"/>
          <w:color w:val="000000" w:themeColor="text1"/>
          <w:sz w:val="24"/>
          <w:szCs w:val="24"/>
          <w:lang w:val="en-US" w:eastAsia="zh-CN"/>
        </w:rPr>
        <w:t>is</w:t>
      </w:r>
      <w:proofErr w:type="gramEnd"/>
      <w:r w:rsidRPr="00DA7CFE">
        <w:rPr>
          <w:rFonts w:ascii="Times New Roman" w:hAnsi="Times New Roman"/>
          <w:color w:val="000000" w:themeColor="text1"/>
          <w:sz w:val="24"/>
          <w:szCs w:val="24"/>
          <w:lang w:val="en-US" w:eastAsia="zh-CN"/>
        </w:rPr>
        <w:t xml:space="preserve"> a phase and amplitude change as the light passes from one side of the monolayer to the other. Therefore, the formula can substitute as [96]: </w:t>
      </w:r>
    </w:p>
    <w:p w14:paraId="3283B9C0"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Ef (x = d) = Ef (x = 0)</w:t>
      </w:r>
      <w:proofErr w:type="spellStart"/>
      <w:r w:rsidRPr="00DA7CFE">
        <w:rPr>
          <w:rFonts w:ascii="Times New Roman" w:hAnsi="Times New Roman"/>
          <w:color w:val="000000" w:themeColor="text1"/>
          <w:sz w:val="24"/>
          <w:szCs w:val="24"/>
          <w:lang w:val="en-US" w:eastAsia="zh-CN"/>
        </w:rPr>
        <w:t>eiN</w:t>
      </w:r>
      <w:proofErr w:type="spellEnd"/>
      <w:r w:rsidRPr="00DA7CFE">
        <w:rPr>
          <w:rFonts w:ascii="Times New Roman" w:hAnsi="Times New Roman" w:hint="eastAsia"/>
          <w:color w:val="000000" w:themeColor="text1"/>
          <w:sz w:val="24"/>
          <w:szCs w:val="24"/>
          <w:lang w:val="en-US" w:eastAsia="zh-CN"/>
        </w:rPr>
        <w:t>ω</w:t>
      </w:r>
      <w:r w:rsidRPr="00DA7CFE">
        <w:rPr>
          <w:rFonts w:ascii="Times New Roman" w:hAnsi="Times New Roman"/>
          <w:color w:val="000000" w:themeColor="text1"/>
          <w:sz w:val="24"/>
          <w:szCs w:val="24"/>
          <w:lang w:val="en-US" w:eastAsia="zh-CN"/>
        </w:rPr>
        <w:t xml:space="preserve">cd </w:t>
      </w:r>
      <w:r w:rsidRPr="00DA7CFE">
        <w:rPr>
          <w:rFonts w:ascii="Times New Roman" w:hAnsi="Times New Roman" w:hint="eastAsia"/>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Ef (x = 0)</w:t>
      </w:r>
      <w:proofErr w:type="spellStart"/>
      <w:r w:rsidRPr="00DA7CFE">
        <w:rPr>
          <w:rFonts w:ascii="Times New Roman" w:hAnsi="Times New Roman"/>
          <w:color w:val="000000" w:themeColor="text1"/>
          <w:sz w:val="24"/>
          <w:szCs w:val="24"/>
          <w:lang w:val="en-US" w:eastAsia="zh-CN"/>
        </w:rPr>
        <w:t>ei</w:t>
      </w:r>
      <w:r w:rsidRPr="00DA7CFE">
        <w:rPr>
          <w:rFonts w:ascii="Times New Roman" w:hAnsi="Times New Roman" w:hint="eastAsia"/>
          <w:color w:val="000000" w:themeColor="text1"/>
          <w:sz w:val="24"/>
          <w:szCs w:val="24"/>
          <w:lang w:val="en-US" w:eastAsia="zh-CN"/>
        </w:rPr>
        <w:t>ϕ</w:t>
      </w:r>
      <w:proofErr w:type="spellEnd"/>
      <w:r w:rsidRPr="00DA7CFE">
        <w:rPr>
          <w:rFonts w:ascii="Times New Roman" w:hAnsi="Times New Roman"/>
          <w:color w:val="000000" w:themeColor="text1"/>
          <w:sz w:val="24"/>
          <w:szCs w:val="24"/>
          <w:lang w:val="en-US" w:eastAsia="zh-CN"/>
        </w:rPr>
        <w:t xml:space="preserve"> Eb(x = 0) = Ef(x = d)e</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proofErr w:type="spellStart"/>
      <w:r w:rsidRPr="00DA7CFE">
        <w:rPr>
          <w:rFonts w:ascii="Times New Roman" w:hAnsi="Times New Roman"/>
          <w:color w:val="000000" w:themeColor="text1"/>
          <w:sz w:val="24"/>
          <w:szCs w:val="24"/>
          <w:lang w:val="en-US" w:eastAsia="zh-CN"/>
        </w:rPr>
        <w:t>iN</w:t>
      </w:r>
      <w:proofErr w:type="spellEnd"/>
      <w:r w:rsidRPr="00DA7CFE">
        <w:rPr>
          <w:rFonts w:ascii="Times New Roman" w:hAnsi="Times New Roman" w:hint="eastAsia"/>
          <w:color w:val="000000" w:themeColor="text1"/>
          <w:sz w:val="24"/>
          <w:szCs w:val="24"/>
          <w:lang w:val="en-US" w:eastAsia="zh-CN"/>
        </w:rPr>
        <w:t>ω</w:t>
      </w:r>
      <w:r w:rsidRPr="00DA7CFE">
        <w:rPr>
          <w:rFonts w:ascii="Times New Roman" w:hAnsi="Times New Roman"/>
          <w:color w:val="000000" w:themeColor="text1"/>
          <w:sz w:val="24"/>
          <w:szCs w:val="24"/>
          <w:lang w:val="en-US" w:eastAsia="zh-CN"/>
        </w:rPr>
        <w:t xml:space="preserve">cd </w:t>
      </w:r>
      <w:r w:rsidRPr="00DA7CFE">
        <w:rPr>
          <w:rFonts w:ascii="Times New Roman" w:hAnsi="Times New Roman" w:hint="eastAsia"/>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Ef (x = d)e</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proofErr w:type="spellStart"/>
      <w:r w:rsidRPr="00DA7CFE">
        <w:rPr>
          <w:rFonts w:ascii="Times New Roman" w:hAnsi="Times New Roman"/>
          <w:color w:val="000000" w:themeColor="text1"/>
          <w:sz w:val="24"/>
          <w:szCs w:val="24"/>
          <w:lang w:val="en-US" w:eastAsia="zh-CN"/>
        </w:rPr>
        <w:t>i</w:t>
      </w:r>
      <w:r w:rsidRPr="00DA7CFE">
        <w:rPr>
          <w:rFonts w:ascii="Times New Roman" w:hAnsi="Times New Roman" w:hint="eastAsia"/>
          <w:color w:val="000000" w:themeColor="text1"/>
          <w:sz w:val="24"/>
          <w:szCs w:val="24"/>
          <w:lang w:val="en-US" w:eastAsia="zh-CN"/>
        </w:rPr>
        <w:t>ϕ</w:t>
      </w:r>
      <w:proofErr w:type="spellEnd"/>
      <w:r w:rsidRPr="00DA7CFE">
        <w:rPr>
          <w:rFonts w:ascii="Times New Roman" w:hAnsi="Times New Roman"/>
          <w:color w:val="000000" w:themeColor="text1"/>
          <w:sz w:val="24"/>
          <w:szCs w:val="24"/>
          <w:lang w:val="en-US" w:eastAsia="zh-CN"/>
        </w:rPr>
        <w:t xml:space="preserve"> (10) </w:t>
      </w:r>
    </w:p>
    <w:p w14:paraId="2AD78E99"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For each layer, </w:t>
      </w:r>
      <w:proofErr w:type="spellStart"/>
      <w:r w:rsidRPr="00DA7CFE">
        <w:rPr>
          <w:rFonts w:ascii="Times New Roman" w:hAnsi="Times New Roman" w:hint="eastAsia"/>
          <w:i/>
          <w:iCs/>
          <w:color w:val="000000" w:themeColor="text1"/>
          <w:sz w:val="24"/>
          <w:szCs w:val="24"/>
          <w:lang w:val="en-US" w:eastAsia="zh-CN"/>
        </w:rPr>
        <w:t>ϕ</w:t>
      </w:r>
      <w:r w:rsidRPr="00DA7CFE">
        <w:rPr>
          <w:rFonts w:ascii="Times New Roman" w:hAnsi="Times New Roman"/>
          <w:i/>
          <w:iCs/>
          <w:color w:val="000000" w:themeColor="text1"/>
          <w:sz w:val="24"/>
          <w:szCs w:val="24"/>
          <w:lang w:val="en-US" w:eastAsia="zh-CN"/>
        </w:rPr>
        <w:t>l</w:t>
      </w:r>
      <w:proofErr w:type="spellEnd"/>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 </w:t>
      </w:r>
      <w:proofErr w:type="spellStart"/>
      <w:r w:rsidRPr="00DA7CFE">
        <w:rPr>
          <w:rFonts w:ascii="Times New Roman" w:hAnsi="Times New Roman"/>
          <w:i/>
          <w:iCs/>
          <w:color w:val="000000" w:themeColor="text1"/>
          <w:sz w:val="24"/>
          <w:szCs w:val="24"/>
          <w:lang w:val="en-US" w:eastAsia="zh-CN"/>
        </w:rPr>
        <w:t>Nl</w:t>
      </w:r>
      <w:proofErr w:type="spellEnd"/>
      <w:r>
        <w:rPr>
          <w:rFonts w:ascii="Times New Roman" w:eastAsia="Times New Roman" w:hAnsi="Times New Roman"/>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ω</w:t>
      </w:r>
      <w:r w:rsidRPr="00DA7CFE">
        <w:rPr>
          <w:rFonts w:ascii="Times New Roman" w:hAnsi="Times New Roman"/>
          <w:i/>
          <w:iCs/>
          <w:color w:val="000000" w:themeColor="text1"/>
          <w:sz w:val="24"/>
          <w:szCs w:val="24"/>
          <w:lang w:val="en-US" w:eastAsia="zh-CN"/>
        </w:rPr>
        <w:t>c</w:t>
      </w:r>
      <w:r w:rsidRPr="00DA7CFE">
        <w:rPr>
          <w:rFonts w:ascii="Times New Roman" w:hAnsi="Times New Roman"/>
          <w:color w:val="000000" w:themeColor="text1"/>
          <w:sz w:val="24"/>
          <w:szCs w:val="24"/>
          <w:lang w:val="en-US" w:eastAsia="zh-CN"/>
        </w:rPr>
        <w:t>)</w:t>
      </w:r>
      <w:r w:rsidRPr="00DA7CFE">
        <w:rPr>
          <w:rFonts w:ascii="Times New Roman" w:hAnsi="Times New Roman"/>
          <w:i/>
          <w:iCs/>
          <w:color w:val="000000" w:themeColor="text1"/>
          <w:sz w:val="24"/>
          <w:szCs w:val="24"/>
          <w:lang w:val="en-US" w:eastAsia="zh-CN"/>
        </w:rPr>
        <w:t>dl</w:t>
      </w:r>
      <w:r w:rsidRPr="00DA7CFE">
        <w:rPr>
          <w:rFonts w:ascii="Times New Roman" w:hAnsi="Times New Roman"/>
          <w:color w:val="000000" w:themeColor="text1"/>
          <w:sz w:val="24"/>
          <w:szCs w:val="24"/>
          <w:lang w:val="en-US" w:eastAsia="zh-CN"/>
        </w:rPr>
        <w:t xml:space="preserve">. In the equations for the </w:t>
      </w:r>
      <w:r w:rsidRPr="00DA7CFE">
        <w:rPr>
          <w:rFonts w:ascii="Times New Roman" w:hAnsi="Times New Roman"/>
          <w:i/>
          <w:iCs/>
          <w:color w:val="000000" w:themeColor="text1"/>
          <w:sz w:val="24"/>
          <w:szCs w:val="24"/>
          <w:lang w:val="en-US" w:eastAsia="zh-CN"/>
        </w:rPr>
        <w:t xml:space="preserve">l </w:t>
      </w:r>
      <w:r w:rsidRPr="00DA7CFE">
        <w:rPr>
          <w:rFonts w:ascii="Times New Roman" w:hAnsi="Times New Roman"/>
          <w:color w:val="000000" w:themeColor="text1"/>
          <w:sz w:val="24"/>
          <w:szCs w:val="24"/>
          <w:lang w:val="en-US" w:eastAsia="zh-CN"/>
        </w:rPr>
        <w:t xml:space="preserve">layer interface, both factors are combined: </w:t>
      </w:r>
    </w:p>
    <w:p w14:paraId="7D36E6DF"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proofErr w:type="gramStart"/>
      <w:r w:rsidRPr="00DA7CFE">
        <w:rPr>
          <w:rFonts w:ascii="Times New Roman" w:hAnsi="Times New Roman"/>
          <w:color w:val="000000" w:themeColor="text1"/>
          <w:sz w:val="24"/>
          <w:szCs w:val="24"/>
          <w:lang w:val="en-US" w:eastAsia="zh-CN"/>
        </w:rPr>
        <w:lastRenderedPageBreak/>
        <w:t>{ Ef</w:t>
      </w:r>
      <w:proofErr w:type="gramEnd"/>
      <w:r w:rsidRPr="00DA7CFE">
        <w:rPr>
          <w:rFonts w:ascii="Times New Roman" w:hAnsi="Times New Roman"/>
          <w:color w:val="000000" w:themeColor="text1"/>
          <w:sz w:val="24"/>
          <w:szCs w:val="24"/>
          <w:lang w:val="en-US" w:eastAsia="zh-CN"/>
        </w:rPr>
        <w:t xml:space="preserve"> (l + 1) = </w:t>
      </w:r>
      <w:proofErr w:type="gramStart"/>
      <w:r w:rsidRPr="00DA7CFE">
        <w:rPr>
          <w:rFonts w:ascii="Times New Roman" w:hAnsi="Times New Roman"/>
          <w:color w:val="000000" w:themeColor="text1"/>
          <w:sz w:val="24"/>
          <w:szCs w:val="24"/>
          <w:lang w:val="en-US" w:eastAsia="zh-CN"/>
        </w:rPr>
        <w:t>tl</w:t>
      </w:r>
      <w:r w:rsidRPr="00DA7CFE">
        <w:rPr>
          <w:rFonts w:ascii="Times New Roman" w:hAnsi="Times New Roman"/>
          <w:i/>
          <w:iCs/>
          <w:color w:val="000000" w:themeColor="text1"/>
          <w:sz w:val="24"/>
          <w:szCs w:val="24"/>
          <w:lang w:val="en-US" w:eastAsia="zh-CN"/>
        </w:rPr>
        <w:t>,</w:t>
      </w:r>
      <w:r w:rsidRPr="00DA7CFE">
        <w:rPr>
          <w:rFonts w:ascii="Times New Roman" w:hAnsi="Times New Roman"/>
          <w:color w:val="000000" w:themeColor="text1"/>
          <w:sz w:val="24"/>
          <w:szCs w:val="24"/>
          <w:lang w:val="en-US" w:eastAsia="zh-CN"/>
        </w:rPr>
        <w:t>l</w:t>
      </w:r>
      <w:proofErr w:type="gramEnd"/>
      <w:r w:rsidRPr="00DA7CFE">
        <w:rPr>
          <w:rFonts w:ascii="Times New Roman" w:hAnsi="Times New Roman"/>
          <w:color w:val="000000" w:themeColor="text1"/>
          <w:sz w:val="24"/>
          <w:szCs w:val="24"/>
          <w:lang w:val="en-US" w:eastAsia="zh-CN"/>
        </w:rPr>
        <w:t>+1Ef (l)</w:t>
      </w:r>
      <w:proofErr w:type="spellStart"/>
      <w:r w:rsidRPr="00DA7CFE">
        <w:rPr>
          <w:rFonts w:ascii="Times New Roman" w:hAnsi="Times New Roman"/>
          <w:color w:val="000000" w:themeColor="text1"/>
          <w:sz w:val="24"/>
          <w:szCs w:val="24"/>
          <w:lang w:val="en-US" w:eastAsia="zh-CN"/>
        </w:rPr>
        <w:t>ei</w:t>
      </w:r>
      <w:r w:rsidRPr="00DA7CFE">
        <w:rPr>
          <w:rFonts w:ascii="Times New Roman" w:hAnsi="Times New Roman" w:hint="eastAsia"/>
          <w:color w:val="000000" w:themeColor="text1"/>
          <w:sz w:val="24"/>
          <w:szCs w:val="24"/>
          <w:lang w:val="en-US" w:eastAsia="zh-CN"/>
        </w:rPr>
        <w:t>ϕ</w:t>
      </w:r>
      <w:r w:rsidRPr="00DA7CFE">
        <w:rPr>
          <w:rFonts w:ascii="Times New Roman" w:hAnsi="Times New Roman"/>
          <w:color w:val="000000" w:themeColor="text1"/>
          <w:sz w:val="24"/>
          <w:szCs w:val="24"/>
          <w:lang w:val="en-US" w:eastAsia="zh-CN"/>
        </w:rPr>
        <w:t>l</w:t>
      </w:r>
      <w:proofErr w:type="spellEnd"/>
      <w:r w:rsidRPr="00DA7CFE">
        <w:rPr>
          <w:rFonts w:ascii="Times New Roman" w:hAnsi="Times New Roman"/>
          <w:color w:val="000000" w:themeColor="text1"/>
          <w:sz w:val="24"/>
          <w:szCs w:val="24"/>
          <w:lang w:val="en-US" w:eastAsia="zh-CN"/>
        </w:rPr>
        <w:t xml:space="preserve"> + rl+</w:t>
      </w:r>
      <w:proofErr w:type="gramStart"/>
      <w:r w:rsidRPr="00DA7CFE">
        <w:rPr>
          <w:rFonts w:ascii="Times New Roman" w:hAnsi="Times New Roman"/>
          <w:color w:val="000000" w:themeColor="text1"/>
          <w:sz w:val="24"/>
          <w:szCs w:val="24"/>
          <w:lang w:val="en-US" w:eastAsia="zh-CN"/>
        </w:rPr>
        <w:t>1</w:t>
      </w:r>
      <w:r w:rsidRPr="00DA7CFE">
        <w:rPr>
          <w:rFonts w:ascii="Times New Roman" w:hAnsi="Times New Roman"/>
          <w:i/>
          <w:iCs/>
          <w:color w:val="000000" w:themeColor="text1"/>
          <w:sz w:val="24"/>
          <w:szCs w:val="24"/>
          <w:lang w:val="en-US" w:eastAsia="zh-CN"/>
        </w:rPr>
        <w:t>,</w:t>
      </w:r>
      <w:r w:rsidRPr="00DA7CFE">
        <w:rPr>
          <w:rFonts w:ascii="Times New Roman" w:hAnsi="Times New Roman"/>
          <w:color w:val="000000" w:themeColor="text1"/>
          <w:sz w:val="24"/>
          <w:szCs w:val="24"/>
          <w:lang w:val="en-US" w:eastAsia="zh-CN"/>
        </w:rPr>
        <w:t>lEb</w:t>
      </w:r>
      <w:proofErr w:type="gramEnd"/>
      <w:r w:rsidRPr="00DA7CFE">
        <w:rPr>
          <w:rFonts w:ascii="Times New Roman" w:hAnsi="Times New Roman"/>
          <w:color w:val="000000" w:themeColor="text1"/>
          <w:sz w:val="24"/>
          <w:szCs w:val="24"/>
          <w:lang w:val="en-US" w:eastAsia="zh-CN"/>
        </w:rPr>
        <w:t>(l + 1) Eb(l)e</w:t>
      </w:r>
      <w:r>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proofErr w:type="spellStart"/>
      <w:r w:rsidRPr="00DA7CFE">
        <w:rPr>
          <w:rFonts w:ascii="Times New Roman" w:hAnsi="Times New Roman"/>
          <w:color w:val="000000" w:themeColor="text1"/>
          <w:sz w:val="24"/>
          <w:szCs w:val="24"/>
          <w:lang w:val="en-US" w:eastAsia="zh-CN"/>
        </w:rPr>
        <w:t>i</w:t>
      </w:r>
      <w:r w:rsidRPr="00DA7CFE">
        <w:rPr>
          <w:rFonts w:ascii="Times New Roman" w:hAnsi="Times New Roman" w:hint="eastAsia"/>
          <w:color w:val="000000" w:themeColor="text1"/>
          <w:sz w:val="24"/>
          <w:szCs w:val="24"/>
          <w:lang w:val="en-US" w:eastAsia="zh-CN"/>
        </w:rPr>
        <w:t>ϕ</w:t>
      </w:r>
      <w:r w:rsidRPr="00DA7CFE">
        <w:rPr>
          <w:rFonts w:ascii="Times New Roman" w:hAnsi="Times New Roman"/>
          <w:color w:val="000000" w:themeColor="text1"/>
          <w:sz w:val="24"/>
          <w:szCs w:val="24"/>
          <w:lang w:val="en-US" w:eastAsia="zh-CN"/>
        </w:rPr>
        <w:t>l</w:t>
      </w:r>
      <w:proofErr w:type="spellEnd"/>
      <w:r w:rsidRPr="00DA7CFE">
        <w:rPr>
          <w:rFonts w:ascii="Times New Roman" w:hAnsi="Times New Roman"/>
          <w:color w:val="000000" w:themeColor="text1"/>
          <w:sz w:val="24"/>
          <w:szCs w:val="24"/>
          <w:lang w:val="en-US" w:eastAsia="zh-CN"/>
        </w:rPr>
        <w:t xml:space="preserve"> = </w:t>
      </w:r>
      <w:proofErr w:type="gramStart"/>
      <w:r w:rsidRPr="00DA7CFE">
        <w:rPr>
          <w:rFonts w:ascii="Times New Roman" w:hAnsi="Times New Roman"/>
          <w:color w:val="000000" w:themeColor="text1"/>
          <w:sz w:val="24"/>
          <w:szCs w:val="24"/>
          <w:lang w:val="en-US" w:eastAsia="zh-CN"/>
        </w:rPr>
        <w:t>rl</w:t>
      </w:r>
      <w:r w:rsidRPr="00DA7CFE">
        <w:rPr>
          <w:rFonts w:ascii="Times New Roman" w:hAnsi="Times New Roman"/>
          <w:i/>
          <w:iCs/>
          <w:color w:val="000000" w:themeColor="text1"/>
          <w:sz w:val="24"/>
          <w:szCs w:val="24"/>
          <w:lang w:val="en-US" w:eastAsia="zh-CN"/>
        </w:rPr>
        <w:t>,</w:t>
      </w:r>
      <w:r w:rsidRPr="00DA7CFE">
        <w:rPr>
          <w:rFonts w:ascii="Times New Roman" w:hAnsi="Times New Roman"/>
          <w:color w:val="000000" w:themeColor="text1"/>
          <w:sz w:val="24"/>
          <w:szCs w:val="24"/>
          <w:lang w:val="en-US" w:eastAsia="zh-CN"/>
        </w:rPr>
        <w:t>l</w:t>
      </w:r>
      <w:proofErr w:type="gramEnd"/>
      <w:r w:rsidRPr="00DA7CFE">
        <w:rPr>
          <w:rFonts w:ascii="Times New Roman" w:hAnsi="Times New Roman"/>
          <w:color w:val="000000" w:themeColor="text1"/>
          <w:sz w:val="24"/>
          <w:szCs w:val="24"/>
          <w:lang w:val="en-US" w:eastAsia="zh-CN"/>
        </w:rPr>
        <w:t>+1Ef (l)</w:t>
      </w:r>
      <w:proofErr w:type="spellStart"/>
      <w:r w:rsidRPr="00DA7CFE">
        <w:rPr>
          <w:rFonts w:ascii="Times New Roman" w:hAnsi="Times New Roman"/>
          <w:color w:val="000000" w:themeColor="text1"/>
          <w:sz w:val="24"/>
          <w:szCs w:val="24"/>
          <w:lang w:val="en-US" w:eastAsia="zh-CN"/>
        </w:rPr>
        <w:t>ei</w:t>
      </w:r>
      <w:r w:rsidRPr="00DA7CFE">
        <w:rPr>
          <w:rFonts w:ascii="Times New Roman" w:hAnsi="Times New Roman" w:hint="eastAsia"/>
          <w:color w:val="000000" w:themeColor="text1"/>
          <w:sz w:val="24"/>
          <w:szCs w:val="24"/>
          <w:lang w:val="en-US" w:eastAsia="zh-CN"/>
        </w:rPr>
        <w:t>ϕ</w:t>
      </w:r>
      <w:r w:rsidRPr="00DA7CFE">
        <w:rPr>
          <w:rFonts w:ascii="Times New Roman" w:hAnsi="Times New Roman"/>
          <w:color w:val="000000" w:themeColor="text1"/>
          <w:sz w:val="24"/>
          <w:szCs w:val="24"/>
          <w:lang w:val="en-US" w:eastAsia="zh-CN"/>
        </w:rPr>
        <w:t>l</w:t>
      </w:r>
      <w:proofErr w:type="spellEnd"/>
      <w:r w:rsidRPr="00DA7CFE">
        <w:rPr>
          <w:rFonts w:ascii="Times New Roman" w:hAnsi="Times New Roman"/>
          <w:color w:val="000000" w:themeColor="text1"/>
          <w:sz w:val="24"/>
          <w:szCs w:val="24"/>
          <w:lang w:val="en-US" w:eastAsia="zh-CN"/>
        </w:rPr>
        <w:t xml:space="preserve"> + tl+</w:t>
      </w:r>
      <w:proofErr w:type="gramStart"/>
      <w:r w:rsidRPr="00DA7CFE">
        <w:rPr>
          <w:rFonts w:ascii="Times New Roman" w:hAnsi="Times New Roman"/>
          <w:color w:val="000000" w:themeColor="text1"/>
          <w:sz w:val="24"/>
          <w:szCs w:val="24"/>
          <w:lang w:val="en-US" w:eastAsia="zh-CN"/>
        </w:rPr>
        <w:t>1</w:t>
      </w:r>
      <w:r w:rsidRPr="00DA7CFE">
        <w:rPr>
          <w:rFonts w:ascii="Times New Roman" w:hAnsi="Times New Roman"/>
          <w:i/>
          <w:iCs/>
          <w:color w:val="000000" w:themeColor="text1"/>
          <w:sz w:val="24"/>
          <w:szCs w:val="24"/>
          <w:lang w:val="en-US" w:eastAsia="zh-CN"/>
        </w:rPr>
        <w:t>,</w:t>
      </w:r>
      <w:r w:rsidRPr="00DA7CFE">
        <w:rPr>
          <w:rFonts w:ascii="Times New Roman" w:hAnsi="Times New Roman"/>
          <w:color w:val="000000" w:themeColor="text1"/>
          <w:sz w:val="24"/>
          <w:szCs w:val="24"/>
          <w:lang w:val="en-US" w:eastAsia="zh-CN"/>
        </w:rPr>
        <w:t>lEb</w:t>
      </w:r>
      <w:proofErr w:type="gramEnd"/>
      <w:r w:rsidRPr="00DA7CFE">
        <w:rPr>
          <w:rFonts w:ascii="Times New Roman" w:hAnsi="Times New Roman"/>
          <w:color w:val="000000" w:themeColor="text1"/>
          <w:sz w:val="24"/>
          <w:szCs w:val="24"/>
          <w:lang w:val="en-US" w:eastAsia="zh-CN"/>
        </w:rPr>
        <w:t xml:space="preserve">(l + 1) (11) </w:t>
      </w:r>
    </w:p>
    <w:p w14:paraId="5107415D"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and matrix parameters can be expressed as: </w:t>
      </w:r>
    </w:p>
    <w:p w14:paraId="688FA0D6" w14:textId="77777777" w:rsidR="00DA7CF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proofErr w:type="gramStart"/>
      <w:r w:rsidRPr="00DA7CFE">
        <w:rPr>
          <w:rFonts w:ascii="Times New Roman" w:hAnsi="Times New Roman"/>
          <w:color w:val="000000" w:themeColor="text1"/>
          <w:sz w:val="24"/>
          <w:szCs w:val="24"/>
          <w:lang w:val="en-US" w:eastAsia="zh-CN"/>
        </w:rPr>
        <w:t>( Ef</w:t>
      </w:r>
      <w:proofErr w:type="gramEnd"/>
      <w:r w:rsidRPr="00DA7CFE">
        <w:rPr>
          <w:rFonts w:ascii="Times New Roman" w:hAnsi="Times New Roman"/>
          <w:color w:val="000000" w:themeColor="text1"/>
          <w:sz w:val="24"/>
          <w:szCs w:val="24"/>
          <w:lang w:val="en-US" w:eastAsia="zh-CN"/>
        </w:rPr>
        <w:t xml:space="preserve"> (l) Eb(l)) = </w:t>
      </w:r>
      <w:proofErr w:type="spellStart"/>
      <w:proofErr w:type="gramStart"/>
      <w:r w:rsidRPr="00DA7CFE">
        <w:rPr>
          <w:rFonts w:ascii="Times New Roman" w:hAnsi="Times New Roman"/>
          <w:b/>
          <w:bCs/>
          <w:color w:val="000000" w:themeColor="text1"/>
          <w:sz w:val="24"/>
          <w:szCs w:val="24"/>
          <w:lang w:val="en-US" w:eastAsia="zh-CN"/>
        </w:rPr>
        <w:t>Ml</w:t>
      </w:r>
      <w:proofErr w:type="spellEnd"/>
      <w:r w:rsidRPr="00DA7CFE">
        <w:rPr>
          <w:rFonts w:ascii="Times New Roman" w:hAnsi="Times New Roman"/>
          <w:color w:val="000000" w:themeColor="text1"/>
          <w:sz w:val="24"/>
          <w:szCs w:val="24"/>
          <w:lang w:val="en-US" w:eastAsia="zh-CN"/>
        </w:rPr>
        <w:t>( Ef</w:t>
      </w:r>
      <w:proofErr w:type="gramEnd"/>
      <w:r w:rsidRPr="00DA7CFE">
        <w:rPr>
          <w:rFonts w:ascii="Times New Roman" w:hAnsi="Times New Roman"/>
          <w:color w:val="000000" w:themeColor="text1"/>
          <w:sz w:val="24"/>
          <w:szCs w:val="24"/>
          <w:lang w:val="en-US" w:eastAsia="zh-CN"/>
        </w:rPr>
        <w:t xml:space="preserve">(l + 1) </w:t>
      </w:r>
      <w:proofErr w:type="gramStart"/>
      <w:r w:rsidRPr="00DA7CFE">
        <w:rPr>
          <w:rFonts w:ascii="Times New Roman" w:hAnsi="Times New Roman"/>
          <w:color w:val="000000" w:themeColor="text1"/>
          <w:sz w:val="24"/>
          <w:szCs w:val="24"/>
          <w:lang w:val="en-US" w:eastAsia="zh-CN"/>
        </w:rPr>
        <w:t>Eb(</w:t>
      </w:r>
      <w:proofErr w:type="gramEnd"/>
      <w:r w:rsidRPr="00DA7CFE">
        <w:rPr>
          <w:rFonts w:ascii="Times New Roman" w:hAnsi="Times New Roman"/>
          <w:color w:val="000000" w:themeColor="text1"/>
          <w:sz w:val="24"/>
          <w:szCs w:val="24"/>
          <w:lang w:val="en-US" w:eastAsia="zh-CN"/>
        </w:rPr>
        <w:t xml:space="preserve">l + 1)) (12) </w:t>
      </w:r>
    </w:p>
    <w:p w14:paraId="264A182F" w14:textId="77777777" w:rsidR="003F2F9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where the transfer matrix can be written as a product of a propagation matrix </w:t>
      </w:r>
      <w:r w:rsidRPr="00DA7CFE">
        <w:rPr>
          <w:rFonts w:ascii="Times New Roman" w:hAnsi="Times New Roman"/>
          <w:b/>
          <w:bCs/>
          <w:i/>
          <w:iCs/>
          <w:color w:val="000000" w:themeColor="text1"/>
          <w:sz w:val="24"/>
          <w:szCs w:val="24"/>
          <w:lang w:val="en-US" w:eastAsia="zh-CN"/>
        </w:rPr>
        <w:t xml:space="preserve">Pl </w:t>
      </w:r>
      <w:r w:rsidRPr="00DA7CFE">
        <w:rPr>
          <w:rFonts w:ascii="Times New Roman" w:hAnsi="Times New Roman"/>
          <w:color w:val="000000" w:themeColor="text1"/>
          <w:sz w:val="24"/>
          <w:szCs w:val="24"/>
          <w:lang w:val="en-US" w:eastAsia="zh-CN"/>
        </w:rPr>
        <w:t xml:space="preserve">and an interface matrix </w:t>
      </w:r>
      <w:r w:rsidRPr="00DA7CFE">
        <w:rPr>
          <w:rFonts w:ascii="Times New Roman" w:hAnsi="Times New Roman"/>
          <w:b/>
          <w:bCs/>
          <w:i/>
          <w:iCs/>
          <w:color w:val="000000" w:themeColor="text1"/>
          <w:sz w:val="24"/>
          <w:szCs w:val="24"/>
          <w:lang w:val="en-US" w:eastAsia="zh-CN"/>
        </w:rPr>
        <w:t>Il</w:t>
      </w:r>
      <w:r w:rsidRPr="00DA7CFE">
        <w:rPr>
          <w:rFonts w:ascii="Times New Roman" w:hAnsi="Times New Roman"/>
          <w:color w:val="000000" w:themeColor="text1"/>
          <w:sz w:val="24"/>
          <w:szCs w:val="24"/>
          <w:lang w:val="en-US" w:eastAsia="zh-CN"/>
        </w:rPr>
        <w:t xml:space="preserve">. The relationship between the transfer matrix and propagation matrix satisfies: </w:t>
      </w:r>
      <w:r w:rsidRPr="00DA7CFE">
        <w:rPr>
          <w:rFonts w:ascii="Times New Roman" w:hAnsi="Times New Roman"/>
          <w:b/>
          <w:bCs/>
          <w:color w:val="000000" w:themeColor="text1"/>
          <w:sz w:val="24"/>
          <w:szCs w:val="24"/>
          <w:lang w:val="en-US" w:eastAsia="zh-CN"/>
        </w:rPr>
        <w:t>M</w:t>
      </w:r>
      <w:r w:rsidRPr="00DA7CFE">
        <w:rPr>
          <w:rFonts w:ascii="Times New Roman" w:hAnsi="Times New Roman"/>
          <w:color w:val="000000" w:themeColor="text1"/>
          <w:sz w:val="24"/>
          <w:szCs w:val="24"/>
          <w:lang w:val="en-US" w:eastAsia="zh-CN"/>
        </w:rPr>
        <w:t>0</w:t>
      </w:r>
      <w:r w:rsidR="003F2F9E">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i/>
          <w:iCs/>
          <w:color w:val="000000" w:themeColor="text1"/>
          <w:sz w:val="24"/>
          <w:szCs w:val="24"/>
          <w:lang w:val="en-US" w:eastAsia="zh-CN"/>
        </w:rPr>
        <w:t xml:space="preserve">L </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b/>
          <w:bCs/>
          <w:color w:val="000000" w:themeColor="text1"/>
          <w:sz w:val="24"/>
          <w:szCs w:val="24"/>
          <w:lang w:val="en-US" w:eastAsia="zh-CN"/>
        </w:rPr>
        <w:t>I</w:t>
      </w:r>
      <w:r w:rsidRPr="00DA7CFE">
        <w:rPr>
          <w:rFonts w:ascii="Times New Roman" w:hAnsi="Times New Roman"/>
          <w:color w:val="000000" w:themeColor="text1"/>
          <w:sz w:val="24"/>
          <w:szCs w:val="24"/>
          <w:lang w:val="en-US" w:eastAsia="zh-CN"/>
        </w:rPr>
        <w:t>0</w:t>
      </w:r>
      <w:r w:rsidRPr="00DA7CFE">
        <w:rPr>
          <w:rFonts w:ascii="Times New Roman" w:hAnsi="Times New Roman"/>
          <w:b/>
          <w:bCs/>
          <w:color w:val="000000" w:themeColor="text1"/>
          <w:sz w:val="24"/>
          <w:szCs w:val="24"/>
          <w:lang w:val="en-US" w:eastAsia="zh-CN"/>
        </w:rPr>
        <w:t>P</w:t>
      </w:r>
      <w:r w:rsidRPr="00DA7CFE">
        <w:rPr>
          <w:rFonts w:ascii="Times New Roman" w:hAnsi="Times New Roman"/>
          <w:color w:val="000000" w:themeColor="text1"/>
          <w:sz w:val="24"/>
          <w:szCs w:val="24"/>
          <w:lang w:val="en-US" w:eastAsia="zh-CN"/>
        </w:rPr>
        <w:t>1</w:t>
      </w:r>
      <w:r w:rsidRPr="00DA7CFE">
        <w:rPr>
          <w:rFonts w:ascii="Times New Roman" w:hAnsi="Times New Roman"/>
          <w:b/>
          <w:bCs/>
          <w:color w:val="000000" w:themeColor="text1"/>
          <w:sz w:val="24"/>
          <w:szCs w:val="24"/>
          <w:lang w:val="en-US" w:eastAsia="zh-CN"/>
        </w:rPr>
        <w:t>I</w:t>
      </w:r>
      <w:r w:rsidRPr="00DA7CFE">
        <w:rPr>
          <w:rFonts w:ascii="Times New Roman" w:hAnsi="Times New Roman"/>
          <w:color w:val="000000" w:themeColor="text1"/>
          <w:sz w:val="24"/>
          <w:szCs w:val="24"/>
          <w:lang w:val="en-US" w:eastAsia="zh-CN"/>
        </w:rPr>
        <w:t>1</w:t>
      </w:r>
      <w:r w:rsidRPr="00DA7CFE">
        <w:rPr>
          <w:rFonts w:ascii="Times New Roman" w:hAnsi="Times New Roman"/>
          <w:b/>
          <w:bCs/>
          <w:color w:val="000000" w:themeColor="text1"/>
          <w:sz w:val="24"/>
          <w:szCs w:val="24"/>
          <w:lang w:val="en-US" w:eastAsia="zh-CN"/>
        </w:rPr>
        <w:t>P</w:t>
      </w:r>
      <w:r w:rsidRPr="00DA7CFE">
        <w:rPr>
          <w:rFonts w:ascii="Times New Roman" w:hAnsi="Times New Roman"/>
          <w:color w:val="000000" w:themeColor="text1"/>
          <w:sz w:val="24"/>
          <w:szCs w:val="24"/>
          <w:lang w:val="en-US" w:eastAsia="zh-CN"/>
        </w:rPr>
        <w:t>2</w:t>
      </w:r>
      <w:r w:rsidRPr="00DA7CFE">
        <w:rPr>
          <w:rFonts w:ascii="Times New Roman" w:hAnsi="Times New Roman"/>
          <w:b/>
          <w:bCs/>
          <w:color w:val="000000" w:themeColor="text1"/>
          <w:sz w:val="24"/>
          <w:szCs w:val="24"/>
          <w:lang w:val="en-US" w:eastAsia="zh-CN"/>
        </w:rPr>
        <w:t>I</w:t>
      </w:r>
      <w:r w:rsidRPr="00DA7CFE">
        <w:rPr>
          <w:rFonts w:ascii="Times New Roman" w:hAnsi="Times New Roman"/>
          <w:color w:val="000000" w:themeColor="text1"/>
          <w:sz w:val="24"/>
          <w:szCs w:val="24"/>
          <w:lang w:val="en-US" w:eastAsia="zh-CN"/>
        </w:rPr>
        <w:t>2</w:t>
      </w:r>
      <w:r w:rsidRPr="00DA7CFE">
        <w:rPr>
          <w:rFonts w:ascii="Times New Roman" w:hAnsi="Times New Roman" w:hint="eastAsia"/>
          <w:color w:val="000000" w:themeColor="text1"/>
          <w:sz w:val="24"/>
          <w:szCs w:val="24"/>
          <w:lang w:val="en-US" w:eastAsia="zh-CN"/>
        </w:rPr>
        <w:t>…</w:t>
      </w:r>
      <w:r w:rsidRPr="00DA7CFE">
        <w:rPr>
          <w:rFonts w:ascii="Times New Roman" w:hAnsi="Times New Roman"/>
          <w:b/>
          <w:bCs/>
          <w:color w:val="000000" w:themeColor="text1"/>
          <w:sz w:val="24"/>
          <w:szCs w:val="24"/>
          <w:lang w:val="en-US" w:eastAsia="zh-CN"/>
        </w:rPr>
        <w:t>P</w:t>
      </w:r>
      <w:r w:rsidRPr="00DA7CFE">
        <w:rPr>
          <w:rFonts w:ascii="Times New Roman" w:hAnsi="Times New Roman"/>
          <w:i/>
          <w:iCs/>
          <w:color w:val="000000" w:themeColor="text1"/>
          <w:sz w:val="24"/>
          <w:szCs w:val="24"/>
          <w:lang w:val="en-US" w:eastAsia="zh-CN"/>
        </w:rPr>
        <w:t>L</w:t>
      </w:r>
      <w:r w:rsidRPr="00DA7CFE">
        <w:rPr>
          <w:rFonts w:ascii="Times New Roman" w:hAnsi="Times New Roman"/>
          <w:b/>
          <w:bCs/>
          <w:color w:val="000000" w:themeColor="text1"/>
          <w:sz w:val="24"/>
          <w:szCs w:val="24"/>
          <w:lang w:val="en-US" w:eastAsia="zh-CN"/>
        </w:rPr>
        <w:t>I</w:t>
      </w:r>
      <w:r w:rsidRPr="00DA7CFE">
        <w:rPr>
          <w:rFonts w:ascii="Times New Roman" w:hAnsi="Times New Roman"/>
          <w:i/>
          <w:iCs/>
          <w:color w:val="000000" w:themeColor="text1"/>
          <w:sz w:val="24"/>
          <w:szCs w:val="24"/>
          <w:lang w:val="en-US" w:eastAsia="zh-CN"/>
        </w:rPr>
        <w:t>L</w:t>
      </w:r>
      <w:r w:rsidRPr="00DA7CFE">
        <w:rPr>
          <w:rFonts w:ascii="Times New Roman" w:hAnsi="Times New Roman"/>
          <w:color w:val="000000" w:themeColor="text1"/>
          <w:sz w:val="24"/>
          <w:szCs w:val="24"/>
          <w:lang w:val="en-US" w:eastAsia="zh-CN"/>
        </w:rPr>
        <w:t xml:space="preserve">. According to the wave propagation characteristics of </w:t>
      </w:r>
      <w:r w:rsidRPr="00DA7CFE">
        <w:rPr>
          <w:rFonts w:ascii="Times New Roman" w:hAnsi="Times New Roman"/>
          <w:i/>
          <w:iCs/>
          <w:color w:val="000000" w:themeColor="text1"/>
          <w:sz w:val="24"/>
          <w:szCs w:val="24"/>
          <w:lang w:val="en-US" w:eastAsia="zh-CN"/>
        </w:rPr>
        <w:t>N</w:t>
      </w:r>
      <w:r w:rsidRPr="00DA7CFE">
        <w:rPr>
          <w:rFonts w:ascii="Times New Roman" w:hAnsi="Times New Roman"/>
          <w:color w:val="000000" w:themeColor="text1"/>
          <w:sz w:val="24"/>
          <w:szCs w:val="24"/>
          <w:lang w:val="en-US" w:eastAsia="zh-CN"/>
        </w:rPr>
        <w:t xml:space="preserve">0 and </w:t>
      </w:r>
      <w:r w:rsidRPr="00DA7CFE">
        <w:rPr>
          <w:rFonts w:ascii="Times New Roman" w:hAnsi="Times New Roman"/>
          <w:i/>
          <w:iCs/>
          <w:color w:val="000000" w:themeColor="text1"/>
          <w:sz w:val="24"/>
          <w:szCs w:val="24"/>
          <w:lang w:val="en-US" w:eastAsia="zh-CN"/>
        </w:rPr>
        <w:t>Nl</w:t>
      </w:r>
      <w:r w:rsidRPr="00DA7CFE">
        <w:rPr>
          <w:rFonts w:ascii="Times New Roman" w:hAnsi="Times New Roman"/>
          <w:color w:val="000000" w:themeColor="text1"/>
          <w:sz w:val="24"/>
          <w:szCs w:val="24"/>
          <w:lang w:val="en-US" w:eastAsia="zh-CN"/>
        </w:rPr>
        <w:t xml:space="preserve">+1, the entire multilayer structure satisfies an </w:t>
      </w:r>
      <w:proofErr w:type="gramStart"/>
      <w:r w:rsidRPr="00DA7CFE">
        <w:rPr>
          <w:rFonts w:ascii="Times New Roman" w:hAnsi="Times New Roman"/>
          <w:color w:val="000000" w:themeColor="text1"/>
          <w:sz w:val="24"/>
          <w:szCs w:val="24"/>
          <w:lang w:val="en-US" w:eastAsia="zh-CN"/>
        </w:rPr>
        <w:t>equation[</w:t>
      </w:r>
      <w:proofErr w:type="gramEnd"/>
      <w:r w:rsidRPr="00DA7CFE">
        <w:rPr>
          <w:rFonts w:ascii="Times New Roman" w:hAnsi="Times New Roman"/>
          <w:color w:val="000000" w:themeColor="text1"/>
          <w:sz w:val="24"/>
          <w:szCs w:val="24"/>
          <w:lang w:val="en-US" w:eastAsia="zh-CN"/>
        </w:rPr>
        <w:t xml:space="preserve">96]: </w:t>
      </w:r>
    </w:p>
    <w:p w14:paraId="10C7B2F3" w14:textId="1F7C71BA" w:rsidR="003F2F9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(1</w:t>
      </w:r>
      <w:proofErr w:type="gramStart"/>
      <w:r w:rsidRPr="00DA7CFE">
        <w:rPr>
          <w:rFonts w:ascii="Times New Roman" w:hAnsi="Times New Roman"/>
          <w:i/>
          <w:iCs/>
          <w:color w:val="000000" w:themeColor="text1"/>
          <w:sz w:val="24"/>
          <w:szCs w:val="24"/>
          <w:lang w:val="en-US" w:eastAsia="zh-CN"/>
        </w:rPr>
        <w:t xml:space="preserve">r </w:t>
      </w:r>
      <w:r w:rsidRPr="00DA7CFE">
        <w:rPr>
          <w:rFonts w:ascii="Times New Roman" w:hAnsi="Times New Roman"/>
          <w:color w:val="000000" w:themeColor="text1"/>
          <w:sz w:val="24"/>
          <w:szCs w:val="24"/>
          <w:lang w:val="en-US" w:eastAsia="zh-CN"/>
        </w:rPr>
        <w:t>)</w:t>
      </w:r>
      <w:proofErr w:type="gramEnd"/>
      <w:r w:rsidRPr="00DA7CFE">
        <w:rPr>
          <w:rFonts w:ascii="Times New Roman" w:hAnsi="Times New Roman"/>
          <w:color w:val="000000" w:themeColor="text1"/>
          <w:sz w:val="24"/>
          <w:szCs w:val="24"/>
          <w:lang w:val="en-US" w:eastAsia="zh-CN"/>
        </w:rPr>
        <w:t xml:space="preserve"> = </w:t>
      </w:r>
      <w:r w:rsidRPr="00DA7CFE">
        <w:rPr>
          <w:rFonts w:ascii="Times New Roman" w:hAnsi="Times New Roman"/>
          <w:b/>
          <w:bCs/>
          <w:color w:val="000000" w:themeColor="text1"/>
          <w:sz w:val="24"/>
          <w:szCs w:val="24"/>
          <w:lang w:val="en-US" w:eastAsia="zh-CN"/>
        </w:rPr>
        <w:t>M</w:t>
      </w:r>
      <w:r w:rsidRPr="00DA7CFE">
        <w:rPr>
          <w:rFonts w:ascii="Times New Roman" w:hAnsi="Times New Roman"/>
          <w:color w:val="000000" w:themeColor="text1"/>
          <w:sz w:val="24"/>
          <w:szCs w:val="24"/>
          <w:lang w:val="en-US" w:eastAsia="zh-CN"/>
        </w:rPr>
        <w:t>0</w:t>
      </w:r>
      <w:r w:rsidR="003F2F9E">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proofErr w:type="gramStart"/>
      <w:r w:rsidRPr="00DA7CFE">
        <w:rPr>
          <w:rFonts w:ascii="Times New Roman" w:hAnsi="Times New Roman"/>
          <w:i/>
          <w:iCs/>
          <w:color w:val="000000" w:themeColor="text1"/>
          <w:sz w:val="24"/>
          <w:szCs w:val="24"/>
          <w:lang w:val="en-US" w:eastAsia="zh-CN"/>
        </w:rPr>
        <w:t>L</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i/>
          <w:iCs/>
          <w:color w:val="000000" w:themeColor="text1"/>
          <w:sz w:val="24"/>
          <w:szCs w:val="24"/>
          <w:lang w:val="en-US" w:eastAsia="zh-CN"/>
        </w:rPr>
        <w:t>t</w:t>
      </w:r>
      <w:proofErr w:type="gramEnd"/>
      <w:r w:rsidRPr="00DA7CFE">
        <w:rPr>
          <w:rFonts w:ascii="Times New Roman" w:hAnsi="Times New Roman"/>
          <w:color w:val="000000" w:themeColor="text1"/>
          <w:sz w:val="24"/>
          <w:szCs w:val="24"/>
          <w:lang w:val="en-US" w:eastAsia="zh-CN"/>
        </w:rPr>
        <w:t xml:space="preserve">0) (13) </w:t>
      </w:r>
    </w:p>
    <w:p w14:paraId="3294C57B" w14:textId="6909F823" w:rsidR="003F2F9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b/>
          <w:bCs/>
          <w:color w:val="000000" w:themeColor="text1"/>
          <w:sz w:val="24"/>
          <w:szCs w:val="24"/>
          <w:lang w:val="en-US" w:eastAsia="zh-CN"/>
        </w:rPr>
        <w:t>M0</w:t>
      </w:r>
      <w:r w:rsidR="003F2F9E">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b/>
          <w:bCs/>
          <w:color w:val="000000" w:themeColor="text1"/>
          <w:sz w:val="24"/>
          <w:szCs w:val="24"/>
          <w:lang w:val="en-US" w:eastAsia="zh-CN"/>
        </w:rPr>
        <w:t xml:space="preserve">L </w:t>
      </w:r>
      <w:r w:rsidRPr="00DA7CFE">
        <w:rPr>
          <w:rFonts w:ascii="Times New Roman" w:hAnsi="Times New Roman"/>
          <w:color w:val="000000" w:themeColor="text1"/>
          <w:sz w:val="24"/>
          <w:szCs w:val="24"/>
          <w:lang w:val="en-US" w:eastAsia="zh-CN"/>
        </w:rPr>
        <w:t xml:space="preserve">= (A B C D) (14) </w:t>
      </w:r>
    </w:p>
    <w:p w14:paraId="00248740" w14:textId="77777777" w:rsidR="003F2F9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Thus, the reflection and transmission coefficient can calculate as: </w:t>
      </w:r>
    </w:p>
    <w:p w14:paraId="0D1283B5" w14:textId="77777777" w:rsidR="003F2F9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i/>
          <w:iCs/>
          <w:color w:val="000000" w:themeColor="text1"/>
          <w:sz w:val="24"/>
          <w:szCs w:val="24"/>
          <w:lang w:val="en-US" w:eastAsia="zh-CN"/>
        </w:rPr>
        <w:t xml:space="preserve">t </w:t>
      </w:r>
      <w:r w:rsidRPr="00DA7CFE">
        <w:rPr>
          <w:rFonts w:ascii="Times New Roman" w:hAnsi="Times New Roman"/>
          <w:color w:val="000000" w:themeColor="text1"/>
          <w:sz w:val="24"/>
          <w:szCs w:val="24"/>
          <w:lang w:val="en-US" w:eastAsia="zh-CN"/>
        </w:rPr>
        <w:t>= 1A</w:t>
      </w:r>
      <w:r w:rsidRPr="00DA7CFE">
        <w:rPr>
          <w:rFonts w:ascii="Times New Roman" w:hAnsi="Times New Roman"/>
          <w:i/>
          <w:iCs/>
          <w:color w:val="000000" w:themeColor="text1"/>
          <w:sz w:val="24"/>
          <w:szCs w:val="24"/>
          <w:lang w:val="en-US" w:eastAsia="zh-CN"/>
        </w:rPr>
        <w:t xml:space="preserve">, r </w:t>
      </w:r>
      <w:r w:rsidRPr="00DA7CFE">
        <w:rPr>
          <w:rFonts w:ascii="Times New Roman" w:hAnsi="Times New Roman"/>
          <w:color w:val="000000" w:themeColor="text1"/>
          <w:sz w:val="24"/>
          <w:szCs w:val="24"/>
          <w:lang w:val="en-US" w:eastAsia="zh-CN"/>
        </w:rPr>
        <w:t xml:space="preserve">= CA (15) </w:t>
      </w:r>
    </w:p>
    <w:p w14:paraId="0C581C11" w14:textId="77777777" w:rsidR="003F2F9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For example, the </w:t>
      </w:r>
      <w:r w:rsidRPr="00DA7CFE">
        <w:rPr>
          <w:rFonts w:ascii="Times New Roman" w:hAnsi="Times New Roman"/>
          <w:i/>
          <w:iCs/>
          <w:color w:val="000000" w:themeColor="text1"/>
          <w:sz w:val="24"/>
          <w:szCs w:val="24"/>
          <w:lang w:val="en-US" w:eastAsia="zh-CN"/>
        </w:rPr>
        <w:t xml:space="preserve">l </w:t>
      </w:r>
      <w:r w:rsidRPr="00DA7CFE">
        <w:rPr>
          <w:rFonts w:ascii="Times New Roman" w:hAnsi="Times New Roman"/>
          <w:color w:val="000000" w:themeColor="text1"/>
          <w:sz w:val="24"/>
          <w:szCs w:val="24"/>
          <w:lang w:val="en-US" w:eastAsia="zh-CN"/>
        </w:rPr>
        <w:t xml:space="preserve">layer sandwiched between </w:t>
      </w:r>
      <w:r w:rsidRPr="00DA7CFE">
        <w:rPr>
          <w:rFonts w:ascii="Times New Roman" w:hAnsi="Times New Roman"/>
          <w:i/>
          <w:iCs/>
          <w:color w:val="000000" w:themeColor="text1"/>
          <w:sz w:val="24"/>
          <w:szCs w:val="24"/>
          <w:lang w:val="en-US" w:eastAsia="zh-CN"/>
        </w:rPr>
        <w:t xml:space="preserve">l-1 </w:t>
      </w:r>
      <w:r w:rsidRPr="00DA7CFE">
        <w:rPr>
          <w:rFonts w:ascii="Times New Roman" w:hAnsi="Times New Roman"/>
          <w:color w:val="000000" w:themeColor="text1"/>
          <w:sz w:val="24"/>
          <w:szCs w:val="24"/>
          <w:lang w:val="en-US" w:eastAsia="zh-CN"/>
        </w:rPr>
        <w:t xml:space="preserve">and </w:t>
      </w:r>
      <w:r w:rsidRPr="00DA7CFE">
        <w:rPr>
          <w:rFonts w:ascii="Times New Roman" w:hAnsi="Times New Roman"/>
          <w:i/>
          <w:iCs/>
          <w:color w:val="000000" w:themeColor="text1"/>
          <w:sz w:val="24"/>
          <w:szCs w:val="24"/>
          <w:lang w:val="en-US" w:eastAsia="zh-CN"/>
        </w:rPr>
        <w:t>l</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i/>
          <w:iCs/>
          <w:color w:val="000000" w:themeColor="text1"/>
          <w:sz w:val="24"/>
          <w:szCs w:val="24"/>
          <w:lang w:val="en-US" w:eastAsia="zh-CN"/>
        </w:rPr>
        <w:t xml:space="preserve">1 </w:t>
      </w:r>
      <w:r w:rsidRPr="00DA7CFE">
        <w:rPr>
          <w:rFonts w:ascii="Times New Roman" w:hAnsi="Times New Roman"/>
          <w:color w:val="000000" w:themeColor="text1"/>
          <w:sz w:val="24"/>
          <w:szCs w:val="24"/>
          <w:lang w:val="en-US" w:eastAsia="zh-CN"/>
        </w:rPr>
        <w:t xml:space="preserve">with dielectric constants </w:t>
      </w:r>
      <w:r w:rsidRPr="00DA7CFE">
        <w:rPr>
          <w:rFonts w:ascii="Times New Roman" w:hAnsi="Times New Roman" w:hint="eastAsia"/>
          <w:i/>
          <w:iCs/>
          <w:color w:val="000000" w:themeColor="text1"/>
          <w:sz w:val="24"/>
          <w:szCs w:val="24"/>
          <w:lang w:val="en-US" w:eastAsia="zh-CN"/>
        </w:rPr>
        <w:t>ε</w:t>
      </w:r>
      <w:r w:rsidRPr="00DA7CFE">
        <w:rPr>
          <w:rFonts w:ascii="Times New Roman" w:hAnsi="Times New Roman"/>
          <w:color w:val="000000" w:themeColor="text1"/>
          <w:sz w:val="24"/>
          <w:szCs w:val="24"/>
          <w:lang w:val="en-US" w:eastAsia="zh-CN"/>
        </w:rPr>
        <w:t xml:space="preserve">1, </w:t>
      </w:r>
      <w:r w:rsidRPr="00DA7CFE">
        <w:rPr>
          <w:rFonts w:ascii="Times New Roman" w:hAnsi="Times New Roman" w:hint="eastAsia"/>
          <w:i/>
          <w:iCs/>
          <w:color w:val="000000" w:themeColor="text1"/>
          <w:sz w:val="24"/>
          <w:szCs w:val="24"/>
          <w:lang w:val="en-US" w:eastAsia="zh-CN"/>
        </w:rPr>
        <w:t>ε</w:t>
      </w:r>
      <w:r w:rsidRPr="00DA7CFE">
        <w:rPr>
          <w:rFonts w:ascii="Times New Roman" w:hAnsi="Times New Roman"/>
          <w:color w:val="000000" w:themeColor="text1"/>
          <w:sz w:val="24"/>
          <w:szCs w:val="24"/>
          <w:lang w:val="en-US" w:eastAsia="zh-CN"/>
        </w:rPr>
        <w:t xml:space="preserve">2 and magnetic permeabilities </w:t>
      </w:r>
      <w:r w:rsidRPr="00DA7CFE">
        <w:rPr>
          <w:rFonts w:ascii="Times New Roman" w:hAnsi="Times New Roman" w:hint="eastAsia"/>
          <w:i/>
          <w:iCs/>
          <w:color w:val="000000" w:themeColor="text1"/>
          <w:sz w:val="24"/>
          <w:szCs w:val="24"/>
          <w:lang w:val="en-US" w:eastAsia="zh-CN"/>
        </w:rPr>
        <w:t>μ</w:t>
      </w:r>
      <w:r w:rsidRPr="00DA7CFE">
        <w:rPr>
          <w:rFonts w:ascii="Times New Roman" w:hAnsi="Times New Roman"/>
          <w:color w:val="000000" w:themeColor="text1"/>
          <w:sz w:val="24"/>
          <w:szCs w:val="24"/>
          <w:lang w:val="en-US" w:eastAsia="zh-CN"/>
        </w:rPr>
        <w:t xml:space="preserve">1, </w:t>
      </w:r>
      <w:r w:rsidRPr="00DA7CFE">
        <w:rPr>
          <w:rFonts w:ascii="Times New Roman" w:hAnsi="Times New Roman" w:hint="eastAsia"/>
          <w:i/>
          <w:iCs/>
          <w:color w:val="000000" w:themeColor="text1"/>
          <w:sz w:val="24"/>
          <w:szCs w:val="24"/>
          <w:lang w:val="en-US" w:eastAsia="zh-CN"/>
        </w:rPr>
        <w:t>μ</w:t>
      </w:r>
      <w:r w:rsidRPr="00DA7CFE">
        <w:rPr>
          <w:rFonts w:ascii="Times New Roman" w:hAnsi="Times New Roman"/>
          <w:color w:val="000000" w:themeColor="text1"/>
          <w:sz w:val="24"/>
          <w:szCs w:val="24"/>
          <w:lang w:val="en-US" w:eastAsia="zh-CN"/>
        </w:rPr>
        <w:t xml:space="preserve">2, respectively. The reflection and transmission coefficient of </w:t>
      </w:r>
      <w:r w:rsidRPr="00DA7CFE">
        <w:rPr>
          <w:rFonts w:ascii="Times New Roman" w:hAnsi="Times New Roman"/>
          <w:i/>
          <w:iCs/>
          <w:color w:val="000000" w:themeColor="text1"/>
          <w:sz w:val="24"/>
          <w:szCs w:val="24"/>
          <w:lang w:val="en-US" w:eastAsia="zh-CN"/>
        </w:rPr>
        <w:t xml:space="preserve">l </w:t>
      </w:r>
      <w:r w:rsidRPr="00DA7CFE">
        <w:rPr>
          <w:rFonts w:ascii="Times New Roman" w:hAnsi="Times New Roman"/>
          <w:color w:val="000000" w:themeColor="text1"/>
          <w:sz w:val="24"/>
          <w:szCs w:val="24"/>
          <w:lang w:val="en-US" w:eastAsia="zh-CN"/>
        </w:rPr>
        <w:t xml:space="preserve">layer can use the transfer matrix method calculate as [100]: </w:t>
      </w:r>
    </w:p>
    <w:p w14:paraId="5308B4B6" w14:textId="5AA23AE3" w:rsidR="003F2F9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proofErr w:type="spellStart"/>
      <w:r w:rsidRPr="00DA7CFE">
        <w:rPr>
          <w:rFonts w:ascii="Times New Roman" w:hAnsi="Times New Roman"/>
          <w:i/>
          <w:iCs/>
          <w:color w:val="000000" w:themeColor="text1"/>
          <w:sz w:val="24"/>
          <w:szCs w:val="24"/>
          <w:lang w:val="en-US" w:eastAsia="zh-CN"/>
        </w:rPr>
        <w:t>rTM</w:t>
      </w:r>
      <w:proofErr w:type="spellEnd"/>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 1 </w:t>
      </w:r>
      <w:r w:rsidR="003F2F9E">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hint="eastAsia"/>
          <w:i/>
          <w:iCs/>
          <w:color w:val="000000" w:themeColor="text1"/>
          <w:sz w:val="24"/>
          <w:szCs w:val="24"/>
          <w:lang w:val="en-US" w:eastAsia="zh-CN"/>
        </w:rPr>
        <w:t>ε</w:t>
      </w:r>
      <w:r w:rsidRPr="00DA7CFE">
        <w:rPr>
          <w:rFonts w:ascii="Times New Roman" w:hAnsi="Times New Roman"/>
          <w:color w:val="000000" w:themeColor="text1"/>
          <w:sz w:val="24"/>
          <w:szCs w:val="24"/>
          <w:lang w:val="en-US" w:eastAsia="zh-CN"/>
        </w:rPr>
        <w:t>1</w:t>
      </w:r>
      <w:r w:rsidRPr="00DA7CFE">
        <w:rPr>
          <w:rFonts w:ascii="Times New Roman" w:hAnsi="Times New Roman"/>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2</w:t>
      </w:r>
      <w:r w:rsidRPr="00DA7CFE">
        <w:rPr>
          <w:rFonts w:ascii="Times New Roman" w:hAnsi="Times New Roman"/>
          <w:i/>
          <w:iCs/>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ε</w:t>
      </w:r>
      <w:r w:rsidRPr="00DA7CFE">
        <w:rPr>
          <w:rFonts w:ascii="Times New Roman" w:hAnsi="Times New Roman"/>
          <w:color w:val="000000" w:themeColor="text1"/>
          <w:sz w:val="24"/>
          <w:szCs w:val="24"/>
          <w:lang w:val="en-US" w:eastAsia="zh-CN"/>
        </w:rPr>
        <w:t>2</w:t>
      </w:r>
      <w:r w:rsidRPr="00DA7CFE">
        <w:rPr>
          <w:rFonts w:ascii="Times New Roman" w:hAnsi="Times New Roman"/>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 xml:space="preserve">1 + </w:t>
      </w:r>
      <w:r w:rsidRPr="00DA7CFE">
        <w:rPr>
          <w:rFonts w:ascii="Times New Roman" w:hAnsi="Times New Roman" w:hint="eastAsia"/>
          <w:i/>
          <w:iCs/>
          <w:color w:val="000000" w:themeColor="text1"/>
          <w:sz w:val="24"/>
          <w:szCs w:val="24"/>
          <w:lang w:val="en-US" w:eastAsia="zh-CN"/>
        </w:rPr>
        <w:t>σ</w:t>
      </w:r>
      <w:r w:rsidRPr="00DA7CFE">
        <w:rPr>
          <w:rFonts w:ascii="Times New Roman" w:hAnsi="Times New Roman"/>
          <w:i/>
          <w:iCs/>
          <w:color w:val="000000" w:themeColor="text1"/>
          <w:sz w:val="24"/>
          <w:szCs w:val="24"/>
          <w:lang w:val="en-US" w:eastAsia="zh-CN"/>
        </w:rPr>
        <w:t>lk</w:t>
      </w:r>
      <w:r w:rsidRPr="00DA7CFE">
        <w:rPr>
          <w:rFonts w:ascii="Times New Roman" w:hAnsi="Times New Roman"/>
          <w:color w:val="000000" w:themeColor="text1"/>
          <w:sz w:val="24"/>
          <w:szCs w:val="24"/>
          <w:lang w:val="en-US" w:eastAsia="zh-CN"/>
        </w:rPr>
        <w:t>2</w:t>
      </w:r>
      <w:r w:rsidRPr="00DA7CFE">
        <w:rPr>
          <w:rFonts w:ascii="Times New Roman" w:hAnsi="Times New Roman"/>
          <w:i/>
          <w:iCs/>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ωε</w:t>
      </w:r>
      <w:r w:rsidRPr="00DA7CFE">
        <w:rPr>
          <w:rFonts w:ascii="Times New Roman" w:hAnsi="Times New Roman"/>
          <w:color w:val="000000" w:themeColor="text1"/>
          <w:sz w:val="24"/>
          <w:szCs w:val="24"/>
          <w:lang w:val="en-US" w:eastAsia="zh-CN"/>
        </w:rPr>
        <w:t xml:space="preserve">2 1 + </w:t>
      </w:r>
      <w:r w:rsidRPr="00DA7CFE">
        <w:rPr>
          <w:rFonts w:ascii="Times New Roman" w:hAnsi="Times New Roman" w:hint="eastAsia"/>
          <w:i/>
          <w:iCs/>
          <w:color w:val="000000" w:themeColor="text1"/>
          <w:sz w:val="24"/>
          <w:szCs w:val="24"/>
          <w:lang w:val="en-US" w:eastAsia="zh-CN"/>
        </w:rPr>
        <w:t>ε</w:t>
      </w:r>
      <w:r w:rsidRPr="00DA7CFE">
        <w:rPr>
          <w:rFonts w:ascii="Times New Roman" w:hAnsi="Times New Roman"/>
          <w:color w:val="000000" w:themeColor="text1"/>
          <w:sz w:val="24"/>
          <w:szCs w:val="24"/>
          <w:lang w:val="en-US" w:eastAsia="zh-CN"/>
        </w:rPr>
        <w:t>1</w:t>
      </w:r>
      <w:r w:rsidRPr="00DA7CFE">
        <w:rPr>
          <w:rFonts w:ascii="Times New Roman" w:hAnsi="Times New Roman"/>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2</w:t>
      </w:r>
      <w:r w:rsidRPr="00DA7CFE">
        <w:rPr>
          <w:rFonts w:ascii="Times New Roman" w:hAnsi="Times New Roman"/>
          <w:i/>
          <w:iCs/>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ε</w:t>
      </w:r>
      <w:r w:rsidRPr="00DA7CFE">
        <w:rPr>
          <w:rFonts w:ascii="Times New Roman" w:hAnsi="Times New Roman"/>
          <w:color w:val="000000" w:themeColor="text1"/>
          <w:sz w:val="24"/>
          <w:szCs w:val="24"/>
          <w:lang w:val="en-US" w:eastAsia="zh-CN"/>
        </w:rPr>
        <w:t>2</w:t>
      </w:r>
      <w:r w:rsidRPr="00DA7CFE">
        <w:rPr>
          <w:rFonts w:ascii="Times New Roman" w:hAnsi="Times New Roman"/>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 xml:space="preserve">1 + </w:t>
      </w:r>
      <w:r w:rsidRPr="00DA7CFE">
        <w:rPr>
          <w:rFonts w:ascii="Times New Roman" w:hAnsi="Times New Roman" w:hint="eastAsia"/>
          <w:i/>
          <w:iCs/>
          <w:color w:val="000000" w:themeColor="text1"/>
          <w:sz w:val="24"/>
          <w:szCs w:val="24"/>
          <w:lang w:val="en-US" w:eastAsia="zh-CN"/>
        </w:rPr>
        <w:t>σ</w:t>
      </w:r>
      <w:r w:rsidRPr="00DA7CFE">
        <w:rPr>
          <w:rFonts w:ascii="Times New Roman" w:hAnsi="Times New Roman"/>
          <w:i/>
          <w:iCs/>
          <w:color w:val="000000" w:themeColor="text1"/>
          <w:sz w:val="24"/>
          <w:szCs w:val="24"/>
          <w:lang w:val="en-US" w:eastAsia="zh-CN"/>
        </w:rPr>
        <w:t>lk</w:t>
      </w:r>
      <w:r w:rsidRPr="00DA7CFE">
        <w:rPr>
          <w:rFonts w:ascii="Times New Roman" w:hAnsi="Times New Roman"/>
          <w:color w:val="000000" w:themeColor="text1"/>
          <w:sz w:val="24"/>
          <w:szCs w:val="24"/>
          <w:lang w:val="en-US" w:eastAsia="zh-CN"/>
        </w:rPr>
        <w:t>2</w:t>
      </w:r>
      <w:r w:rsidRPr="00DA7CFE">
        <w:rPr>
          <w:rFonts w:ascii="Times New Roman" w:hAnsi="Times New Roman"/>
          <w:i/>
          <w:iCs/>
          <w:color w:val="000000" w:themeColor="text1"/>
          <w:sz w:val="24"/>
          <w:szCs w:val="24"/>
          <w:lang w:val="en-US" w:eastAsia="zh-CN"/>
        </w:rPr>
        <w:t>z/</w:t>
      </w:r>
      <w:r w:rsidRPr="00DA7CFE">
        <w:rPr>
          <w:rFonts w:ascii="Times New Roman" w:hAnsi="Times New Roman" w:hint="eastAsia"/>
          <w:i/>
          <w:iCs/>
          <w:color w:val="000000" w:themeColor="text1"/>
          <w:sz w:val="24"/>
          <w:szCs w:val="24"/>
          <w:lang w:val="en-US" w:eastAsia="zh-CN"/>
        </w:rPr>
        <w:t>ωε</w:t>
      </w:r>
      <w:r w:rsidRPr="00DA7CFE">
        <w:rPr>
          <w:rFonts w:ascii="Times New Roman" w:hAnsi="Times New Roman"/>
          <w:color w:val="000000" w:themeColor="text1"/>
          <w:sz w:val="24"/>
          <w:szCs w:val="24"/>
          <w:lang w:val="en-US" w:eastAsia="zh-CN"/>
        </w:rPr>
        <w:t xml:space="preserve">2 (16) </w:t>
      </w:r>
    </w:p>
    <w:p w14:paraId="5809C052" w14:textId="77777777" w:rsidR="003F2F9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proofErr w:type="spellStart"/>
      <w:r w:rsidRPr="00DA7CFE">
        <w:rPr>
          <w:rFonts w:ascii="Times New Roman" w:hAnsi="Times New Roman"/>
          <w:i/>
          <w:iCs/>
          <w:color w:val="000000" w:themeColor="text1"/>
          <w:sz w:val="24"/>
          <w:szCs w:val="24"/>
          <w:lang w:val="en-US" w:eastAsia="zh-CN"/>
        </w:rPr>
        <w:t>tTM</w:t>
      </w:r>
      <w:proofErr w:type="spellEnd"/>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 2 1 + </w:t>
      </w:r>
      <w:r w:rsidRPr="00DA7CFE">
        <w:rPr>
          <w:rFonts w:ascii="Times New Roman" w:hAnsi="Times New Roman" w:hint="eastAsia"/>
          <w:i/>
          <w:iCs/>
          <w:color w:val="000000" w:themeColor="text1"/>
          <w:sz w:val="24"/>
          <w:szCs w:val="24"/>
          <w:lang w:val="en-US" w:eastAsia="zh-CN"/>
        </w:rPr>
        <w:t>ε</w:t>
      </w:r>
      <w:r w:rsidRPr="00DA7CFE">
        <w:rPr>
          <w:rFonts w:ascii="Times New Roman" w:hAnsi="Times New Roman"/>
          <w:color w:val="000000" w:themeColor="text1"/>
          <w:sz w:val="24"/>
          <w:szCs w:val="24"/>
          <w:lang w:val="en-US" w:eastAsia="zh-CN"/>
        </w:rPr>
        <w:t>1</w:t>
      </w:r>
      <w:r w:rsidRPr="00DA7CFE">
        <w:rPr>
          <w:rFonts w:ascii="Times New Roman" w:hAnsi="Times New Roman"/>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2</w:t>
      </w:r>
      <w:r w:rsidRPr="00DA7CFE">
        <w:rPr>
          <w:rFonts w:ascii="Times New Roman" w:hAnsi="Times New Roman"/>
          <w:i/>
          <w:iCs/>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ε</w:t>
      </w:r>
      <w:r w:rsidRPr="00DA7CFE">
        <w:rPr>
          <w:rFonts w:ascii="Times New Roman" w:hAnsi="Times New Roman"/>
          <w:color w:val="000000" w:themeColor="text1"/>
          <w:sz w:val="24"/>
          <w:szCs w:val="24"/>
          <w:lang w:val="en-US" w:eastAsia="zh-CN"/>
        </w:rPr>
        <w:t>2</w:t>
      </w:r>
      <w:r w:rsidRPr="00DA7CFE">
        <w:rPr>
          <w:rFonts w:ascii="Times New Roman" w:hAnsi="Times New Roman"/>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 xml:space="preserve">1 + </w:t>
      </w:r>
      <w:r w:rsidRPr="00DA7CFE">
        <w:rPr>
          <w:rFonts w:ascii="Times New Roman" w:hAnsi="Times New Roman" w:hint="eastAsia"/>
          <w:i/>
          <w:iCs/>
          <w:color w:val="000000" w:themeColor="text1"/>
          <w:sz w:val="24"/>
          <w:szCs w:val="24"/>
          <w:lang w:val="en-US" w:eastAsia="zh-CN"/>
        </w:rPr>
        <w:t>σ</w:t>
      </w:r>
      <w:r w:rsidRPr="00DA7CFE">
        <w:rPr>
          <w:rFonts w:ascii="Times New Roman" w:hAnsi="Times New Roman"/>
          <w:i/>
          <w:iCs/>
          <w:color w:val="000000" w:themeColor="text1"/>
          <w:sz w:val="24"/>
          <w:szCs w:val="24"/>
          <w:lang w:val="en-US" w:eastAsia="zh-CN"/>
        </w:rPr>
        <w:t>lk</w:t>
      </w:r>
      <w:r w:rsidRPr="00DA7CFE">
        <w:rPr>
          <w:rFonts w:ascii="Times New Roman" w:hAnsi="Times New Roman"/>
          <w:color w:val="000000" w:themeColor="text1"/>
          <w:sz w:val="24"/>
          <w:szCs w:val="24"/>
          <w:lang w:val="en-US" w:eastAsia="zh-CN"/>
        </w:rPr>
        <w:t>2</w:t>
      </w:r>
      <w:r w:rsidRPr="00DA7CFE">
        <w:rPr>
          <w:rFonts w:ascii="Times New Roman" w:hAnsi="Times New Roman"/>
          <w:i/>
          <w:iCs/>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ωε</w:t>
      </w:r>
      <w:r w:rsidRPr="00DA7CFE">
        <w:rPr>
          <w:rFonts w:ascii="Times New Roman" w:hAnsi="Times New Roman"/>
          <w:color w:val="000000" w:themeColor="text1"/>
          <w:sz w:val="24"/>
          <w:szCs w:val="24"/>
          <w:lang w:val="en-US" w:eastAsia="zh-CN"/>
        </w:rPr>
        <w:t xml:space="preserve">2 (17) </w:t>
      </w:r>
    </w:p>
    <w:p w14:paraId="43E5A65F" w14:textId="7B6CEE2C" w:rsidR="003F2F9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proofErr w:type="spellStart"/>
      <w:r w:rsidRPr="00DA7CFE">
        <w:rPr>
          <w:rFonts w:ascii="Times New Roman" w:hAnsi="Times New Roman"/>
          <w:i/>
          <w:iCs/>
          <w:color w:val="000000" w:themeColor="text1"/>
          <w:sz w:val="24"/>
          <w:szCs w:val="24"/>
          <w:lang w:val="en-US" w:eastAsia="zh-CN"/>
        </w:rPr>
        <w:t>rTE</w:t>
      </w:r>
      <w:proofErr w:type="spellEnd"/>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 1 </w:t>
      </w:r>
      <w:r w:rsidR="003F2F9E">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hint="eastAsia"/>
          <w:i/>
          <w:iCs/>
          <w:color w:val="000000" w:themeColor="text1"/>
          <w:sz w:val="24"/>
          <w:szCs w:val="24"/>
          <w:lang w:val="en-US" w:eastAsia="zh-CN"/>
        </w:rPr>
        <w:t>μ</w:t>
      </w:r>
      <w:r w:rsidRPr="00DA7CFE">
        <w:rPr>
          <w:rFonts w:ascii="Times New Roman" w:hAnsi="Times New Roman"/>
          <w:color w:val="000000" w:themeColor="text1"/>
          <w:sz w:val="24"/>
          <w:szCs w:val="24"/>
          <w:lang w:val="en-US" w:eastAsia="zh-CN"/>
        </w:rPr>
        <w:t>1</w:t>
      </w:r>
      <w:r w:rsidRPr="00DA7CFE">
        <w:rPr>
          <w:rFonts w:ascii="Times New Roman" w:hAnsi="Times New Roman"/>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2</w:t>
      </w:r>
      <w:r w:rsidRPr="00DA7CFE">
        <w:rPr>
          <w:rFonts w:ascii="Times New Roman" w:hAnsi="Times New Roman"/>
          <w:i/>
          <w:iCs/>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μ</w:t>
      </w:r>
      <w:r w:rsidRPr="00DA7CFE">
        <w:rPr>
          <w:rFonts w:ascii="Times New Roman" w:hAnsi="Times New Roman"/>
          <w:color w:val="000000" w:themeColor="text1"/>
          <w:sz w:val="24"/>
          <w:szCs w:val="24"/>
          <w:lang w:val="en-US" w:eastAsia="zh-CN"/>
        </w:rPr>
        <w:t>2</w:t>
      </w:r>
      <w:r w:rsidRPr="00DA7CFE">
        <w:rPr>
          <w:rFonts w:ascii="Times New Roman" w:hAnsi="Times New Roman"/>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 xml:space="preserve">1 </w:t>
      </w:r>
      <w:r w:rsidR="003F2F9E">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hint="eastAsia"/>
          <w:i/>
          <w:iCs/>
          <w:color w:val="000000" w:themeColor="text1"/>
          <w:sz w:val="24"/>
          <w:szCs w:val="24"/>
          <w:lang w:val="en-US" w:eastAsia="zh-CN"/>
        </w:rPr>
        <w:t>σ</w:t>
      </w:r>
      <w:r w:rsidRPr="00DA7CFE">
        <w:rPr>
          <w:rFonts w:ascii="Times New Roman" w:hAnsi="Times New Roman"/>
          <w:i/>
          <w:iCs/>
          <w:color w:val="000000" w:themeColor="text1"/>
          <w:sz w:val="24"/>
          <w:szCs w:val="24"/>
          <w:lang w:val="en-US" w:eastAsia="zh-CN"/>
        </w:rPr>
        <w:t>l</w:t>
      </w:r>
      <w:r w:rsidRPr="00DA7CFE">
        <w:rPr>
          <w:rFonts w:ascii="Times New Roman" w:hAnsi="Times New Roman" w:hint="eastAsia"/>
          <w:i/>
          <w:iCs/>
          <w:color w:val="000000" w:themeColor="text1"/>
          <w:sz w:val="24"/>
          <w:szCs w:val="24"/>
          <w:lang w:val="en-US" w:eastAsia="zh-CN"/>
        </w:rPr>
        <w:t>ωμ</w:t>
      </w:r>
      <w:r w:rsidRPr="00DA7CFE">
        <w:rPr>
          <w:rFonts w:ascii="Times New Roman" w:hAnsi="Times New Roman"/>
          <w:color w:val="000000" w:themeColor="text1"/>
          <w:sz w:val="24"/>
          <w:szCs w:val="24"/>
          <w:lang w:val="en-US" w:eastAsia="zh-CN"/>
        </w:rPr>
        <w:t>1</w:t>
      </w:r>
      <w:r w:rsidRPr="00DA7CFE">
        <w:rPr>
          <w:rFonts w:ascii="Times New Roman" w:hAnsi="Times New Roman"/>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 xml:space="preserve">1 1 + </w:t>
      </w:r>
      <w:r w:rsidRPr="00DA7CFE">
        <w:rPr>
          <w:rFonts w:ascii="Times New Roman" w:hAnsi="Times New Roman" w:hint="eastAsia"/>
          <w:i/>
          <w:iCs/>
          <w:color w:val="000000" w:themeColor="text1"/>
          <w:sz w:val="24"/>
          <w:szCs w:val="24"/>
          <w:lang w:val="en-US" w:eastAsia="zh-CN"/>
        </w:rPr>
        <w:t>μ</w:t>
      </w:r>
      <w:r w:rsidRPr="00DA7CFE">
        <w:rPr>
          <w:rFonts w:ascii="Times New Roman" w:hAnsi="Times New Roman"/>
          <w:color w:val="000000" w:themeColor="text1"/>
          <w:sz w:val="24"/>
          <w:szCs w:val="24"/>
          <w:lang w:val="en-US" w:eastAsia="zh-CN"/>
        </w:rPr>
        <w:t>1</w:t>
      </w:r>
      <w:r w:rsidRPr="00DA7CFE">
        <w:rPr>
          <w:rFonts w:ascii="Times New Roman" w:hAnsi="Times New Roman"/>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2</w:t>
      </w:r>
      <w:r w:rsidRPr="00DA7CFE">
        <w:rPr>
          <w:rFonts w:ascii="Times New Roman" w:hAnsi="Times New Roman"/>
          <w:i/>
          <w:iCs/>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μ</w:t>
      </w:r>
      <w:r w:rsidRPr="00DA7CFE">
        <w:rPr>
          <w:rFonts w:ascii="Times New Roman" w:hAnsi="Times New Roman"/>
          <w:color w:val="000000" w:themeColor="text1"/>
          <w:sz w:val="24"/>
          <w:szCs w:val="24"/>
          <w:lang w:val="en-US" w:eastAsia="zh-CN"/>
        </w:rPr>
        <w:t>2</w:t>
      </w:r>
      <w:r w:rsidRPr="00DA7CFE">
        <w:rPr>
          <w:rFonts w:ascii="Times New Roman" w:hAnsi="Times New Roman"/>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 xml:space="preserve">1 + </w:t>
      </w:r>
      <w:r w:rsidRPr="00DA7CFE">
        <w:rPr>
          <w:rFonts w:ascii="Times New Roman" w:hAnsi="Times New Roman" w:hint="eastAsia"/>
          <w:i/>
          <w:iCs/>
          <w:color w:val="000000" w:themeColor="text1"/>
          <w:sz w:val="24"/>
          <w:szCs w:val="24"/>
          <w:lang w:val="en-US" w:eastAsia="zh-CN"/>
        </w:rPr>
        <w:t>σ</w:t>
      </w:r>
      <w:r w:rsidRPr="00DA7CFE">
        <w:rPr>
          <w:rFonts w:ascii="Times New Roman" w:hAnsi="Times New Roman"/>
          <w:i/>
          <w:iCs/>
          <w:color w:val="000000" w:themeColor="text1"/>
          <w:sz w:val="24"/>
          <w:szCs w:val="24"/>
          <w:lang w:val="en-US" w:eastAsia="zh-CN"/>
        </w:rPr>
        <w:t>l</w:t>
      </w:r>
      <w:r w:rsidRPr="00DA7CFE">
        <w:rPr>
          <w:rFonts w:ascii="Times New Roman" w:hAnsi="Times New Roman" w:hint="eastAsia"/>
          <w:i/>
          <w:iCs/>
          <w:color w:val="000000" w:themeColor="text1"/>
          <w:sz w:val="24"/>
          <w:szCs w:val="24"/>
          <w:lang w:val="en-US" w:eastAsia="zh-CN"/>
        </w:rPr>
        <w:t>ωμ</w:t>
      </w:r>
      <w:r w:rsidRPr="00DA7CFE">
        <w:rPr>
          <w:rFonts w:ascii="Times New Roman" w:hAnsi="Times New Roman"/>
          <w:color w:val="000000" w:themeColor="text1"/>
          <w:sz w:val="24"/>
          <w:szCs w:val="24"/>
          <w:lang w:val="en-US" w:eastAsia="zh-CN"/>
        </w:rPr>
        <w:t>1</w:t>
      </w:r>
      <w:r w:rsidRPr="00DA7CFE">
        <w:rPr>
          <w:rFonts w:ascii="Times New Roman" w:hAnsi="Times New Roman"/>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 xml:space="preserve">1 (18) </w:t>
      </w:r>
    </w:p>
    <w:p w14:paraId="2E99BC4A" w14:textId="77777777" w:rsidR="003F2F9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proofErr w:type="spellStart"/>
      <w:r w:rsidRPr="00DA7CFE">
        <w:rPr>
          <w:rFonts w:ascii="Times New Roman" w:hAnsi="Times New Roman"/>
          <w:i/>
          <w:iCs/>
          <w:color w:val="000000" w:themeColor="text1"/>
          <w:sz w:val="24"/>
          <w:szCs w:val="24"/>
          <w:lang w:val="en-US" w:eastAsia="zh-CN"/>
        </w:rPr>
        <w:t>tTE</w:t>
      </w:r>
      <w:proofErr w:type="spellEnd"/>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 1 1 + </w:t>
      </w:r>
      <w:r w:rsidRPr="00DA7CFE">
        <w:rPr>
          <w:rFonts w:ascii="Times New Roman" w:hAnsi="Times New Roman" w:hint="eastAsia"/>
          <w:i/>
          <w:iCs/>
          <w:color w:val="000000" w:themeColor="text1"/>
          <w:sz w:val="24"/>
          <w:szCs w:val="24"/>
          <w:lang w:val="en-US" w:eastAsia="zh-CN"/>
        </w:rPr>
        <w:t>μ</w:t>
      </w:r>
      <w:r w:rsidRPr="00DA7CFE">
        <w:rPr>
          <w:rFonts w:ascii="Times New Roman" w:hAnsi="Times New Roman"/>
          <w:color w:val="000000" w:themeColor="text1"/>
          <w:sz w:val="24"/>
          <w:szCs w:val="24"/>
          <w:lang w:val="en-US" w:eastAsia="zh-CN"/>
        </w:rPr>
        <w:t>1</w:t>
      </w:r>
      <w:r w:rsidRPr="00DA7CFE">
        <w:rPr>
          <w:rFonts w:ascii="Times New Roman" w:hAnsi="Times New Roman"/>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2</w:t>
      </w:r>
      <w:r w:rsidRPr="00DA7CFE">
        <w:rPr>
          <w:rFonts w:ascii="Times New Roman" w:hAnsi="Times New Roman"/>
          <w:i/>
          <w:iCs/>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μ</w:t>
      </w:r>
      <w:r w:rsidRPr="00DA7CFE">
        <w:rPr>
          <w:rFonts w:ascii="Times New Roman" w:hAnsi="Times New Roman"/>
          <w:color w:val="000000" w:themeColor="text1"/>
          <w:sz w:val="24"/>
          <w:szCs w:val="24"/>
          <w:lang w:val="en-US" w:eastAsia="zh-CN"/>
        </w:rPr>
        <w:t>2</w:t>
      </w:r>
      <w:r w:rsidRPr="00DA7CFE">
        <w:rPr>
          <w:rFonts w:ascii="Times New Roman" w:hAnsi="Times New Roman"/>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 xml:space="preserve">1 + </w:t>
      </w:r>
      <w:r w:rsidRPr="00DA7CFE">
        <w:rPr>
          <w:rFonts w:ascii="Times New Roman" w:hAnsi="Times New Roman" w:hint="eastAsia"/>
          <w:i/>
          <w:iCs/>
          <w:color w:val="000000" w:themeColor="text1"/>
          <w:sz w:val="24"/>
          <w:szCs w:val="24"/>
          <w:lang w:val="en-US" w:eastAsia="zh-CN"/>
        </w:rPr>
        <w:t>σ</w:t>
      </w:r>
      <w:r w:rsidRPr="00DA7CFE">
        <w:rPr>
          <w:rFonts w:ascii="Times New Roman" w:hAnsi="Times New Roman"/>
          <w:i/>
          <w:iCs/>
          <w:color w:val="000000" w:themeColor="text1"/>
          <w:sz w:val="24"/>
          <w:szCs w:val="24"/>
          <w:lang w:val="en-US" w:eastAsia="zh-CN"/>
        </w:rPr>
        <w:t>l</w:t>
      </w:r>
      <w:r w:rsidRPr="00DA7CFE">
        <w:rPr>
          <w:rFonts w:ascii="Times New Roman" w:hAnsi="Times New Roman" w:hint="eastAsia"/>
          <w:i/>
          <w:iCs/>
          <w:color w:val="000000" w:themeColor="text1"/>
          <w:sz w:val="24"/>
          <w:szCs w:val="24"/>
          <w:lang w:val="en-US" w:eastAsia="zh-CN"/>
        </w:rPr>
        <w:t>ωμ</w:t>
      </w:r>
      <w:r w:rsidRPr="00DA7CFE">
        <w:rPr>
          <w:rFonts w:ascii="Times New Roman" w:hAnsi="Times New Roman"/>
          <w:color w:val="000000" w:themeColor="text1"/>
          <w:sz w:val="24"/>
          <w:szCs w:val="24"/>
          <w:lang w:val="en-US" w:eastAsia="zh-CN"/>
        </w:rPr>
        <w:t>1</w:t>
      </w:r>
      <w:r w:rsidRPr="00DA7CFE">
        <w:rPr>
          <w:rFonts w:ascii="Times New Roman" w:hAnsi="Times New Roman"/>
          <w:i/>
          <w:iCs/>
          <w:color w:val="000000" w:themeColor="text1"/>
          <w:sz w:val="24"/>
          <w:szCs w:val="24"/>
          <w:lang w:val="en-US" w:eastAsia="zh-CN"/>
        </w:rPr>
        <w:t>/k</w:t>
      </w:r>
      <w:r w:rsidRPr="00DA7CFE">
        <w:rPr>
          <w:rFonts w:ascii="Times New Roman" w:hAnsi="Times New Roman"/>
          <w:color w:val="000000" w:themeColor="text1"/>
          <w:sz w:val="24"/>
          <w:szCs w:val="24"/>
          <w:lang w:val="en-US" w:eastAsia="zh-CN"/>
        </w:rPr>
        <w:t xml:space="preserve">1 (19) </w:t>
      </w:r>
    </w:p>
    <w:p w14:paraId="69A8BADC" w14:textId="77777777" w:rsidR="003F2F9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here, </w:t>
      </w:r>
      <w:r w:rsidRPr="00DA7CFE">
        <w:rPr>
          <w:rFonts w:ascii="Times New Roman" w:hAnsi="Times New Roman"/>
          <w:i/>
          <w:iCs/>
          <w:color w:val="000000" w:themeColor="text1"/>
          <w:sz w:val="24"/>
          <w:szCs w:val="24"/>
          <w:lang w:val="en-US" w:eastAsia="zh-CN"/>
        </w:rPr>
        <w:t xml:space="preserve">k </w:t>
      </w:r>
      <w:r w:rsidRPr="00DA7CFE">
        <w:rPr>
          <w:rFonts w:ascii="Times New Roman" w:hAnsi="Times New Roman"/>
          <w:color w:val="000000" w:themeColor="text1"/>
          <w:sz w:val="24"/>
          <w:szCs w:val="24"/>
          <w:lang w:val="en-US" w:eastAsia="zh-CN"/>
        </w:rPr>
        <w:t xml:space="preserve">= ̅̅̅̅̅ </w:t>
      </w:r>
      <w:r w:rsidRPr="00DA7CFE">
        <w:rPr>
          <w:rFonts w:ascii="Times New Roman" w:hAnsi="Times New Roman" w:hint="eastAsia"/>
          <w:i/>
          <w:iCs/>
          <w:color w:val="000000" w:themeColor="text1"/>
          <w:sz w:val="24"/>
          <w:szCs w:val="24"/>
          <w:lang w:val="en-US" w:eastAsia="zh-CN"/>
        </w:rPr>
        <w:t>εμ</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hint="eastAsia"/>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hint="eastAsia"/>
          <w:i/>
          <w:iCs/>
          <w:color w:val="000000" w:themeColor="text1"/>
          <w:sz w:val="24"/>
          <w:szCs w:val="24"/>
          <w:lang w:val="en-US" w:eastAsia="zh-CN"/>
        </w:rPr>
        <w:t>ω</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is the wave vector of light propagating in the </w:t>
      </w:r>
      <w:r w:rsidRPr="00DA7CFE">
        <w:rPr>
          <w:rFonts w:ascii="Times New Roman" w:hAnsi="Times New Roman"/>
          <w:i/>
          <w:iCs/>
          <w:color w:val="000000" w:themeColor="text1"/>
          <w:sz w:val="24"/>
          <w:szCs w:val="24"/>
          <w:lang w:val="en-US" w:eastAsia="zh-CN"/>
        </w:rPr>
        <w:t xml:space="preserve">l </w:t>
      </w:r>
      <w:r w:rsidRPr="00DA7CFE">
        <w:rPr>
          <w:rFonts w:ascii="Times New Roman" w:hAnsi="Times New Roman"/>
          <w:color w:val="000000" w:themeColor="text1"/>
          <w:sz w:val="24"/>
          <w:szCs w:val="24"/>
          <w:lang w:val="en-US" w:eastAsia="zh-CN"/>
        </w:rPr>
        <w:t xml:space="preserve">layer and </w:t>
      </w:r>
      <w:r w:rsidRPr="00DA7CFE">
        <w:rPr>
          <w:rFonts w:ascii="Times New Roman" w:hAnsi="Times New Roman" w:hint="eastAsia"/>
          <w:i/>
          <w:iCs/>
          <w:color w:val="000000" w:themeColor="text1"/>
          <w:sz w:val="24"/>
          <w:szCs w:val="24"/>
          <w:lang w:val="en-US" w:eastAsia="zh-CN"/>
        </w:rPr>
        <w:t>σ</w:t>
      </w:r>
      <w:r w:rsidRPr="00DA7CFE">
        <w:rPr>
          <w:rFonts w:ascii="Times New Roman" w:hAnsi="Times New Roman"/>
          <w:i/>
          <w:iCs/>
          <w:color w:val="000000" w:themeColor="text1"/>
          <w:sz w:val="24"/>
          <w:szCs w:val="24"/>
          <w:lang w:val="en-US" w:eastAsia="zh-CN"/>
        </w:rPr>
        <w:t xml:space="preserve">l </w:t>
      </w:r>
      <w:r w:rsidRPr="00DA7CFE">
        <w:rPr>
          <w:rFonts w:ascii="Times New Roman" w:hAnsi="Times New Roman"/>
          <w:color w:val="000000" w:themeColor="text1"/>
          <w:sz w:val="24"/>
          <w:szCs w:val="24"/>
          <w:lang w:val="en-US" w:eastAsia="zh-CN"/>
        </w:rPr>
        <w:t xml:space="preserve">is the conductivity of the </w:t>
      </w:r>
      <w:r w:rsidRPr="00DA7CFE">
        <w:rPr>
          <w:rFonts w:ascii="Times New Roman" w:hAnsi="Times New Roman"/>
          <w:i/>
          <w:iCs/>
          <w:color w:val="000000" w:themeColor="text1"/>
          <w:sz w:val="24"/>
          <w:szCs w:val="24"/>
          <w:lang w:val="en-US" w:eastAsia="zh-CN"/>
        </w:rPr>
        <w:t xml:space="preserve">l </w:t>
      </w:r>
      <w:r w:rsidRPr="00DA7CFE">
        <w:rPr>
          <w:rFonts w:ascii="Times New Roman" w:hAnsi="Times New Roman"/>
          <w:color w:val="000000" w:themeColor="text1"/>
          <w:sz w:val="24"/>
          <w:szCs w:val="24"/>
          <w:lang w:val="en-US" w:eastAsia="zh-CN"/>
        </w:rPr>
        <w:t xml:space="preserve">layer. However, for FPDs, the absorption coefficient is affected by strain [101,102]. Accordingly, the energy band structure of the material is modified and the optical bandgap of each material is also modulated by strain, resulting in changes of optical properties. Specifically, the connection between the optical bandgap and the absorption coefficient of all films is given as: </w:t>
      </w:r>
    </w:p>
    <w:p w14:paraId="18F0CFDA" w14:textId="77777777" w:rsidR="003F2F9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α</w:t>
      </w:r>
      <w:r w:rsidRPr="00DA7CFE">
        <w:rPr>
          <w:rFonts w:ascii="Times New Roman" w:hAnsi="Times New Roman"/>
          <w:i/>
          <w:iCs/>
          <w:color w:val="000000" w:themeColor="text1"/>
          <w:sz w:val="24"/>
          <w:szCs w:val="24"/>
          <w:lang w:val="en-US" w:eastAsia="zh-CN"/>
        </w:rPr>
        <w:t>hv</w:t>
      </w:r>
      <w:r w:rsidRPr="00DA7CFE">
        <w:rPr>
          <w:rFonts w:ascii="Times New Roman" w:hAnsi="Times New Roman"/>
          <w:color w:val="000000" w:themeColor="text1"/>
          <w:sz w:val="24"/>
          <w:szCs w:val="24"/>
          <w:lang w:val="en-US" w:eastAsia="zh-CN"/>
        </w:rPr>
        <w:t>)1</w:t>
      </w:r>
      <w:r w:rsidRPr="00DA7CFE">
        <w:rPr>
          <w:rFonts w:ascii="Times New Roman" w:hAnsi="Times New Roman"/>
          <w:i/>
          <w:iCs/>
          <w:color w:val="000000" w:themeColor="text1"/>
          <w:sz w:val="24"/>
          <w:szCs w:val="24"/>
          <w:lang w:val="en-US" w:eastAsia="zh-CN"/>
        </w:rPr>
        <w:t xml:space="preserve">n </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i/>
          <w:iCs/>
          <w:color w:val="000000" w:themeColor="text1"/>
          <w:sz w:val="24"/>
          <w:szCs w:val="24"/>
          <w:lang w:val="en-US" w:eastAsia="zh-CN"/>
        </w:rPr>
        <w:t>A</w:t>
      </w:r>
      <w:r w:rsidR="003F2F9E">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i/>
          <w:iCs/>
          <w:color w:val="000000" w:themeColor="text1"/>
          <w:sz w:val="24"/>
          <w:szCs w:val="24"/>
          <w:lang w:val="en-US" w:eastAsia="zh-CN"/>
        </w:rPr>
        <w:t xml:space="preserve">hv </w:t>
      </w:r>
      <w:r w:rsidR="003F2F9E">
        <w:rPr>
          <w:rFonts w:ascii="Times New Roman" w:eastAsia="Times New Roman" w:hAnsi="Times New Roman"/>
          <w:color w:val="000000" w:themeColor="text1"/>
          <w:sz w:val="24"/>
          <w:szCs w:val="24"/>
          <w:lang w:val="en-US" w:eastAsia="zh-CN"/>
        </w:rPr>
        <w:t>-</w:t>
      </w:r>
      <w:r w:rsidRPr="00DA7CFE">
        <w:rPr>
          <w:rFonts w:ascii="Times New Roman" w:hAnsi="Times New Roman"/>
          <w:color w:val="000000" w:themeColor="text1"/>
          <w:sz w:val="24"/>
          <w:szCs w:val="24"/>
          <w:lang w:val="en-US" w:eastAsia="zh-CN"/>
        </w:rPr>
        <w:t xml:space="preserve"> </w:t>
      </w:r>
      <w:proofErr w:type="spellStart"/>
      <w:r w:rsidRPr="00DA7CFE">
        <w:rPr>
          <w:rFonts w:ascii="Times New Roman" w:hAnsi="Times New Roman"/>
          <w:i/>
          <w:iCs/>
          <w:color w:val="000000" w:themeColor="text1"/>
          <w:sz w:val="24"/>
          <w:szCs w:val="24"/>
          <w:lang w:val="en-US" w:eastAsia="zh-CN"/>
        </w:rPr>
        <w:t>Eg,opt</w:t>
      </w:r>
      <w:proofErr w:type="spellEnd"/>
      <w:r w:rsidRPr="00DA7CFE">
        <w:rPr>
          <w:rFonts w:ascii="Times New Roman" w:hAnsi="Times New Roman"/>
          <w:color w:val="000000" w:themeColor="text1"/>
          <w:sz w:val="24"/>
          <w:szCs w:val="24"/>
          <w:lang w:val="en-US" w:eastAsia="zh-CN"/>
        </w:rPr>
        <w:t xml:space="preserve">) (20) </w:t>
      </w:r>
    </w:p>
    <w:p w14:paraId="09B9D446" w14:textId="77777777" w:rsidR="003F2F9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here, </w:t>
      </w:r>
      <w:r w:rsidRPr="00DA7CFE">
        <w:rPr>
          <w:rFonts w:ascii="Times New Roman" w:hAnsi="Times New Roman"/>
          <w:i/>
          <w:iCs/>
          <w:color w:val="000000" w:themeColor="text1"/>
          <w:sz w:val="24"/>
          <w:szCs w:val="24"/>
          <w:lang w:val="en-US" w:eastAsia="zh-CN"/>
        </w:rPr>
        <w:t xml:space="preserve">hv </w:t>
      </w:r>
      <w:r w:rsidRPr="00DA7CFE">
        <w:rPr>
          <w:rFonts w:ascii="Times New Roman" w:hAnsi="Times New Roman"/>
          <w:color w:val="000000" w:themeColor="text1"/>
          <w:sz w:val="24"/>
          <w:szCs w:val="24"/>
          <w:lang w:val="en-US" w:eastAsia="zh-CN"/>
        </w:rPr>
        <w:t xml:space="preserve">is the energy of photons, </w:t>
      </w:r>
      <w:r w:rsidRPr="00DA7CFE">
        <w:rPr>
          <w:rFonts w:ascii="Times New Roman" w:hAnsi="Times New Roman"/>
          <w:i/>
          <w:iCs/>
          <w:color w:val="000000" w:themeColor="text1"/>
          <w:sz w:val="24"/>
          <w:szCs w:val="24"/>
          <w:lang w:val="en-US" w:eastAsia="zh-CN"/>
        </w:rPr>
        <w:t xml:space="preserve">n </w:t>
      </w:r>
      <w:r w:rsidRPr="00DA7CFE">
        <w:rPr>
          <w:rFonts w:ascii="Times New Roman" w:hAnsi="Times New Roman"/>
          <w:color w:val="000000" w:themeColor="text1"/>
          <w:sz w:val="24"/>
          <w:szCs w:val="24"/>
          <w:lang w:val="en-US" w:eastAsia="zh-CN"/>
        </w:rPr>
        <w:t xml:space="preserve">is 1/2 for the direct band gap semiconductors and 2 for the indirect band gap semiconductors, and </w:t>
      </w:r>
      <w:proofErr w:type="spellStart"/>
      <w:proofErr w:type="gramStart"/>
      <w:r w:rsidRPr="00DA7CFE">
        <w:rPr>
          <w:rFonts w:ascii="Times New Roman" w:hAnsi="Times New Roman"/>
          <w:i/>
          <w:iCs/>
          <w:color w:val="000000" w:themeColor="text1"/>
          <w:sz w:val="24"/>
          <w:szCs w:val="24"/>
          <w:lang w:val="en-US" w:eastAsia="zh-CN"/>
        </w:rPr>
        <w:t>Eg,opt</w:t>
      </w:r>
      <w:proofErr w:type="spellEnd"/>
      <w:proofErr w:type="gramEnd"/>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is the optical bandgap of the thin film. </w:t>
      </w:r>
      <w:proofErr w:type="spellStart"/>
      <w:r w:rsidRPr="00DA7CFE">
        <w:rPr>
          <w:rFonts w:ascii="Times New Roman" w:hAnsi="Times New Roman"/>
          <w:i/>
          <w:iCs/>
          <w:color w:val="000000" w:themeColor="text1"/>
          <w:sz w:val="24"/>
          <w:szCs w:val="24"/>
          <w:lang w:val="en-US" w:eastAsia="zh-CN"/>
        </w:rPr>
        <w:t>Yakobson</w:t>
      </w:r>
      <w:proofErr w:type="spellEnd"/>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and co-workers estimated the transmittance, absorbance, and reflectance of 53 monolayer semiconductors materials over a wide spectral range calculated with the first principles [100]. The corresponding absorbance of the monolayer semiconductor is shown in Fig. 5(b</w:t>
      </w:r>
      <w:proofErr w:type="gramStart"/>
      <w:r w:rsidRPr="00DA7CFE">
        <w:rPr>
          <w:rFonts w:ascii="Times New Roman" w:hAnsi="Times New Roman"/>
          <w:color w:val="000000" w:themeColor="text1"/>
          <w:sz w:val="24"/>
          <w:szCs w:val="24"/>
          <w:lang w:val="en-US" w:eastAsia="zh-CN"/>
        </w:rPr>
        <w:t>)[</w:t>
      </w:r>
      <w:proofErr w:type="gramEnd"/>
      <w:r w:rsidRPr="00DA7CFE">
        <w:rPr>
          <w:rFonts w:ascii="Times New Roman" w:hAnsi="Times New Roman"/>
          <w:color w:val="000000" w:themeColor="text1"/>
          <w:sz w:val="24"/>
          <w:szCs w:val="24"/>
          <w:lang w:val="en-US" w:eastAsia="zh-CN"/>
        </w:rPr>
        <w:t xml:space="preserve">100]. Obviously, the absorbance of the suspended </w:t>
      </w:r>
      <w:r w:rsidRPr="00DA7CFE">
        <w:rPr>
          <w:rFonts w:ascii="Times New Roman" w:hAnsi="Times New Roman"/>
          <w:color w:val="000000" w:themeColor="text1"/>
          <w:sz w:val="24"/>
          <w:szCs w:val="24"/>
          <w:lang w:val="en-US" w:eastAsia="zh-CN"/>
        </w:rPr>
        <w:lastRenderedPageBreak/>
        <w:t xml:space="preserve">ideal monolayer semiconductor is not exceeded 30%. Weak light absorption seriously affects the performance of 2D materials in FPDs. Therefore, improving light absorption is crucial to enhance the key parameter of FPDs. </w:t>
      </w:r>
    </w:p>
    <w:p w14:paraId="665AE09A" w14:textId="77777777" w:rsidR="003F2F9E" w:rsidRPr="003F2F9E" w:rsidRDefault="00DA7CFE"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3F2F9E">
        <w:rPr>
          <w:rFonts w:ascii="Times New Roman" w:hAnsi="Times New Roman"/>
          <w:b/>
          <w:bCs/>
          <w:color w:val="000000" w:themeColor="text1"/>
          <w:sz w:val="24"/>
          <w:szCs w:val="24"/>
          <w:lang w:val="en-US" w:eastAsia="zh-CN"/>
        </w:rPr>
        <w:t xml:space="preserve">2.5. Mechanism of photodetection in FPDs </w:t>
      </w:r>
    </w:p>
    <w:p w14:paraId="153542FD" w14:textId="77777777" w:rsidR="003F2F9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FPDs convert incident light into electrical signals through various detection mechanisms. Here we briefly describe several design strategies for performance-enhancing detection mechanisms, including photogating effect (PGE) piezo-photoelectric effect (PPE), and localized optical field enhancement effect (LOFE). The schematic diagrams of typical devices and band structures are briefly summarized in Table 4. The fundamental definitions of these detection mechanisms are discussed in detail. </w:t>
      </w:r>
    </w:p>
    <w:p w14:paraId="34ED52EF" w14:textId="77777777" w:rsidR="003F2F9E" w:rsidRPr="003F2F9E" w:rsidRDefault="00DA7CFE" w:rsidP="00825312">
      <w:pPr>
        <w:pStyle w:val="RSCB02ArticleText"/>
        <w:spacing w:line="360" w:lineRule="auto"/>
        <w:ind w:firstLineChars="100" w:firstLine="259"/>
        <w:rPr>
          <w:rFonts w:ascii="Times New Roman" w:hAnsi="Times New Roman"/>
          <w:b/>
          <w:bCs/>
          <w:i/>
          <w:iCs/>
          <w:color w:val="000000" w:themeColor="text1"/>
          <w:sz w:val="24"/>
          <w:szCs w:val="24"/>
          <w:lang w:val="en-US" w:eastAsia="zh-CN"/>
        </w:rPr>
      </w:pPr>
      <w:r w:rsidRPr="003F2F9E">
        <w:rPr>
          <w:rFonts w:ascii="Times New Roman" w:hAnsi="Times New Roman"/>
          <w:b/>
          <w:bCs/>
          <w:i/>
          <w:iCs/>
          <w:color w:val="000000" w:themeColor="text1"/>
          <w:sz w:val="24"/>
          <w:szCs w:val="24"/>
          <w:lang w:val="en-US" w:eastAsia="zh-CN"/>
        </w:rPr>
        <w:t xml:space="preserve">2.5.1. Photoconductivity effect (PCE) </w:t>
      </w:r>
    </w:p>
    <w:p w14:paraId="69B5D005" w14:textId="77777777" w:rsidR="003F2F9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 xml:space="preserve">The photoconductivity effect is an internal photoelectric effect, where the homogeneous semiconductor material absorbs photon energy from incident light radiation to generate carriers (free electron-hole (e-h) pairs), resulting in changes in conductivity. The basic principle of the photoconductivity effect can be described as: when the incident photons provide energy beyond the band gap of the photoconductor material (E </w:t>
      </w:r>
      <w:r w:rsidRPr="00DA7CFE">
        <w:rPr>
          <w:rFonts w:ascii="Times New Roman" w:hAnsi="Times New Roman"/>
          <w:i/>
          <w:iCs/>
          <w:color w:val="000000" w:themeColor="text1"/>
          <w:sz w:val="24"/>
          <w:szCs w:val="24"/>
          <w:lang w:val="en-US" w:eastAsia="zh-CN"/>
        </w:rPr>
        <w:t xml:space="preserve">&gt; </w:t>
      </w:r>
      <w:r w:rsidRPr="00DA7CFE">
        <w:rPr>
          <w:rFonts w:ascii="Times New Roman" w:hAnsi="Times New Roman"/>
          <w:color w:val="000000" w:themeColor="text1"/>
          <w:sz w:val="24"/>
          <w:szCs w:val="24"/>
          <w:lang w:val="en-US" w:eastAsia="zh-CN"/>
        </w:rPr>
        <w:t>E</w:t>
      </w:r>
      <w:r w:rsidRPr="00DA7CFE">
        <w:rPr>
          <w:rFonts w:ascii="Times New Roman" w:hAnsi="Times New Roman"/>
          <w:i/>
          <w:iCs/>
          <w:color w:val="000000" w:themeColor="text1"/>
          <w:sz w:val="24"/>
          <w:szCs w:val="24"/>
          <w:lang w:val="en-US" w:eastAsia="zh-CN"/>
        </w:rPr>
        <w:t>g</w:t>
      </w:r>
      <w:r w:rsidRPr="00DA7CFE">
        <w:rPr>
          <w:rFonts w:ascii="Times New Roman" w:hAnsi="Times New Roman"/>
          <w:color w:val="000000" w:themeColor="text1"/>
          <w:sz w:val="24"/>
          <w:szCs w:val="24"/>
          <w:lang w:val="en-US" w:eastAsia="zh-CN"/>
        </w:rPr>
        <w:t xml:space="preserve">), intrinsic absorption or impurity absorption is formed. The electrons are transited from ground to excited state, generating additional excitons (photo-generated e-h pairs) that separate under the reversed bias </w:t>
      </w:r>
      <w:proofErr w:type="spellStart"/>
      <w:r w:rsidRPr="00DA7CFE">
        <w:rPr>
          <w:rFonts w:ascii="Times New Roman" w:hAnsi="Times New Roman"/>
          <w:color w:val="000000" w:themeColor="text1"/>
          <w:sz w:val="24"/>
          <w:szCs w:val="24"/>
          <w:lang w:val="en-US" w:eastAsia="zh-CN"/>
        </w:rPr>
        <w:t>V</w:t>
      </w:r>
      <w:r w:rsidRPr="00DA7CFE">
        <w:rPr>
          <w:rFonts w:ascii="Times New Roman" w:hAnsi="Times New Roman"/>
          <w:i/>
          <w:iCs/>
          <w:color w:val="000000" w:themeColor="text1"/>
          <w:sz w:val="24"/>
          <w:szCs w:val="24"/>
          <w:lang w:val="en-US" w:eastAsia="zh-CN"/>
        </w:rPr>
        <w:t>ds</w:t>
      </w:r>
      <w:proofErr w:type="spellEnd"/>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which increases the output photocurrent. In addition, the internal gain mechanism (photoconductor gain) is an important characteristic that distinguishes photoconductors from other two-terminal devices. The photoconductive gain can be calculated as </w:t>
      </w:r>
      <w:r w:rsidRPr="00DA7CFE">
        <w:rPr>
          <w:rFonts w:ascii="Times New Roman" w:hAnsi="Times New Roman"/>
          <w:i/>
          <w:iCs/>
          <w:color w:val="000000" w:themeColor="text1"/>
          <w:sz w:val="24"/>
          <w:szCs w:val="24"/>
          <w:lang w:val="en-US" w:eastAsia="zh-CN"/>
        </w:rPr>
        <w:t xml:space="preserve">G </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hint="eastAsia"/>
          <w:i/>
          <w:iCs/>
          <w:color w:val="000000" w:themeColor="text1"/>
          <w:sz w:val="24"/>
          <w:szCs w:val="24"/>
          <w:lang w:val="en-US" w:eastAsia="zh-CN"/>
        </w:rPr>
        <w:t>τ</w:t>
      </w:r>
      <w:r w:rsidRPr="00DA7CFE">
        <w:rPr>
          <w:rFonts w:ascii="Times New Roman" w:hAnsi="Times New Roman"/>
          <w:i/>
          <w:iCs/>
          <w:color w:val="000000" w:themeColor="text1"/>
          <w:sz w:val="24"/>
          <w:szCs w:val="24"/>
          <w:lang w:val="en-US" w:eastAsia="zh-CN"/>
        </w:rPr>
        <w:t xml:space="preserve">life </w:t>
      </w:r>
      <w:r w:rsidRPr="00DA7CFE">
        <w:rPr>
          <w:rFonts w:ascii="Times New Roman" w:hAnsi="Times New Roman" w:hint="eastAsia"/>
          <w:i/>
          <w:iCs/>
          <w:color w:val="000000" w:themeColor="text1"/>
          <w:sz w:val="24"/>
          <w:szCs w:val="24"/>
          <w:lang w:val="en-US" w:eastAsia="zh-CN"/>
        </w:rPr>
        <w:t>τ</w:t>
      </w:r>
      <w:r w:rsidRPr="00DA7CFE">
        <w:rPr>
          <w:rFonts w:ascii="Times New Roman" w:hAnsi="Times New Roman"/>
          <w:i/>
          <w:iCs/>
          <w:color w:val="000000" w:themeColor="text1"/>
          <w:sz w:val="24"/>
          <w:szCs w:val="24"/>
          <w:lang w:val="en-US" w:eastAsia="zh-CN"/>
        </w:rPr>
        <w:t xml:space="preserve">tr </w:t>
      </w:r>
      <w:r w:rsidRPr="00DA7CFE">
        <w:rPr>
          <w:rFonts w:ascii="Times New Roman" w:hAnsi="Times New Roman"/>
          <w:color w:val="000000" w:themeColor="text1"/>
          <w:sz w:val="24"/>
          <w:szCs w:val="24"/>
          <w:lang w:val="en-US" w:eastAsia="zh-CN"/>
        </w:rPr>
        <w:t xml:space="preserve">, where </w:t>
      </w:r>
      <w:r w:rsidRPr="00DA7CFE">
        <w:rPr>
          <w:rFonts w:ascii="Times New Roman" w:hAnsi="Times New Roman" w:hint="eastAsia"/>
          <w:i/>
          <w:iCs/>
          <w:color w:val="000000" w:themeColor="text1"/>
          <w:sz w:val="24"/>
          <w:szCs w:val="24"/>
          <w:lang w:val="en-US" w:eastAsia="zh-CN"/>
        </w:rPr>
        <w:t>τ</w:t>
      </w:r>
      <w:r w:rsidRPr="00DA7CFE">
        <w:rPr>
          <w:rFonts w:ascii="Times New Roman" w:hAnsi="Times New Roman"/>
          <w:i/>
          <w:iCs/>
          <w:color w:val="000000" w:themeColor="text1"/>
          <w:sz w:val="24"/>
          <w:szCs w:val="24"/>
          <w:lang w:val="en-US" w:eastAsia="zh-CN"/>
        </w:rPr>
        <w:t xml:space="preserve">life </w:t>
      </w:r>
      <w:r w:rsidRPr="00DA7CFE">
        <w:rPr>
          <w:rFonts w:ascii="Times New Roman" w:hAnsi="Times New Roman"/>
          <w:color w:val="000000" w:themeColor="text1"/>
          <w:sz w:val="24"/>
          <w:szCs w:val="24"/>
          <w:lang w:val="en-US" w:eastAsia="zh-CN"/>
        </w:rPr>
        <w:t xml:space="preserve">is lifetime of the trapped minority carrier and </w:t>
      </w:r>
      <w:r w:rsidRPr="00DA7CFE">
        <w:rPr>
          <w:rFonts w:ascii="Times New Roman" w:hAnsi="Times New Roman" w:hint="eastAsia"/>
          <w:i/>
          <w:iCs/>
          <w:color w:val="000000" w:themeColor="text1"/>
          <w:sz w:val="24"/>
          <w:szCs w:val="24"/>
          <w:lang w:val="en-US" w:eastAsia="zh-CN"/>
        </w:rPr>
        <w:t>τ</w:t>
      </w:r>
      <w:r w:rsidRPr="00DA7CFE">
        <w:rPr>
          <w:rFonts w:ascii="Times New Roman" w:hAnsi="Times New Roman"/>
          <w:i/>
          <w:iCs/>
          <w:color w:val="000000" w:themeColor="text1"/>
          <w:sz w:val="24"/>
          <w:szCs w:val="24"/>
          <w:lang w:val="en-US" w:eastAsia="zh-CN"/>
        </w:rPr>
        <w:t xml:space="preserve">tr </w:t>
      </w:r>
      <w:r w:rsidRPr="00DA7CFE">
        <w:rPr>
          <w:rFonts w:ascii="Times New Roman" w:hAnsi="Times New Roman"/>
          <w:color w:val="000000" w:themeColor="text1"/>
          <w:sz w:val="24"/>
          <w:szCs w:val="24"/>
          <w:lang w:val="en-US" w:eastAsia="zh-CN"/>
        </w:rPr>
        <w:t xml:space="preserve">is the transit time of the majority carrier. Therefore, considerable photoconductivity gain can be obtained by designing trap states or increasing trap efficiency to capture minority carriers and prolong carrier lifetime. </w:t>
      </w:r>
    </w:p>
    <w:p w14:paraId="5FC65090" w14:textId="77777777" w:rsidR="003F2F9E" w:rsidRPr="003F2F9E" w:rsidRDefault="00DA7CFE"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3F2F9E">
        <w:rPr>
          <w:rFonts w:ascii="Times New Roman" w:hAnsi="Times New Roman"/>
          <w:b/>
          <w:bCs/>
          <w:color w:val="000000" w:themeColor="text1"/>
          <w:sz w:val="24"/>
          <w:szCs w:val="24"/>
          <w:lang w:val="en-US" w:eastAsia="zh-CN"/>
        </w:rPr>
        <w:t xml:space="preserve">2.5.2. Photogating effect (PGE) </w:t>
      </w:r>
    </w:p>
    <w:p w14:paraId="790A1E9C" w14:textId="77777777" w:rsidR="003F2F9E" w:rsidRDefault="00DA7CF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DA7CFE">
        <w:rPr>
          <w:rFonts w:ascii="Times New Roman" w:hAnsi="Times New Roman"/>
          <w:color w:val="000000" w:themeColor="text1"/>
          <w:sz w:val="24"/>
          <w:szCs w:val="24"/>
          <w:lang w:val="en-US" w:eastAsia="zh-CN"/>
        </w:rPr>
        <w:t>Semiconductor materials absorb photon energy and generate photogenerated e-h pairs. Because of the existence of defects or impurities in semiconductors, photogenerated electrons or holes are bound in a localization state to form a specific local electric field. This trap- and hybrid-induced state can be equated to the phenomenon of modulating the channel conductance by applying an additional gate voltage (</w:t>
      </w:r>
      <w:r w:rsidRPr="00DA7CFE">
        <w:rPr>
          <w:rFonts w:ascii="Times New Roman" w:hAnsi="Times New Roman" w:hint="eastAsia"/>
          <w:color w:val="000000" w:themeColor="text1"/>
          <w:sz w:val="24"/>
          <w:szCs w:val="24"/>
          <w:lang w:val="en-US" w:eastAsia="zh-CN"/>
        </w:rPr>
        <w:t>Δ</w:t>
      </w:r>
      <w:r w:rsidRPr="00DA7CFE">
        <w:rPr>
          <w:rFonts w:ascii="Times New Roman" w:hAnsi="Times New Roman"/>
          <w:i/>
          <w:iCs/>
          <w:color w:val="000000" w:themeColor="text1"/>
          <w:sz w:val="24"/>
          <w:szCs w:val="24"/>
          <w:lang w:val="en-US" w:eastAsia="zh-CN"/>
        </w:rPr>
        <w:t>Vg</w:t>
      </w:r>
      <w:r w:rsidRPr="00DA7CFE">
        <w:rPr>
          <w:rFonts w:ascii="Times New Roman" w:hAnsi="Times New Roman"/>
          <w:color w:val="000000" w:themeColor="text1"/>
          <w:sz w:val="24"/>
          <w:szCs w:val="24"/>
          <w:lang w:val="en-US" w:eastAsia="zh-CN"/>
        </w:rPr>
        <w:t>). The relationship between the photocurrent and the photoconductivity gain (</w:t>
      </w:r>
      <w:r w:rsidRPr="00DA7CFE">
        <w:rPr>
          <w:rFonts w:ascii="Times New Roman" w:hAnsi="Times New Roman"/>
          <w:i/>
          <w:iCs/>
          <w:color w:val="000000" w:themeColor="text1"/>
          <w:sz w:val="24"/>
          <w:szCs w:val="24"/>
          <w:lang w:val="en-US" w:eastAsia="zh-CN"/>
        </w:rPr>
        <w:t>G</w:t>
      </w:r>
      <w:r w:rsidRPr="00DA7CFE">
        <w:rPr>
          <w:rFonts w:ascii="Times New Roman" w:hAnsi="Times New Roman"/>
          <w:color w:val="000000" w:themeColor="text1"/>
          <w:sz w:val="24"/>
          <w:szCs w:val="24"/>
          <w:lang w:val="en-US" w:eastAsia="zh-CN"/>
        </w:rPr>
        <w:t xml:space="preserve">) can be described as: </w:t>
      </w:r>
      <w:proofErr w:type="spellStart"/>
      <w:r w:rsidRPr="00DA7CFE">
        <w:rPr>
          <w:rFonts w:ascii="Times New Roman" w:hAnsi="Times New Roman"/>
          <w:i/>
          <w:iCs/>
          <w:color w:val="000000" w:themeColor="text1"/>
          <w:sz w:val="24"/>
          <w:szCs w:val="24"/>
          <w:lang w:val="en-US" w:eastAsia="zh-CN"/>
        </w:rPr>
        <w:t>Iph</w:t>
      </w:r>
      <w:proofErr w:type="spellEnd"/>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 </w:t>
      </w:r>
      <w:r w:rsidRPr="00DA7CFE">
        <w:rPr>
          <w:rFonts w:ascii="Times New Roman" w:hAnsi="Times New Roman"/>
          <w:i/>
          <w:iCs/>
          <w:color w:val="000000" w:themeColor="text1"/>
          <w:sz w:val="24"/>
          <w:szCs w:val="24"/>
          <w:lang w:val="en-US" w:eastAsia="zh-CN"/>
        </w:rPr>
        <w:lastRenderedPageBreak/>
        <w:t>N</w:t>
      </w:r>
      <w:r w:rsidRPr="00DA7CFE">
        <w:rPr>
          <w:rFonts w:ascii="Cambria Math" w:hAnsi="Cambria Math" w:cs="Cambria Math"/>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α</w:t>
      </w:r>
      <w:r w:rsidRPr="00DA7CFE">
        <w:rPr>
          <w:rFonts w:ascii="Cambria Math" w:hAnsi="Cambria Math" w:cs="Cambria Math"/>
          <w:color w:val="000000" w:themeColor="text1"/>
          <w:sz w:val="24"/>
          <w:szCs w:val="24"/>
          <w:lang w:val="en-US" w:eastAsia="zh-CN"/>
        </w:rPr>
        <w:t>⋅</w:t>
      </w:r>
      <w:r w:rsidRPr="00DA7CFE">
        <w:rPr>
          <w:rFonts w:ascii="Times New Roman" w:hAnsi="Times New Roman" w:hint="eastAsia"/>
          <w:i/>
          <w:iCs/>
          <w:color w:val="000000" w:themeColor="text1"/>
          <w:sz w:val="24"/>
          <w:szCs w:val="24"/>
          <w:lang w:val="en-US" w:eastAsia="zh-CN"/>
        </w:rPr>
        <w:t>η</w:t>
      </w:r>
      <w:r w:rsidRPr="00DA7CFE">
        <w:rPr>
          <w:rFonts w:ascii="Cambria Math" w:hAnsi="Cambria Math" w:cs="Cambria Math"/>
          <w:color w:val="000000" w:themeColor="text1"/>
          <w:sz w:val="24"/>
          <w:szCs w:val="24"/>
          <w:lang w:val="en-US" w:eastAsia="zh-CN"/>
        </w:rPr>
        <w:t>⋅</w:t>
      </w:r>
      <w:proofErr w:type="spellStart"/>
      <w:r w:rsidRPr="00DA7CFE">
        <w:rPr>
          <w:rFonts w:ascii="Times New Roman" w:hAnsi="Times New Roman"/>
          <w:i/>
          <w:iCs/>
          <w:color w:val="000000" w:themeColor="text1"/>
          <w:sz w:val="24"/>
          <w:szCs w:val="24"/>
          <w:lang w:val="en-US" w:eastAsia="zh-CN"/>
        </w:rPr>
        <w:t>e</w:t>
      </w:r>
      <w:r w:rsidRPr="00DA7CFE">
        <w:rPr>
          <w:rFonts w:ascii="Cambria Math" w:hAnsi="Cambria Math" w:cs="Cambria Math"/>
          <w:color w:val="000000" w:themeColor="text1"/>
          <w:sz w:val="24"/>
          <w:szCs w:val="24"/>
          <w:lang w:val="en-US" w:eastAsia="zh-CN"/>
        </w:rPr>
        <w:t>⋅</w:t>
      </w:r>
      <w:r w:rsidRPr="00DA7CFE">
        <w:rPr>
          <w:rFonts w:ascii="Times New Roman" w:hAnsi="Times New Roman"/>
          <w:i/>
          <w:iCs/>
          <w:color w:val="000000" w:themeColor="text1"/>
          <w:sz w:val="24"/>
          <w:szCs w:val="24"/>
          <w:lang w:val="en-US" w:eastAsia="zh-CN"/>
        </w:rPr>
        <w:t>G</w:t>
      </w:r>
      <w:proofErr w:type="spellEnd"/>
      <w:r w:rsidRPr="00DA7CFE">
        <w:rPr>
          <w:rFonts w:ascii="Times New Roman" w:hAnsi="Times New Roman"/>
          <w:color w:val="000000" w:themeColor="text1"/>
          <w:sz w:val="24"/>
          <w:szCs w:val="24"/>
          <w:lang w:val="en-US" w:eastAsia="zh-CN"/>
        </w:rPr>
        <w:t xml:space="preserve">, where </w:t>
      </w:r>
      <w:r w:rsidRPr="00DA7CFE">
        <w:rPr>
          <w:rFonts w:ascii="Times New Roman" w:hAnsi="Times New Roman"/>
          <w:i/>
          <w:iCs/>
          <w:color w:val="000000" w:themeColor="text1"/>
          <w:sz w:val="24"/>
          <w:szCs w:val="24"/>
          <w:lang w:val="en-US" w:eastAsia="zh-CN"/>
        </w:rPr>
        <w:t xml:space="preserve">N </w:t>
      </w:r>
      <w:r w:rsidRPr="00DA7CFE">
        <w:rPr>
          <w:rFonts w:ascii="Times New Roman" w:hAnsi="Times New Roman"/>
          <w:color w:val="000000" w:themeColor="text1"/>
          <w:sz w:val="24"/>
          <w:szCs w:val="24"/>
          <w:lang w:val="en-US" w:eastAsia="zh-CN"/>
        </w:rPr>
        <w:t xml:space="preserve">is the number of incident photons, </w:t>
      </w:r>
      <w:r w:rsidRPr="00DA7CFE">
        <w:rPr>
          <w:rFonts w:ascii="Times New Roman" w:hAnsi="Times New Roman" w:hint="eastAsia"/>
          <w:i/>
          <w:iCs/>
          <w:color w:val="000000" w:themeColor="text1"/>
          <w:sz w:val="24"/>
          <w:szCs w:val="24"/>
          <w:lang w:val="en-US" w:eastAsia="zh-CN"/>
        </w:rPr>
        <w:t>α</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is the absorption coefficient of the material, </w:t>
      </w:r>
      <w:r w:rsidRPr="00DA7CFE">
        <w:rPr>
          <w:rFonts w:ascii="Times New Roman" w:hAnsi="Times New Roman" w:hint="eastAsia"/>
          <w:i/>
          <w:iCs/>
          <w:color w:val="000000" w:themeColor="text1"/>
          <w:sz w:val="24"/>
          <w:szCs w:val="24"/>
          <w:lang w:val="en-US" w:eastAsia="zh-CN"/>
        </w:rPr>
        <w:t>η</w:t>
      </w:r>
      <w:r w:rsidRPr="00DA7CFE">
        <w:rPr>
          <w:rFonts w:ascii="Times New Roman" w:hAnsi="Times New Roman"/>
          <w:i/>
          <w:iCs/>
          <w:color w:val="000000" w:themeColor="text1"/>
          <w:sz w:val="24"/>
          <w:szCs w:val="24"/>
          <w:lang w:val="en-US" w:eastAsia="zh-CN"/>
        </w:rPr>
        <w:t xml:space="preserve"> </w:t>
      </w:r>
      <w:r w:rsidRPr="00DA7CFE">
        <w:rPr>
          <w:rFonts w:ascii="Times New Roman" w:hAnsi="Times New Roman"/>
          <w:color w:val="000000" w:themeColor="text1"/>
          <w:sz w:val="24"/>
          <w:szCs w:val="24"/>
          <w:lang w:val="en-US" w:eastAsia="zh-CN"/>
        </w:rPr>
        <w:t xml:space="preserve">is the internal quantum efficiency, </w:t>
      </w:r>
      <w:r w:rsidRPr="00DA7CFE">
        <w:rPr>
          <w:rFonts w:ascii="Times New Roman" w:hAnsi="Times New Roman"/>
          <w:i/>
          <w:iCs/>
          <w:color w:val="000000" w:themeColor="text1"/>
          <w:sz w:val="24"/>
          <w:szCs w:val="24"/>
          <w:lang w:val="en-US" w:eastAsia="zh-CN"/>
        </w:rPr>
        <w:t xml:space="preserve">e </w:t>
      </w:r>
      <w:r w:rsidRPr="00DA7CFE">
        <w:rPr>
          <w:rFonts w:ascii="Times New Roman" w:hAnsi="Times New Roman"/>
          <w:color w:val="000000" w:themeColor="text1"/>
          <w:sz w:val="24"/>
          <w:szCs w:val="24"/>
          <w:lang w:val="en-US" w:eastAsia="zh-CN"/>
        </w:rPr>
        <w:t>is the unit charge, and G is the photoconductivity gain. Most photogating- dominated FPDs demonstrate a high responsivity with photocurrent gain, due to trap states inside the defective semiconductor. At the same time, photogating-dominated FPDs provide the low response time and the narrow operating bandwidth due to the extended lifetime of excess carrier. Hence, the</w:t>
      </w:r>
      <w:r w:rsidR="003F2F9E">
        <w:rPr>
          <w:rFonts w:ascii="Times New Roman" w:hAnsi="Times New Roman"/>
          <w:color w:val="000000" w:themeColor="text1"/>
          <w:sz w:val="24"/>
          <w:szCs w:val="24"/>
          <w:lang w:val="en-US" w:eastAsia="zh-CN"/>
        </w:rPr>
        <w:t xml:space="preserve"> </w:t>
      </w:r>
      <w:r w:rsidR="003F2F9E" w:rsidRPr="003F2F9E">
        <w:rPr>
          <w:rFonts w:ascii="Times New Roman" w:hAnsi="Times New Roman"/>
          <w:color w:val="000000" w:themeColor="text1"/>
          <w:sz w:val="24"/>
          <w:szCs w:val="24"/>
          <w:lang w:val="en-US" w:eastAsia="zh-CN"/>
        </w:rPr>
        <w:t xml:space="preserve">competition between gain and bandwidth coexists in photogating-dominated photodetectors. </w:t>
      </w:r>
    </w:p>
    <w:p w14:paraId="3E304E67" w14:textId="77777777" w:rsidR="003F2F9E" w:rsidRPr="003F2F9E" w:rsidRDefault="003F2F9E"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3F2F9E">
        <w:rPr>
          <w:rFonts w:ascii="Times New Roman" w:hAnsi="Times New Roman"/>
          <w:b/>
          <w:bCs/>
          <w:color w:val="000000" w:themeColor="text1"/>
          <w:sz w:val="24"/>
          <w:szCs w:val="24"/>
          <w:lang w:val="en-US" w:eastAsia="zh-CN"/>
        </w:rPr>
        <w:t xml:space="preserve">2.5.3. Photovoltaic effect (PVE) </w:t>
      </w:r>
    </w:p>
    <w:p w14:paraId="686CE7AF" w14:textId="77777777" w:rsidR="003F2F9E"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t>This phenomenon usually occurs in the "junction" region (e.g.</w:t>
      </w:r>
      <w:r w:rsidRPr="003F2F9E">
        <w:rPr>
          <w:rFonts w:ascii="Times New Roman" w:hAnsi="Times New Roman"/>
          <w:i/>
          <w:iCs/>
          <w:color w:val="000000" w:themeColor="text1"/>
          <w:sz w:val="24"/>
          <w:szCs w:val="24"/>
          <w:lang w:val="en-US" w:eastAsia="zh-CN"/>
        </w:rPr>
        <w:t xml:space="preserve">, </w:t>
      </w:r>
      <w:r w:rsidRPr="003F2F9E">
        <w:rPr>
          <w:rFonts w:ascii="Times New Roman" w:hAnsi="Times New Roman"/>
          <w:color w:val="000000" w:themeColor="text1"/>
          <w:sz w:val="24"/>
          <w:szCs w:val="24"/>
          <w:lang w:val="en-US" w:eastAsia="zh-CN"/>
        </w:rPr>
        <w:t xml:space="preserve">p-n junction, heterojunction, Schottky junction, etc.) of the semiconductor. The photodiode is a typical device based on the photovoltaic effect. Compared with photoconductive detectors, the strengths of photodiodes are low noise and fast response. The typical upper limit of the response speed of the photodiode is determined by the transition time of the excess carriers: </w:t>
      </w:r>
      <w:r w:rsidRPr="003F2F9E">
        <w:rPr>
          <w:rFonts w:ascii="Times New Roman" w:hAnsi="Times New Roman" w:hint="eastAsia"/>
          <w:i/>
          <w:iCs/>
          <w:color w:val="000000" w:themeColor="text1"/>
          <w:sz w:val="24"/>
          <w:szCs w:val="24"/>
          <w:lang w:val="en-US" w:eastAsia="zh-CN"/>
        </w:rPr>
        <w:t>τ</w:t>
      </w:r>
      <w:r w:rsidRPr="003F2F9E">
        <w:rPr>
          <w:rFonts w:ascii="Times New Roman" w:hAnsi="Times New Roman"/>
          <w:i/>
          <w:iCs/>
          <w:color w:val="000000" w:themeColor="text1"/>
          <w:sz w:val="24"/>
          <w:szCs w:val="24"/>
          <w:lang w:val="en-US" w:eastAsia="zh-CN"/>
        </w:rPr>
        <w:t xml:space="preserve">tr </w:t>
      </w:r>
      <w:r w:rsidRPr="003F2F9E">
        <w:rPr>
          <w:rFonts w:ascii="Times New Roman" w:hAnsi="Times New Roman"/>
          <w:color w:val="000000" w:themeColor="text1"/>
          <w:sz w:val="24"/>
          <w:szCs w:val="24"/>
          <w:lang w:val="en-US" w:eastAsia="zh-CN"/>
        </w:rPr>
        <w:t xml:space="preserve">= </w:t>
      </w:r>
      <w:r w:rsidRPr="003F2F9E">
        <w:rPr>
          <w:rFonts w:ascii="Times New Roman" w:hAnsi="Times New Roman"/>
          <w:i/>
          <w:iCs/>
          <w:color w:val="000000" w:themeColor="text1"/>
          <w:sz w:val="24"/>
          <w:szCs w:val="24"/>
          <w:lang w:val="en-US" w:eastAsia="zh-CN"/>
        </w:rPr>
        <w:t>L</w:t>
      </w:r>
      <w:r w:rsidRPr="003F2F9E">
        <w:rPr>
          <w:rFonts w:ascii="Times New Roman" w:hAnsi="Times New Roman"/>
          <w:color w:val="000000" w:themeColor="text1"/>
          <w:sz w:val="24"/>
          <w:szCs w:val="24"/>
          <w:lang w:val="en-US" w:eastAsia="zh-CN"/>
        </w:rPr>
        <w:t xml:space="preserve">2 </w:t>
      </w:r>
      <w:r w:rsidRPr="003F2F9E">
        <w:rPr>
          <w:rFonts w:ascii="Times New Roman" w:hAnsi="Times New Roman" w:hint="eastAsia"/>
          <w:i/>
          <w:iCs/>
          <w:color w:val="000000" w:themeColor="text1"/>
          <w:sz w:val="24"/>
          <w:szCs w:val="24"/>
          <w:lang w:val="en-US" w:eastAsia="zh-CN"/>
        </w:rPr>
        <w:t>μ</w:t>
      </w:r>
      <w:proofErr w:type="spellStart"/>
      <w:r w:rsidRPr="003F2F9E">
        <w:rPr>
          <w:rFonts w:ascii="Times New Roman" w:hAnsi="Times New Roman"/>
          <w:i/>
          <w:iCs/>
          <w:color w:val="000000" w:themeColor="text1"/>
          <w:sz w:val="24"/>
          <w:szCs w:val="24"/>
          <w:lang w:val="en-US" w:eastAsia="zh-CN"/>
        </w:rPr>
        <w:t>Vbi</w:t>
      </w:r>
      <w:proofErr w:type="spellEnd"/>
      <w:r w:rsidRPr="003F2F9E">
        <w:rPr>
          <w:rFonts w:ascii="Times New Roman" w:hAnsi="Times New Roman"/>
          <w:color w:val="000000" w:themeColor="text1"/>
          <w:sz w:val="24"/>
          <w:szCs w:val="24"/>
          <w:lang w:val="en-US" w:eastAsia="zh-CN"/>
        </w:rPr>
        <w:t xml:space="preserve">, where </w:t>
      </w:r>
      <w:r w:rsidRPr="003F2F9E">
        <w:rPr>
          <w:rFonts w:ascii="Times New Roman" w:hAnsi="Times New Roman"/>
          <w:i/>
          <w:iCs/>
          <w:color w:val="000000" w:themeColor="text1"/>
          <w:sz w:val="24"/>
          <w:szCs w:val="24"/>
          <w:lang w:val="en-US" w:eastAsia="zh-CN"/>
        </w:rPr>
        <w:t xml:space="preserve">L </w:t>
      </w:r>
      <w:r w:rsidRPr="003F2F9E">
        <w:rPr>
          <w:rFonts w:ascii="Times New Roman" w:hAnsi="Times New Roman"/>
          <w:color w:val="000000" w:themeColor="text1"/>
          <w:sz w:val="24"/>
          <w:szCs w:val="24"/>
          <w:lang w:val="en-US" w:eastAsia="zh-CN"/>
        </w:rPr>
        <w:t xml:space="preserve">is the channel length, </w:t>
      </w:r>
      <w:r w:rsidRPr="003F2F9E">
        <w:rPr>
          <w:rFonts w:ascii="Times New Roman" w:hAnsi="Times New Roman" w:hint="eastAsia"/>
          <w:i/>
          <w:iCs/>
          <w:color w:val="000000" w:themeColor="text1"/>
          <w:sz w:val="24"/>
          <w:szCs w:val="24"/>
          <w:lang w:val="en-US" w:eastAsia="zh-CN"/>
        </w:rPr>
        <w:t>μ</w:t>
      </w:r>
      <w:r w:rsidRPr="003F2F9E">
        <w:rPr>
          <w:rFonts w:ascii="Times New Roman" w:hAnsi="Times New Roman"/>
          <w:i/>
          <w:iCs/>
          <w:color w:val="000000" w:themeColor="text1"/>
          <w:sz w:val="24"/>
          <w:szCs w:val="24"/>
          <w:lang w:val="en-US" w:eastAsia="zh-CN"/>
        </w:rPr>
        <w:t xml:space="preserve"> </w:t>
      </w:r>
      <w:r w:rsidRPr="003F2F9E">
        <w:rPr>
          <w:rFonts w:ascii="Times New Roman" w:hAnsi="Times New Roman"/>
          <w:color w:val="000000" w:themeColor="text1"/>
          <w:sz w:val="24"/>
          <w:szCs w:val="24"/>
          <w:lang w:val="en-US" w:eastAsia="zh-CN"/>
        </w:rPr>
        <w:t xml:space="preserve">is the mobility of the semiconductor, and </w:t>
      </w:r>
      <w:proofErr w:type="spellStart"/>
      <w:r w:rsidRPr="003F2F9E">
        <w:rPr>
          <w:rFonts w:ascii="Times New Roman" w:hAnsi="Times New Roman"/>
          <w:i/>
          <w:iCs/>
          <w:color w:val="000000" w:themeColor="text1"/>
          <w:sz w:val="24"/>
          <w:szCs w:val="24"/>
          <w:lang w:val="en-US" w:eastAsia="zh-CN"/>
        </w:rPr>
        <w:t>Vbi</w:t>
      </w:r>
      <w:proofErr w:type="spellEnd"/>
      <w:r w:rsidRPr="003F2F9E">
        <w:rPr>
          <w:rFonts w:ascii="Times New Roman" w:hAnsi="Times New Roman"/>
          <w:i/>
          <w:iCs/>
          <w:color w:val="000000" w:themeColor="text1"/>
          <w:sz w:val="24"/>
          <w:szCs w:val="24"/>
          <w:lang w:val="en-US" w:eastAsia="zh-CN"/>
        </w:rPr>
        <w:t xml:space="preserve"> </w:t>
      </w:r>
      <w:r w:rsidRPr="003F2F9E">
        <w:rPr>
          <w:rFonts w:ascii="Times New Roman" w:hAnsi="Times New Roman"/>
          <w:color w:val="000000" w:themeColor="text1"/>
          <w:sz w:val="24"/>
          <w:szCs w:val="24"/>
          <w:lang w:val="en-US" w:eastAsia="zh-CN"/>
        </w:rPr>
        <w:t xml:space="preserve">is the built-in electric field strength. Therefore, in the manufacturing process of photodiode devices, the channel length of the photosensitive surface is shortened to obtain a smaller diffusion time and a faster response. </w:t>
      </w:r>
    </w:p>
    <w:p w14:paraId="064076B4" w14:textId="77777777" w:rsidR="003F2F9E" w:rsidRPr="003F2F9E" w:rsidRDefault="003F2F9E"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3F2F9E">
        <w:rPr>
          <w:rFonts w:ascii="Times New Roman" w:hAnsi="Times New Roman"/>
          <w:b/>
          <w:bCs/>
          <w:color w:val="000000" w:themeColor="text1"/>
          <w:sz w:val="24"/>
          <w:szCs w:val="24"/>
          <w:lang w:val="en-US" w:eastAsia="zh-CN"/>
        </w:rPr>
        <w:t xml:space="preserve">2.5.4. Piezo-photoelectric effect (PPE) </w:t>
      </w:r>
    </w:p>
    <w:p w14:paraId="66E7C613" w14:textId="77777777" w:rsidR="003F2F9E"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t xml:space="preserve">The piezo-photoelectric effect is a unique phenomenon resulting from the coupling of piezoelectric properties, photonic excitation, and transport of carriers. Under the synergistic effect of mechanical strain and incident light, the strain-induced piezo-polarization charges generate an inner-crystal piezo-potential at the junction region or contact interface, which can modulate the energy band structure of the junction interface, thus tailor carrier separation, recombination, and transport of piezo-photoelectronic devices. The exclusive electro-optical modulation capability of the piezo-photoelectric effect can effectively improve the performance of optoelectronic devices. Especially, when optoelectronic piezoelectric materials are integrated into FPDs, with the external strains, the polarized charges accumulate to form a piezoelectric field, which couples with the built-in electric field to effectively modulate the energy state at the heterojunction interface, and improves the carrier dynamics, thus greatly enhancing the performance of FPDs. The piezo-photoelectric effect offers more possibilities for flexible detection techniques by combining semiconductor properties (e.g., carrier transfer, junction contact formation, and photoexcitation) with piezoelectric properties. </w:t>
      </w:r>
    </w:p>
    <w:p w14:paraId="692C16C7" w14:textId="77777777" w:rsidR="003F2F9E" w:rsidRPr="003F2F9E" w:rsidRDefault="003F2F9E"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3F2F9E">
        <w:rPr>
          <w:rFonts w:ascii="Times New Roman" w:hAnsi="Times New Roman"/>
          <w:b/>
          <w:bCs/>
          <w:color w:val="000000" w:themeColor="text1"/>
          <w:sz w:val="24"/>
          <w:szCs w:val="24"/>
          <w:lang w:val="en-US" w:eastAsia="zh-CN"/>
        </w:rPr>
        <w:lastRenderedPageBreak/>
        <w:t xml:space="preserve">2.5.5. Localized optical field enhancement effect (LOFE) </w:t>
      </w:r>
    </w:p>
    <w:p w14:paraId="7A4128D7" w14:textId="77777777" w:rsidR="003F2F9E"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t xml:space="preserve">The localized optical field enhancement effect can effectively increase the capability of FPDs to detector weak photo energy and broaden the application of FPDs in wearable fields. Typical mechanisms of optical field enhancement effects include: surface plasmon polaritons (SPPs), resonant cavities, and waveguides. Specifically, SPP is an electromagnetic oscillation that originates from the interaction between free electrons and photons within the region of the metal surface. Resonant cavities are employed to improve the light absorption of semiconductors by localizing photons in the microcavity through the total reflection of light waves at the microcavity interface. A waveguide is a planar structure that directs an electric field in a similar manner to an optical fiber. An evanescent field is generated at the boundary of the waveguide, which is constrained and guided by the waveguide. The geometry is reasonably chosen according to the length of the energy transfer path to enhance the FPD performance. </w:t>
      </w:r>
    </w:p>
    <w:p w14:paraId="2318B833" w14:textId="3ADAE2F2" w:rsidR="00DA7CFE" w:rsidRPr="00DA7CFE"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t>Among the different enhancement mechanisms, the performance enhancement of FPDs is mainly realized by extending the carrier lifetime, suppressing the dark state noise and increasing the photo gain. The PCE and photogating effect could achieve high photoconductivity gain through the design of defective states, modulation of energy band structure and other methods. However, the introduction of defect states and localized states result in the degradation of the photogenerated carrier recombination, which causes a low device responsivity. In contrast, PVE-based devices have fast response characteristics. Constructing "junctions" using materials with different properties to generate potential difference can accelerate the separation of photogenerated carriers and suppress composite noise. The PPE and localized optical field enhance effect can enhance the interaction between light and substances through the external field. In detail, the PPE can modulate the relative position of the energy bands through the induced electric field, thus accelerating the transport of photogenerated carriers and enhancing device performance. The localized optical field enhance effect enhances the device responsivity by the physical modulation, which increases the absorption of light by the substance. To meet the requirements of high-performance FPDs in the future, the corresponding structures should be designed based on suitable materials and combined with various enhancement mechanisms.</w:t>
      </w:r>
    </w:p>
    <w:p w14:paraId="4363E9A8" w14:textId="77777777" w:rsidR="003F2F9E" w:rsidRDefault="003F2F9E"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3F2F9E">
        <w:rPr>
          <w:rFonts w:ascii="Times New Roman" w:hAnsi="Times New Roman"/>
          <w:b/>
          <w:bCs/>
          <w:color w:val="000000" w:themeColor="text1"/>
          <w:sz w:val="24"/>
          <w:szCs w:val="24"/>
          <w:lang w:val="en-US" w:eastAsia="zh-CN"/>
        </w:rPr>
        <w:t xml:space="preserve">3. Electrical- field modulation engineering </w:t>
      </w:r>
    </w:p>
    <w:p w14:paraId="1FC1028A" w14:textId="77777777" w:rsidR="003F2F9E" w:rsidRPr="003F2F9E" w:rsidRDefault="003F2F9E"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3F2F9E">
        <w:rPr>
          <w:rFonts w:ascii="Times New Roman" w:hAnsi="Times New Roman"/>
          <w:b/>
          <w:bCs/>
          <w:color w:val="000000" w:themeColor="text1"/>
          <w:sz w:val="24"/>
          <w:szCs w:val="24"/>
          <w:lang w:val="en-US" w:eastAsia="zh-CN"/>
        </w:rPr>
        <w:t xml:space="preserve">3.1. Energy band engineering </w:t>
      </w:r>
    </w:p>
    <w:p w14:paraId="1437D8A2" w14:textId="77777777" w:rsidR="003F2F9E"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lastRenderedPageBreak/>
        <w:t xml:space="preserve">To realize high performance FPDs, a well-designed device structure is required to improve the absorption of the material, reduce noise, and broaden the response range of the device. In recent years, many homogeneous/heterogeneous structures (p-n junction, Schottky junction, etc.) have been fabricated to further improve their photodetection performance [103,104]. The separation efficiency of photoexcited e-h pairs can be enhanced by the electric field within the hetero/homo junction. A high-speed separation process of photogenerated carriers facilitated by the space-charge region leads to a remarkably short response time, significantly enhancing the response speed of the detector. Moreover, combining the material energy bands and designing the alignment structure at the interface can form different configurations, effectively suppressing the random transport of photogenerated carriers (reducing dark noise) and optimizing the carrier transport paths. In particular, photodetectors based on type-II heterojunctions have been attached with the most research interest, because their built-in electric field can spontaneously separate carriers without additional external voltage (self-driven </w:t>
      </w:r>
      <w:proofErr w:type="gramStart"/>
      <w:r w:rsidRPr="003F2F9E">
        <w:rPr>
          <w:rFonts w:ascii="Times New Roman" w:hAnsi="Times New Roman"/>
          <w:color w:val="000000" w:themeColor="text1"/>
          <w:sz w:val="24"/>
          <w:szCs w:val="24"/>
          <w:lang w:val="en-US" w:eastAsia="zh-CN"/>
        </w:rPr>
        <w:t>mode)[</w:t>
      </w:r>
      <w:proofErr w:type="gramEnd"/>
      <w:r w:rsidRPr="003F2F9E">
        <w:rPr>
          <w:rFonts w:ascii="Times New Roman" w:hAnsi="Times New Roman"/>
          <w:color w:val="000000" w:themeColor="text1"/>
          <w:sz w:val="24"/>
          <w:szCs w:val="24"/>
          <w:lang w:val="en-US" w:eastAsia="zh-CN"/>
        </w:rPr>
        <w:t xml:space="preserve">105]. However, to obtain a high-speed operating mode, the depletion region of the heterostructure must be as thin as possible to shorten the carrier transit time, while on the other hand, the depletion region must be thick enough to increase the light absorption in order to improve the quantum efficiency. Therefore, the trade-off between response time and quantum efficiency is a necessary consideration in the photodiode design process. </w:t>
      </w:r>
    </w:p>
    <w:p w14:paraId="37762C5E" w14:textId="77777777" w:rsidR="003F2F9E" w:rsidRPr="003F2F9E" w:rsidRDefault="003F2F9E"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3F2F9E">
        <w:rPr>
          <w:rFonts w:ascii="Times New Roman" w:hAnsi="Times New Roman"/>
          <w:b/>
          <w:bCs/>
          <w:color w:val="000000" w:themeColor="text1"/>
          <w:sz w:val="24"/>
          <w:szCs w:val="24"/>
          <w:lang w:val="en-US" w:eastAsia="zh-CN"/>
        </w:rPr>
        <w:t xml:space="preserve">3.1.1. Heterojunction </w:t>
      </w:r>
    </w:p>
    <w:p w14:paraId="2B6AF66B" w14:textId="77777777" w:rsidR="003F2F9E"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t>Single-material detectors can present issues with their low optical absorption, high dark current, and limited detectivity, which can hinder their overall performance. Therefore, through a reasonable design, matching two different materials to form a heterogeneous structure can further enhance the performance of photodetectors (Fig. 6(a)). Recently, FPDs with heterojunction enhancement have shown many advantages in research for large-area monitoring and broadband response [106,107]. For instance, Peng and co-workers successfully demonstrated a high-performance, large-scale flexible photodetector using a vertically stacked heterojunction of 2D PbI2/Graphene synthesized by low-temperature heteroepitaxy on a flexible plastic film (poly (ethylene terephthalate) (PET) [108]. The large-scale FPD exhibits a high responsivity of 45 A W</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cm</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2 with rise time of 35 </w:t>
      </w:r>
      <w:r w:rsidRPr="003F2F9E">
        <w:rPr>
          <w:rFonts w:ascii="Times New Roman" w:hAnsi="Times New Roman" w:hint="eastAsia"/>
          <w:color w:val="000000" w:themeColor="text1"/>
          <w:sz w:val="24"/>
          <w:szCs w:val="24"/>
          <w:lang w:val="en-US" w:eastAsia="zh-CN"/>
        </w:rPr>
        <w:t>μ</w:t>
      </w:r>
      <w:r w:rsidRPr="003F2F9E">
        <w:rPr>
          <w:rFonts w:ascii="Times New Roman" w:hAnsi="Times New Roman"/>
          <w:color w:val="000000" w:themeColor="text1"/>
          <w:sz w:val="24"/>
          <w:szCs w:val="24"/>
          <w:lang w:val="en-US" w:eastAsia="zh-CN"/>
        </w:rPr>
        <w:t xml:space="preserve">s and decay time of 20 </w:t>
      </w:r>
      <w:r w:rsidRPr="003F2F9E">
        <w:rPr>
          <w:rFonts w:ascii="Times New Roman" w:hAnsi="Times New Roman" w:hint="eastAsia"/>
          <w:color w:val="000000" w:themeColor="text1"/>
          <w:sz w:val="24"/>
          <w:szCs w:val="24"/>
          <w:lang w:val="en-US" w:eastAsia="zh-CN"/>
        </w:rPr>
        <w:t>μ</w:t>
      </w:r>
      <w:r w:rsidRPr="003F2F9E">
        <w:rPr>
          <w:rFonts w:ascii="Times New Roman" w:hAnsi="Times New Roman"/>
          <w:color w:val="000000" w:themeColor="text1"/>
          <w:sz w:val="24"/>
          <w:szCs w:val="24"/>
          <w:lang w:val="en-US" w:eastAsia="zh-CN"/>
        </w:rPr>
        <w:t xml:space="preserve">s, and it demonstrates high-resolution imaging capability under the illumination of 1 </w:t>
      </w:r>
      <w:r w:rsidRPr="003F2F9E">
        <w:rPr>
          <w:rFonts w:ascii="Times New Roman" w:hAnsi="Times New Roman" w:hint="eastAsia"/>
          <w:color w:val="000000" w:themeColor="text1"/>
          <w:sz w:val="24"/>
          <w:szCs w:val="24"/>
          <w:lang w:val="en-US" w:eastAsia="zh-CN"/>
        </w:rPr>
        <w:t>μ</w:t>
      </w:r>
      <w:r w:rsidRPr="003F2F9E">
        <w:rPr>
          <w:rFonts w:ascii="Times New Roman" w:hAnsi="Times New Roman"/>
          <w:color w:val="000000" w:themeColor="text1"/>
          <w:sz w:val="24"/>
          <w:szCs w:val="24"/>
          <w:lang w:val="en-US" w:eastAsia="zh-CN"/>
        </w:rPr>
        <w:t xml:space="preserve">m. In addition, after over 100 bending cycles (curvature of 3 cm), the vertical heterojunction FPD does not </w:t>
      </w:r>
      <w:r w:rsidRPr="003F2F9E">
        <w:rPr>
          <w:rFonts w:ascii="Times New Roman" w:hAnsi="Times New Roman"/>
          <w:color w:val="000000" w:themeColor="text1"/>
          <w:sz w:val="24"/>
          <w:szCs w:val="24"/>
          <w:lang w:val="en-US" w:eastAsia="zh-CN"/>
        </w:rPr>
        <w:lastRenderedPageBreak/>
        <w:t>demonstrate any decrease in the on/off current ratio. The bulk heterojunction structure has been widely applied to suppress the dark current in organic flexible photodetector [109]. Wei</w:t>
      </w:r>
      <w:proofErr w:type="gramStart"/>
      <w:r w:rsidRPr="003F2F9E">
        <w:rPr>
          <w:rFonts w:ascii="Times New Roman" w:hAnsi="Times New Roman"/>
          <w:color w:val="000000" w:themeColor="text1"/>
          <w:sz w:val="24"/>
          <w:szCs w:val="24"/>
          <w:lang w:val="en-US" w:eastAsia="zh-CN"/>
        </w:rPr>
        <w:t>’</w:t>
      </w:r>
      <w:proofErr w:type="gramEnd"/>
      <w:r w:rsidRPr="003F2F9E">
        <w:rPr>
          <w:rFonts w:ascii="Times New Roman" w:hAnsi="Times New Roman"/>
          <w:color w:val="000000" w:themeColor="text1"/>
          <w:sz w:val="24"/>
          <w:szCs w:val="24"/>
          <w:lang w:val="en-US" w:eastAsia="zh-CN"/>
        </w:rPr>
        <w:t>s group reported a VIS-NIR organic FPD based on an optimized 100 nm D18:BTP-4 F active layer, which maximized the photocurrent and suppressed dark current, enabling responsivity of 206 mA W</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and specific detectivity of 6.45 </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1012 Jones of the device [110]. These heterostructures usually induce a built-in electric field result from distinct material Fermi-level arrangements, enhancing the acceleration of photo-generated e-h pairs separation, and thereby improving the response speed of photodetectors, while also increasing tunneling current. Moreover, leveraging gate-tunability enhances photodiode performance with an applied external electric field. However, the need for an additional power source limits use in flexible wearables. Moreover, in-plane cracking and slippage of gate electrodes restrict this external electric field modulation in flexible devices. Self-driving photodiodes based on type-II heterojunctions are a useful solution to this problem. With a typical energy band alignment, under illumination, the photogenerated carriers are produced at depletion region of the two materials which can be spontaneously separated and transferred to the external circuit without any additional electric field effects (Fig. 6(b)). Li et al. reported a self-powered perovskite photodetector based on the CsPbI3-CsPbBr3 vertical heterojunction nanowire array, which exhibited broadband absorption across UV–VIS–NIR regime. Li et al. reported a perovskite photodetector based on flexible double-twisted fiber, which exhibited an outstanding performance with a broad detection spectrum. [111]. TiO2 functions as an electron transport and hole blocking layer, preventing recombination at the anode. </w:t>
      </w:r>
      <w:proofErr w:type="spellStart"/>
      <w:r w:rsidRPr="003F2F9E">
        <w:rPr>
          <w:rFonts w:ascii="Times New Roman" w:hAnsi="Times New Roman"/>
          <w:color w:val="000000" w:themeColor="text1"/>
          <w:sz w:val="24"/>
          <w:szCs w:val="24"/>
          <w:lang w:val="en-US" w:eastAsia="zh-CN"/>
        </w:rPr>
        <w:t>CuO</w:t>
      </w:r>
      <w:proofErr w:type="spellEnd"/>
      <w:r w:rsidRPr="003F2F9E">
        <w:rPr>
          <w:rFonts w:ascii="Times New Roman" w:hAnsi="Times New Roman"/>
          <w:color w:val="000000" w:themeColor="text1"/>
          <w:sz w:val="24"/>
          <w:szCs w:val="24"/>
          <w:lang w:val="en-US" w:eastAsia="zh-CN"/>
        </w:rPr>
        <w:t xml:space="preserve"> has a narrow bandgap and suitable valence band position for effective hole transfer, expanding the optical response to 1050 nm. Cu2O has a comparable valence level but higher conduction band, inhibiting electron recombination at the </w:t>
      </w:r>
      <w:proofErr w:type="gramStart"/>
      <w:r w:rsidRPr="003F2F9E">
        <w:rPr>
          <w:rFonts w:ascii="Times New Roman" w:hAnsi="Times New Roman"/>
          <w:color w:val="000000" w:themeColor="text1"/>
          <w:sz w:val="24"/>
          <w:szCs w:val="24"/>
          <w:lang w:val="en-US" w:eastAsia="zh-CN"/>
        </w:rPr>
        <w:t>cathode[</w:t>
      </w:r>
      <w:proofErr w:type="gramEnd"/>
      <w:r w:rsidRPr="003F2F9E">
        <w:rPr>
          <w:rFonts w:ascii="Times New Roman" w:hAnsi="Times New Roman"/>
          <w:color w:val="000000" w:themeColor="text1"/>
          <w:sz w:val="24"/>
          <w:szCs w:val="24"/>
          <w:lang w:val="en-US" w:eastAsia="zh-CN"/>
        </w:rPr>
        <w:t>111]. Additionally, two-dimensional van der Waals (</w:t>
      </w:r>
      <w:proofErr w:type="spellStart"/>
      <w:r w:rsidRPr="003F2F9E">
        <w:rPr>
          <w:rFonts w:ascii="Times New Roman" w:hAnsi="Times New Roman"/>
          <w:color w:val="000000" w:themeColor="text1"/>
          <w:sz w:val="24"/>
          <w:szCs w:val="24"/>
          <w:lang w:val="en-US" w:eastAsia="zh-CN"/>
        </w:rPr>
        <w:t>vdW</w:t>
      </w:r>
      <w:proofErr w:type="spellEnd"/>
      <w:r w:rsidRPr="003F2F9E">
        <w:rPr>
          <w:rFonts w:ascii="Times New Roman" w:hAnsi="Times New Roman"/>
          <w:color w:val="000000" w:themeColor="text1"/>
          <w:sz w:val="24"/>
          <w:szCs w:val="24"/>
          <w:lang w:val="en-US" w:eastAsia="zh-CN"/>
        </w:rPr>
        <w:t xml:space="preserve">) materials and heterostructures can be designed via chemical and physical methods. Selecting optimal stacking order, thickness, and interlayer interactions enables high-performance FPD construction [106, 112–115]. </w:t>
      </w:r>
      <w:proofErr w:type="spellStart"/>
      <w:r w:rsidRPr="003F2F9E">
        <w:rPr>
          <w:rFonts w:ascii="Times New Roman" w:hAnsi="Times New Roman"/>
          <w:color w:val="000000" w:themeColor="text1"/>
          <w:sz w:val="24"/>
          <w:szCs w:val="24"/>
          <w:lang w:val="en-US" w:eastAsia="zh-CN"/>
        </w:rPr>
        <w:t>VdW</w:t>
      </w:r>
      <w:proofErr w:type="spellEnd"/>
      <w:r w:rsidRPr="003F2F9E">
        <w:rPr>
          <w:rFonts w:ascii="Times New Roman" w:hAnsi="Times New Roman"/>
          <w:color w:val="000000" w:themeColor="text1"/>
          <w:sz w:val="24"/>
          <w:szCs w:val="24"/>
          <w:lang w:val="en-US" w:eastAsia="zh-CN"/>
        </w:rPr>
        <w:t xml:space="preserve"> heterostructures can be categorized into two categories of vertical </w:t>
      </w:r>
      <w:proofErr w:type="spellStart"/>
      <w:r w:rsidRPr="003F2F9E">
        <w:rPr>
          <w:rFonts w:ascii="Times New Roman" w:hAnsi="Times New Roman"/>
          <w:color w:val="000000" w:themeColor="text1"/>
          <w:sz w:val="24"/>
          <w:szCs w:val="24"/>
          <w:lang w:val="en-US" w:eastAsia="zh-CN"/>
        </w:rPr>
        <w:t>vdW</w:t>
      </w:r>
      <w:proofErr w:type="spellEnd"/>
      <w:r w:rsidRPr="003F2F9E">
        <w:rPr>
          <w:rFonts w:ascii="Times New Roman" w:hAnsi="Times New Roman"/>
          <w:color w:val="000000" w:themeColor="text1"/>
          <w:sz w:val="24"/>
          <w:szCs w:val="24"/>
          <w:lang w:val="en-US" w:eastAsia="zh-CN"/>
        </w:rPr>
        <w:t xml:space="preserve"> stacks and lateral heterostructures. In the strict sense, the lateral structure is not called </w:t>
      </w:r>
      <w:proofErr w:type="spellStart"/>
      <w:r w:rsidRPr="003F2F9E">
        <w:rPr>
          <w:rFonts w:ascii="Times New Roman" w:hAnsi="Times New Roman"/>
          <w:color w:val="000000" w:themeColor="text1"/>
          <w:sz w:val="24"/>
          <w:szCs w:val="24"/>
          <w:lang w:val="en-US" w:eastAsia="zh-CN"/>
        </w:rPr>
        <w:t>vdW</w:t>
      </w:r>
      <w:proofErr w:type="spellEnd"/>
      <w:r w:rsidRPr="003F2F9E">
        <w:rPr>
          <w:rFonts w:ascii="Times New Roman" w:hAnsi="Times New Roman"/>
          <w:color w:val="000000" w:themeColor="text1"/>
          <w:sz w:val="24"/>
          <w:szCs w:val="24"/>
          <w:lang w:val="en-US" w:eastAsia="zh-CN"/>
        </w:rPr>
        <w:t xml:space="preserve"> heterojunction. The lateral heterostructure two-dimensional membranes can only be obtained by bottom-up synthesis and by connecting components with different electronic structures to produce interfaces for novel phenomena. Ali et al. demonstrated a UV photodetector based on </w:t>
      </w:r>
      <w:r w:rsidRPr="003F2F9E">
        <w:rPr>
          <w:rFonts w:ascii="Times New Roman" w:hAnsi="Times New Roman"/>
          <w:color w:val="000000" w:themeColor="text1"/>
          <w:sz w:val="24"/>
          <w:szCs w:val="24"/>
          <w:lang w:val="en-US" w:eastAsia="zh-CN"/>
        </w:rPr>
        <w:lastRenderedPageBreak/>
        <w:t>graphene/ultra-thin silicon, with high responsivity of 0.47 A W</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at the bias of 3 V, detectivity of 2.5 </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1010 Jones and response time of 1 </w:t>
      </w:r>
      <w:proofErr w:type="spellStart"/>
      <w:r w:rsidRPr="003F2F9E">
        <w:rPr>
          <w:rFonts w:ascii="Times New Roman" w:hAnsi="Times New Roman"/>
          <w:color w:val="000000" w:themeColor="text1"/>
          <w:sz w:val="24"/>
          <w:szCs w:val="24"/>
          <w:lang w:val="en-US" w:eastAsia="zh-CN"/>
        </w:rPr>
        <w:t>ps</w:t>
      </w:r>
      <w:proofErr w:type="spellEnd"/>
      <w:r w:rsidRPr="003F2F9E">
        <w:rPr>
          <w:rFonts w:ascii="Times New Roman" w:hAnsi="Times New Roman"/>
          <w:color w:val="000000" w:themeColor="text1"/>
          <w:sz w:val="24"/>
          <w:szCs w:val="24"/>
          <w:lang w:val="en-US" w:eastAsia="zh-CN"/>
        </w:rPr>
        <w:t xml:space="preserve"> [116]. A FPD based on Sb/P([</w:t>
      </w:r>
      <w:proofErr w:type="spellStart"/>
      <w:r w:rsidRPr="003F2F9E">
        <w:rPr>
          <w:rFonts w:ascii="Times New Roman" w:hAnsi="Times New Roman"/>
          <w:color w:val="000000" w:themeColor="text1"/>
          <w:sz w:val="24"/>
          <w:szCs w:val="24"/>
          <w:lang w:val="en-US" w:eastAsia="zh-CN"/>
        </w:rPr>
        <w:t>VPIm</w:t>
      </w:r>
      <w:proofErr w:type="spellEnd"/>
      <w:r w:rsidRPr="003F2F9E">
        <w:rPr>
          <w:rFonts w:ascii="Times New Roman" w:hAnsi="Times New Roman"/>
          <w:color w:val="000000" w:themeColor="text1"/>
          <w:sz w:val="24"/>
          <w:szCs w:val="24"/>
          <w:lang w:val="en-US" w:eastAsia="zh-CN"/>
        </w:rPr>
        <w:t>]PF6)/</w:t>
      </w:r>
      <w:proofErr w:type="spellStart"/>
      <w:r w:rsidRPr="003F2F9E">
        <w:rPr>
          <w:rFonts w:ascii="Times New Roman" w:hAnsi="Times New Roman"/>
          <w:color w:val="000000" w:themeColor="text1"/>
          <w:sz w:val="24"/>
          <w:szCs w:val="24"/>
          <w:lang w:val="en-US" w:eastAsia="zh-CN"/>
        </w:rPr>
        <w:t>CdS</w:t>
      </w:r>
      <w:proofErr w:type="spellEnd"/>
      <w:r w:rsidRPr="003F2F9E">
        <w:rPr>
          <w:rFonts w:ascii="Times New Roman" w:hAnsi="Times New Roman"/>
          <w:color w:val="000000" w:themeColor="text1"/>
          <w:sz w:val="24"/>
          <w:szCs w:val="24"/>
          <w:lang w:val="en-US" w:eastAsia="zh-CN"/>
        </w:rPr>
        <w:t xml:space="preserve"> with responsivity and on/off ratio of 10 </w:t>
      </w:r>
      <w:r w:rsidRPr="003F2F9E">
        <w:rPr>
          <w:rFonts w:ascii="Times New Roman" w:hAnsi="Times New Roman" w:hint="eastAsia"/>
          <w:color w:val="000000" w:themeColor="text1"/>
          <w:sz w:val="24"/>
          <w:szCs w:val="24"/>
          <w:lang w:val="en-US" w:eastAsia="zh-CN"/>
        </w:rPr>
        <w:t>μ</w:t>
      </w:r>
      <w:r w:rsidRPr="003F2F9E">
        <w:rPr>
          <w:rFonts w:ascii="Times New Roman" w:hAnsi="Times New Roman"/>
          <w:color w:val="000000" w:themeColor="text1"/>
          <w:sz w:val="24"/>
          <w:szCs w:val="24"/>
          <w:lang w:val="en-US" w:eastAsia="zh-CN"/>
        </w:rPr>
        <w:t>A W</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and 26.8, respectively at the bias of 1 V was fabricated by Zhang et al[113]. To fabricate large-scale FPD device, Bao et al. developed a vertical heterojunction of few-layer WS2 and MoS2 with high CMOS compatibility by a two-step</w:t>
      </w:r>
      <w:r>
        <w:rPr>
          <w:rFonts w:ascii="Times New Roman" w:hAnsi="Times New Roman"/>
          <w:color w:val="000000" w:themeColor="text1"/>
          <w:sz w:val="24"/>
          <w:szCs w:val="24"/>
          <w:lang w:val="en-US" w:eastAsia="zh-CN"/>
        </w:rPr>
        <w:t xml:space="preserve"> </w:t>
      </w:r>
      <w:r w:rsidRPr="003F2F9E">
        <w:rPr>
          <w:rFonts w:ascii="Times New Roman" w:hAnsi="Times New Roman"/>
          <w:color w:val="000000" w:themeColor="text1"/>
          <w:sz w:val="24"/>
          <w:szCs w:val="24"/>
          <w:lang w:val="en-US" w:eastAsia="zh-CN"/>
        </w:rPr>
        <w:t xml:space="preserve">chemical vapor deposition approach. The </w:t>
      </w:r>
      <w:proofErr w:type="spellStart"/>
      <w:r w:rsidRPr="003F2F9E">
        <w:rPr>
          <w:rFonts w:ascii="Times New Roman" w:hAnsi="Times New Roman"/>
          <w:color w:val="000000" w:themeColor="text1"/>
          <w:sz w:val="24"/>
          <w:szCs w:val="24"/>
          <w:lang w:val="en-US" w:eastAsia="zh-CN"/>
        </w:rPr>
        <w:t>vdW</w:t>
      </w:r>
      <w:proofErr w:type="spellEnd"/>
      <w:r w:rsidRPr="003F2F9E">
        <w:rPr>
          <w:rFonts w:ascii="Times New Roman" w:hAnsi="Times New Roman"/>
          <w:color w:val="000000" w:themeColor="text1"/>
          <w:sz w:val="24"/>
          <w:szCs w:val="24"/>
          <w:lang w:val="en-US" w:eastAsia="zh-CN"/>
        </w:rPr>
        <w:t xml:space="preserve"> FPD exhibits a reasonable signal/noise ratio [117]. </w:t>
      </w:r>
    </w:p>
    <w:p w14:paraId="5330A14D" w14:textId="77777777" w:rsidR="003F2F9E" w:rsidRPr="003F2F9E" w:rsidRDefault="003F2F9E"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3F2F9E">
        <w:rPr>
          <w:rFonts w:ascii="Times New Roman" w:hAnsi="Times New Roman"/>
          <w:b/>
          <w:bCs/>
          <w:color w:val="000000" w:themeColor="text1"/>
          <w:sz w:val="24"/>
          <w:szCs w:val="24"/>
          <w:lang w:val="en-US" w:eastAsia="zh-CN"/>
        </w:rPr>
        <w:t xml:space="preserve">3.1.2. Homojunction </w:t>
      </w:r>
    </w:p>
    <w:p w14:paraId="08AE10C8" w14:textId="417C28A9" w:rsidR="003F2F9E"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t xml:space="preserve">Compared with heterojunctions, in which the transport process will be hindered due to the complex transformation and defect composition, homojunctions provide an alternative opportunity for the design of FPDs. In the research of Huang et al, a core/shell p </w:t>
      </w:r>
      <w:r w:rsidRPr="003F2F9E">
        <w:rPr>
          <w:rFonts w:ascii="Times New Roman" w:eastAsia="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n homojunction based on </w:t>
      </w:r>
      <w:proofErr w:type="spellStart"/>
      <w:r w:rsidRPr="003F2F9E">
        <w:rPr>
          <w:rFonts w:ascii="Times New Roman" w:hAnsi="Times New Roman"/>
          <w:color w:val="000000" w:themeColor="text1"/>
          <w:sz w:val="24"/>
          <w:szCs w:val="24"/>
          <w:lang w:val="en-US" w:eastAsia="zh-CN"/>
        </w:rPr>
        <w:t>GaN</w:t>
      </w:r>
      <w:proofErr w:type="spellEnd"/>
      <w:r w:rsidRPr="003F2F9E">
        <w:rPr>
          <w:rFonts w:ascii="Times New Roman" w:hAnsi="Times New Roman"/>
          <w:color w:val="000000" w:themeColor="text1"/>
          <w:sz w:val="24"/>
          <w:szCs w:val="24"/>
          <w:lang w:val="en-US" w:eastAsia="zh-CN"/>
        </w:rPr>
        <w:t xml:space="preserve"> NWs was prepared for a flexible UV photodetector showed the highest responsivity of 0.096 A W</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under the illumination of 370 nm without external bias [118]. The </w:t>
      </w:r>
      <w:proofErr w:type="spellStart"/>
      <w:r w:rsidRPr="003F2F9E">
        <w:rPr>
          <w:rFonts w:ascii="Times New Roman" w:hAnsi="Times New Roman"/>
          <w:color w:val="000000" w:themeColor="text1"/>
          <w:sz w:val="24"/>
          <w:szCs w:val="24"/>
          <w:lang w:val="en-US" w:eastAsia="zh-CN"/>
        </w:rPr>
        <w:t>InGaN</w:t>
      </w:r>
      <w:proofErr w:type="spellEnd"/>
      <w:r w:rsidRPr="003F2F9E">
        <w:rPr>
          <w:rFonts w:ascii="Times New Roman" w:hAnsi="Times New Roman"/>
          <w:color w:val="000000" w:themeColor="text1"/>
          <w:sz w:val="24"/>
          <w:szCs w:val="24"/>
          <w:lang w:val="en-US" w:eastAsia="zh-CN"/>
        </w:rPr>
        <w:t>/</w:t>
      </w:r>
      <w:proofErr w:type="spellStart"/>
      <w:r w:rsidRPr="003F2F9E">
        <w:rPr>
          <w:rFonts w:ascii="Times New Roman" w:hAnsi="Times New Roman"/>
          <w:color w:val="000000" w:themeColor="text1"/>
          <w:sz w:val="24"/>
          <w:szCs w:val="24"/>
          <w:lang w:val="en-US" w:eastAsia="zh-CN"/>
        </w:rPr>
        <w:t>GaN</w:t>
      </w:r>
      <w:proofErr w:type="spellEnd"/>
      <w:r w:rsidRPr="003F2F9E">
        <w:rPr>
          <w:rFonts w:ascii="Times New Roman" w:hAnsi="Times New Roman"/>
          <w:color w:val="000000" w:themeColor="text1"/>
          <w:sz w:val="24"/>
          <w:szCs w:val="24"/>
          <w:lang w:val="en-US" w:eastAsia="zh-CN"/>
        </w:rPr>
        <w:t xml:space="preserve"> quantum wells are embedded between the p-layer and n-layer to broaden the detection wave range and ensure a relatively uniform electric field. Park et al. fabricated a vertical diode photodetector based on MoSe2 films with controlled thickness [112]. Under illumination, the photogenerated carriers in MoSe2 nanosheets are separated at the p-n junction interface. The switching time, responsivity and detectability of the photodetector are 100 </w:t>
      </w:r>
      <w:proofErr w:type="spellStart"/>
      <w:r w:rsidRPr="003F2F9E">
        <w:rPr>
          <w:rFonts w:ascii="Times New Roman" w:hAnsi="Times New Roman"/>
          <w:color w:val="000000" w:themeColor="text1"/>
          <w:sz w:val="24"/>
          <w:szCs w:val="24"/>
          <w:lang w:val="en-US" w:eastAsia="zh-CN"/>
        </w:rPr>
        <w:t>ms</w:t>
      </w:r>
      <w:proofErr w:type="spellEnd"/>
      <w:r w:rsidRPr="003F2F9E">
        <w:rPr>
          <w:rFonts w:ascii="Times New Roman" w:hAnsi="Times New Roman"/>
          <w:color w:val="000000" w:themeColor="text1"/>
          <w:sz w:val="24"/>
          <w:szCs w:val="24"/>
          <w:lang w:val="en-US" w:eastAsia="zh-CN"/>
        </w:rPr>
        <w:t xml:space="preserve">, 2.5 A W –1 and 2.34 </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1014, respectively[112]. Yu et al. reported a heterojunction photodetector with a high response of 0.8 A W </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and a switching ratio of 102 from ultraviolet to visible light. A Schottky barrier is formed at the interface to adjust the carrier transmission [119]. The metal selenide absorbs photons to produce e-h pairs, which reduces the barrier height (BH), and leads to a significant increase in the carrier conductivity through tunneling and transmission through the barrier. Unfortunately, there are few researches on FPDs based on homogeneous junctions at present, which may become an important direction for the development of FPDs in the future. </w:t>
      </w:r>
    </w:p>
    <w:p w14:paraId="149193A0" w14:textId="77777777" w:rsidR="003F2F9E" w:rsidRPr="003F2F9E" w:rsidRDefault="003F2F9E"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3F2F9E">
        <w:rPr>
          <w:rFonts w:ascii="Times New Roman" w:hAnsi="Times New Roman"/>
          <w:b/>
          <w:bCs/>
          <w:color w:val="000000" w:themeColor="text1"/>
          <w:sz w:val="24"/>
          <w:szCs w:val="24"/>
          <w:lang w:val="en-US" w:eastAsia="zh-CN"/>
        </w:rPr>
        <w:t xml:space="preserve">3.1.3. Energy band alignment </w:t>
      </w:r>
    </w:p>
    <w:p w14:paraId="4D9F6C0C" w14:textId="77777777" w:rsidR="003F2F9E"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t xml:space="preserve">The spectral response window of the photodetector is determined by its inherent band gap. The Fermi level at the interface of materials with different energy band structures is aligned and the energy band is rearranged, so that the transport process of the photogenerated carriers is modulated at the interface [58]. The carefully designed energy band structure enhances the separation of photogenerated e-h pairs, which in turn optimal the performance of FPDs [120,121]. </w:t>
      </w:r>
    </w:p>
    <w:p w14:paraId="55F264B0" w14:textId="77777777" w:rsidR="003F2F9E"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lastRenderedPageBreak/>
        <w:t xml:space="preserve">A photodetector of CH3NH3PbI3/PbI2 type I heterojunction prepared by solution method was reported [122]. Both CH3NH3PbI3 and PbI2 absorb ultraviolet and near ultraviolet photons to produce photogenerated carriers [122]. Photogenerated electrons and holes can be transported from PbI2 to CH3NH3PbI3 to produce gain. The band gap of organic/polymer materials can be adjusted by different molecular structures or by controlling their solid-state assembly. A polymer-based photodetector with spectral response of light from 0.35 to 2.50 </w:t>
      </w:r>
      <w:r w:rsidRPr="003F2F9E">
        <w:rPr>
          <w:rFonts w:ascii="Times New Roman" w:hAnsi="Times New Roman" w:hint="eastAsia"/>
          <w:color w:val="000000" w:themeColor="text1"/>
          <w:sz w:val="24"/>
          <w:szCs w:val="24"/>
          <w:lang w:val="en-US" w:eastAsia="zh-CN"/>
        </w:rPr>
        <w:t>μ</w:t>
      </w:r>
      <w:r w:rsidRPr="003F2F9E">
        <w:rPr>
          <w:rFonts w:ascii="Times New Roman" w:hAnsi="Times New Roman"/>
          <w:color w:val="000000" w:themeColor="text1"/>
          <w:sz w:val="24"/>
          <w:szCs w:val="24"/>
          <w:lang w:val="en-US" w:eastAsia="zh-CN"/>
        </w:rPr>
        <w:t>m uses perovskite/</w:t>
      </w:r>
      <w:proofErr w:type="spellStart"/>
      <w:r w:rsidRPr="003F2F9E">
        <w:rPr>
          <w:rFonts w:ascii="Times New Roman" w:hAnsi="Times New Roman"/>
          <w:color w:val="000000" w:themeColor="text1"/>
          <w:sz w:val="24"/>
          <w:szCs w:val="24"/>
          <w:lang w:val="en-US" w:eastAsia="zh-CN"/>
        </w:rPr>
        <w:t>PbSe</w:t>
      </w:r>
      <w:proofErr w:type="spellEnd"/>
      <w:r w:rsidRPr="003F2F9E">
        <w:rPr>
          <w:rFonts w:ascii="Times New Roman" w:hAnsi="Times New Roman"/>
          <w:color w:val="000000" w:themeColor="text1"/>
          <w:sz w:val="24"/>
          <w:szCs w:val="24"/>
          <w:lang w:val="en-US" w:eastAsia="zh-CN"/>
        </w:rPr>
        <w:t xml:space="preserve"> QD bilayer film as photoactive layer, which expands the response spectrum to the infrared region, and improves the photocurrent density in the VIS-NIR spectrum through the trap assisted photomultiplier effect[123]. Wang</w:t>
      </w:r>
      <w:proofErr w:type="gramStart"/>
      <w:r w:rsidRPr="003F2F9E">
        <w:rPr>
          <w:rFonts w:ascii="Times New Roman" w:hAnsi="Times New Roman"/>
          <w:color w:val="000000" w:themeColor="text1"/>
          <w:sz w:val="24"/>
          <w:szCs w:val="24"/>
          <w:lang w:val="en-US" w:eastAsia="zh-CN"/>
        </w:rPr>
        <w:t>’</w:t>
      </w:r>
      <w:proofErr w:type="gramEnd"/>
      <w:r w:rsidRPr="003F2F9E">
        <w:rPr>
          <w:rFonts w:ascii="Times New Roman" w:hAnsi="Times New Roman"/>
          <w:color w:val="000000" w:themeColor="text1"/>
          <w:sz w:val="24"/>
          <w:szCs w:val="24"/>
          <w:lang w:val="en-US" w:eastAsia="zh-CN"/>
        </w:rPr>
        <w:t xml:space="preserve">s group demonstrated an organic FPD with CNTs as electrodes, in which the deep work function formed an electron injection barrier preventing the direct tunneling, and the device showed a high detectivity of 2.07 </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1014 Jones [124]. In the report of Fang, organic electrodes were introduced into the all-organic FPDs. The designed Schottky barrier trapped the photogenerated electrons, while allowed the transport of holes, endowing a self-powered responsivity of more than 100 mA W</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[125]. Due to the limited matching of flexible substrates and photosensitive materials with appropriate energy band structure, the overall performance remains </w:t>
      </w:r>
      <w:proofErr w:type="gramStart"/>
      <w:r w:rsidRPr="003F2F9E">
        <w:rPr>
          <w:rFonts w:ascii="Times New Roman" w:hAnsi="Times New Roman"/>
          <w:color w:val="000000" w:themeColor="text1"/>
          <w:sz w:val="24"/>
          <w:szCs w:val="24"/>
          <w:lang w:val="en-US" w:eastAsia="zh-CN"/>
        </w:rPr>
        <w:t>dissatisfactory[</w:t>
      </w:r>
      <w:proofErr w:type="gramEnd"/>
      <w:r w:rsidRPr="003F2F9E">
        <w:rPr>
          <w:rFonts w:ascii="Times New Roman" w:hAnsi="Times New Roman"/>
          <w:color w:val="000000" w:themeColor="text1"/>
          <w:sz w:val="24"/>
          <w:szCs w:val="24"/>
          <w:lang w:val="en-US" w:eastAsia="zh-CN"/>
        </w:rPr>
        <w:t xml:space="preserve">111]. In particular, the band alignment engineering of 2D materials with other light-sensitive materials for photodetection has gain enormous attention. The summarization and understanding of 2D-heterostructure-based photodetection is shown in Table 5[126]. The band structures can be divided into four distinct categories based on their intended function for photodetectors, namely those comprised of TMDs with zero-bandgap materials, narrow-bandgap, middle-bandgap, and wide-bandgap semiconductors (Fig. </w:t>
      </w:r>
      <w:proofErr w:type="gramStart"/>
      <w:r w:rsidRPr="003F2F9E">
        <w:rPr>
          <w:rFonts w:ascii="Times New Roman" w:hAnsi="Times New Roman"/>
          <w:color w:val="000000" w:themeColor="text1"/>
          <w:sz w:val="24"/>
          <w:szCs w:val="24"/>
          <w:lang w:val="en-US" w:eastAsia="zh-CN"/>
        </w:rPr>
        <w:t>7)[</w:t>
      </w:r>
      <w:proofErr w:type="gramEnd"/>
      <w:r w:rsidRPr="003F2F9E">
        <w:rPr>
          <w:rFonts w:ascii="Times New Roman" w:hAnsi="Times New Roman"/>
          <w:color w:val="000000" w:themeColor="text1"/>
          <w:sz w:val="24"/>
          <w:szCs w:val="24"/>
          <w:lang w:val="en-US" w:eastAsia="zh-CN"/>
        </w:rPr>
        <w:t xml:space="preserve">126]. </w:t>
      </w:r>
    </w:p>
    <w:p w14:paraId="0325D9E2" w14:textId="77777777" w:rsidR="003F2F9E"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t>Hybrid dimensional heterostructures incorporating the</w:t>
      </w:r>
      <w:r>
        <w:rPr>
          <w:rFonts w:ascii="Times New Roman" w:hAnsi="Times New Roman"/>
          <w:color w:val="000000" w:themeColor="text1"/>
          <w:sz w:val="24"/>
          <w:szCs w:val="24"/>
          <w:lang w:val="en-US" w:eastAsia="zh-CN"/>
        </w:rPr>
        <w:t xml:space="preserve"> </w:t>
      </w:r>
      <w:r w:rsidRPr="003F2F9E">
        <w:rPr>
          <w:rFonts w:ascii="Times New Roman" w:hAnsi="Times New Roman"/>
          <w:color w:val="000000" w:themeColor="text1"/>
          <w:sz w:val="24"/>
          <w:szCs w:val="24"/>
          <w:lang w:val="en-US" w:eastAsia="zh-CN"/>
        </w:rPr>
        <w:t xml:space="preserve">advantageous properties of different dimensions exhibit remarkable optical characteristics, brought about by their significantly enlarged interaction area and heightened absorption depth, features that could offer superior electrical and photoelectric properties [127]. Zhai et al. demonstrated a </w:t>
      </w:r>
      <w:proofErr w:type="spellStart"/>
      <w:r w:rsidRPr="003F2F9E">
        <w:rPr>
          <w:rFonts w:ascii="Times New Roman" w:hAnsi="Times New Roman"/>
          <w:color w:val="000000" w:themeColor="text1"/>
          <w:sz w:val="24"/>
          <w:szCs w:val="24"/>
          <w:lang w:val="en-US" w:eastAsia="zh-CN"/>
        </w:rPr>
        <w:t>ZnO</w:t>
      </w:r>
      <w:proofErr w:type="spellEnd"/>
      <w:r w:rsidRPr="003F2F9E">
        <w:rPr>
          <w:rFonts w:ascii="Times New Roman" w:hAnsi="Times New Roman"/>
          <w:color w:val="000000" w:themeColor="text1"/>
          <w:sz w:val="24"/>
          <w:szCs w:val="24"/>
          <w:lang w:val="en-US" w:eastAsia="zh-CN"/>
        </w:rPr>
        <w:t xml:space="preserve"> NWs array/</w:t>
      </w:r>
      <w:proofErr w:type="spellStart"/>
      <w:r w:rsidRPr="003F2F9E">
        <w:rPr>
          <w:rFonts w:ascii="Times New Roman" w:hAnsi="Times New Roman"/>
          <w:color w:val="000000" w:themeColor="text1"/>
          <w:sz w:val="24"/>
          <w:szCs w:val="24"/>
          <w:lang w:val="en-US" w:eastAsia="zh-CN"/>
        </w:rPr>
        <w:t>PbS</w:t>
      </w:r>
      <w:proofErr w:type="spellEnd"/>
      <w:r w:rsidRPr="003F2F9E">
        <w:rPr>
          <w:rFonts w:ascii="Times New Roman" w:hAnsi="Times New Roman"/>
          <w:color w:val="000000" w:themeColor="text1"/>
          <w:sz w:val="24"/>
          <w:szCs w:val="24"/>
          <w:lang w:val="en-US" w:eastAsia="zh-CN"/>
        </w:rPr>
        <w:t xml:space="preserve"> QDs heterostructure for FPD, which broadened the response spectrum and shortened the response time (rise time/decay time from 42/22–9/2 s) compared with the original </w:t>
      </w:r>
      <w:proofErr w:type="spellStart"/>
      <w:r w:rsidRPr="003F2F9E">
        <w:rPr>
          <w:rFonts w:ascii="Times New Roman" w:hAnsi="Times New Roman"/>
          <w:color w:val="000000" w:themeColor="text1"/>
          <w:sz w:val="24"/>
          <w:szCs w:val="24"/>
          <w:lang w:val="en-US" w:eastAsia="zh-CN"/>
        </w:rPr>
        <w:t>ZnO</w:t>
      </w:r>
      <w:proofErr w:type="spellEnd"/>
      <w:r w:rsidRPr="003F2F9E">
        <w:rPr>
          <w:rFonts w:ascii="Times New Roman" w:hAnsi="Times New Roman"/>
          <w:color w:val="000000" w:themeColor="text1"/>
          <w:sz w:val="24"/>
          <w:szCs w:val="24"/>
          <w:lang w:val="en-US" w:eastAsia="zh-CN"/>
        </w:rPr>
        <w:t xml:space="preserve"> device [128]. The staggered alignment heterojunction at the </w:t>
      </w:r>
      <w:proofErr w:type="spellStart"/>
      <w:r w:rsidRPr="003F2F9E">
        <w:rPr>
          <w:rFonts w:ascii="Times New Roman" w:hAnsi="Times New Roman"/>
          <w:color w:val="000000" w:themeColor="text1"/>
          <w:sz w:val="24"/>
          <w:szCs w:val="24"/>
          <w:lang w:val="en-US" w:eastAsia="zh-CN"/>
        </w:rPr>
        <w:t>ZnO</w:t>
      </w:r>
      <w:proofErr w:type="spellEnd"/>
      <w:r w:rsidRPr="003F2F9E">
        <w:rPr>
          <w:rFonts w:ascii="Times New Roman" w:hAnsi="Times New Roman"/>
          <w:color w:val="000000" w:themeColor="text1"/>
          <w:sz w:val="24"/>
          <w:szCs w:val="24"/>
          <w:lang w:val="en-US" w:eastAsia="zh-CN"/>
        </w:rPr>
        <w:t>/</w:t>
      </w:r>
      <w:proofErr w:type="spellStart"/>
      <w:r w:rsidRPr="003F2F9E">
        <w:rPr>
          <w:rFonts w:ascii="Times New Roman" w:hAnsi="Times New Roman"/>
          <w:color w:val="000000" w:themeColor="text1"/>
          <w:sz w:val="24"/>
          <w:szCs w:val="24"/>
          <w:lang w:val="en-US" w:eastAsia="zh-CN"/>
        </w:rPr>
        <w:t>PbS</w:t>
      </w:r>
      <w:proofErr w:type="spellEnd"/>
      <w:r w:rsidRPr="003F2F9E">
        <w:rPr>
          <w:rFonts w:ascii="Times New Roman" w:hAnsi="Times New Roman"/>
          <w:color w:val="000000" w:themeColor="text1"/>
          <w:sz w:val="24"/>
          <w:szCs w:val="24"/>
          <w:lang w:val="en-US" w:eastAsia="zh-CN"/>
        </w:rPr>
        <w:t xml:space="preserve"> NWs film increase the thickness of the depletion region, thus the conductivity is dominated by the inner carriers, which will be collected by the electrodes. Zhang et al. fabricated a mixed-dimensional </w:t>
      </w:r>
      <w:proofErr w:type="spellStart"/>
      <w:r w:rsidRPr="003F2F9E">
        <w:rPr>
          <w:rFonts w:ascii="Times New Roman" w:hAnsi="Times New Roman"/>
          <w:color w:val="000000" w:themeColor="text1"/>
          <w:sz w:val="24"/>
          <w:szCs w:val="24"/>
          <w:lang w:val="en-US" w:eastAsia="zh-CN"/>
        </w:rPr>
        <w:t>vdW</w:t>
      </w:r>
      <w:proofErr w:type="spellEnd"/>
      <w:r w:rsidRPr="003F2F9E">
        <w:rPr>
          <w:rFonts w:ascii="Times New Roman" w:hAnsi="Times New Roman"/>
          <w:color w:val="000000" w:themeColor="text1"/>
          <w:sz w:val="24"/>
          <w:szCs w:val="24"/>
          <w:lang w:val="en-US" w:eastAsia="zh-CN"/>
        </w:rPr>
        <w:t xml:space="preserve"> heterostructure </w:t>
      </w:r>
      <w:r w:rsidRPr="003F2F9E">
        <w:rPr>
          <w:rFonts w:ascii="Times New Roman" w:hAnsi="Times New Roman"/>
          <w:color w:val="000000" w:themeColor="text1"/>
          <w:sz w:val="24"/>
          <w:szCs w:val="24"/>
          <w:lang w:val="en-US" w:eastAsia="zh-CN"/>
        </w:rPr>
        <w:lastRenderedPageBreak/>
        <w:t>phototransistor based on all-inorganic halides perovskite CsPbI3</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w:t>
      </w:r>
      <w:proofErr w:type="spellStart"/>
      <w:r w:rsidRPr="003F2F9E">
        <w:rPr>
          <w:rFonts w:ascii="Times New Roman" w:hAnsi="Times New Roman"/>
          <w:color w:val="000000" w:themeColor="text1"/>
          <w:sz w:val="24"/>
          <w:szCs w:val="24"/>
          <w:lang w:val="en-US" w:eastAsia="zh-CN"/>
        </w:rPr>
        <w:t>xBrx</w:t>
      </w:r>
      <w:proofErr w:type="spellEnd"/>
      <w:r w:rsidRPr="003F2F9E">
        <w:rPr>
          <w:rFonts w:ascii="Times New Roman" w:hAnsi="Times New Roman"/>
          <w:color w:val="000000" w:themeColor="text1"/>
          <w:sz w:val="24"/>
          <w:szCs w:val="24"/>
          <w:lang w:val="en-US" w:eastAsia="zh-CN"/>
        </w:rPr>
        <w:t xml:space="preserve"> QDs/monolayer MoS2, which exhibit photoresponsivity up to 7.7 </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104 A W</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and the corresponding detectivity is approximately 5.6 </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1011 Jones with an EQE more than 107 % due to the favorable energy band alignment [129]. You et al. demonstrated FPDs based on the CsPbBr3/</w:t>
      </w:r>
      <w:proofErr w:type="spellStart"/>
      <w:r w:rsidRPr="003F2F9E">
        <w:rPr>
          <w:rFonts w:ascii="Times New Roman" w:hAnsi="Times New Roman"/>
          <w:color w:val="000000" w:themeColor="text1"/>
          <w:sz w:val="24"/>
          <w:szCs w:val="24"/>
          <w:lang w:val="en-US" w:eastAsia="zh-CN"/>
        </w:rPr>
        <w:t>ZnO</w:t>
      </w:r>
      <w:proofErr w:type="spellEnd"/>
      <w:r w:rsidRPr="003F2F9E">
        <w:rPr>
          <w:rFonts w:ascii="Times New Roman" w:hAnsi="Times New Roman"/>
          <w:color w:val="000000" w:themeColor="text1"/>
          <w:sz w:val="24"/>
          <w:szCs w:val="24"/>
          <w:lang w:val="en-US" w:eastAsia="zh-CN"/>
        </w:rPr>
        <w:t xml:space="preserve"> heterostructure using solution-processing method, which exhibited a high-performance rectification characteristic. The photoelectric switching ratio, photoresponsivity, and response time under 450 nm are 104, 4.25 A W</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and 210 </w:t>
      </w:r>
      <w:r w:rsidRPr="003F2F9E">
        <w:rPr>
          <w:rFonts w:ascii="Times New Roman" w:hAnsi="Times New Roman" w:hint="eastAsia"/>
          <w:color w:val="000000" w:themeColor="text1"/>
          <w:sz w:val="24"/>
          <w:szCs w:val="24"/>
          <w:lang w:val="en-US" w:eastAsia="zh-CN"/>
        </w:rPr>
        <w:t>μ</w:t>
      </w:r>
      <w:r w:rsidRPr="003F2F9E">
        <w:rPr>
          <w:rFonts w:ascii="Times New Roman" w:hAnsi="Times New Roman"/>
          <w:color w:val="000000" w:themeColor="text1"/>
          <w:sz w:val="24"/>
          <w:szCs w:val="24"/>
          <w:lang w:val="en-US" w:eastAsia="zh-CN"/>
        </w:rPr>
        <w:t xml:space="preserve">s, respectively [130]. Wang et al. reported a hybrid heterostructure photodetector with ultrathin VO2 films and MoO2 </w:t>
      </w:r>
      <w:proofErr w:type="gramStart"/>
      <w:r w:rsidRPr="003F2F9E">
        <w:rPr>
          <w:rFonts w:ascii="Times New Roman" w:hAnsi="Times New Roman"/>
          <w:color w:val="000000" w:themeColor="text1"/>
          <w:sz w:val="24"/>
          <w:szCs w:val="24"/>
          <w:lang w:val="en-US" w:eastAsia="zh-CN"/>
        </w:rPr>
        <w:t>nanosheets[</w:t>
      </w:r>
      <w:proofErr w:type="gramEnd"/>
      <w:r w:rsidRPr="003F2F9E">
        <w:rPr>
          <w:rFonts w:ascii="Times New Roman" w:hAnsi="Times New Roman"/>
          <w:color w:val="000000" w:themeColor="text1"/>
          <w:sz w:val="24"/>
          <w:szCs w:val="24"/>
          <w:lang w:val="en-US" w:eastAsia="zh-CN"/>
        </w:rPr>
        <w:t>131]. The heterojunction can operate in three different modes: the p-n junction, the Schottky junction and the bolometer, which show low ultrasensitive detection with a dark current and stability under extreme conditions and ultra-broad spectral detection, respectively [131]. Lee et al. reported a transparent solar blind FPD based on ZGO nanowires [132]. Due to the formation of the Schottky barrier between NWs junction and nanowire networks, its response time</w:t>
      </w:r>
      <w:r>
        <w:rPr>
          <w:rFonts w:ascii="Times New Roman" w:hAnsi="Times New Roman"/>
          <w:color w:val="000000" w:themeColor="text1"/>
          <w:sz w:val="24"/>
          <w:szCs w:val="24"/>
          <w:lang w:val="en-US" w:eastAsia="zh-CN"/>
        </w:rPr>
        <w:t xml:space="preserve"> </w:t>
      </w:r>
      <w:r w:rsidRPr="003F2F9E">
        <w:rPr>
          <w:rFonts w:ascii="Times New Roman" w:hAnsi="Times New Roman"/>
          <w:color w:val="000000" w:themeColor="text1"/>
          <w:sz w:val="24"/>
          <w:szCs w:val="24"/>
          <w:lang w:val="en-US" w:eastAsia="zh-CN"/>
        </w:rPr>
        <w:t>is shorter than that of a single ZGO NW photodetector reported. The decreased height and width of the barrier layer can result in the gating effect, significantly increasing the photocurrent. The modulation occurring solely at the interface rather than the entirety of the NW surface enables a more rapid switching mechanism for photodetectors. In the photodetector with a non-Schottky contact electrode structure, the Schottky contact formed by metal nanoparticles can be used to optimize the performance of the photodetector. Shen et al. reported a Sb2S3 nanowire FPD modified with Au nanoparticles, which showed excellent performance, with a response rate of 59.5 AW</w:t>
      </w:r>
      <w:r w:rsidRPr="003F2F9E">
        <w:rPr>
          <w:rFonts w:ascii="Times New Roman" w:eastAsia="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and a detection rate of 4.29 </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1010 [133]. </w:t>
      </w:r>
    </w:p>
    <w:p w14:paraId="73A12289" w14:textId="77777777" w:rsidR="003F2F9E"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t xml:space="preserve">Sub band gap absorption is an effective method to improve the detection ability, responsivity and absorption bandwidth of semiconductor photodetectors based on indirect band gap [134]. A flexible </w:t>
      </w:r>
      <w:proofErr w:type="spellStart"/>
      <w:r w:rsidRPr="003F2F9E">
        <w:rPr>
          <w:rFonts w:ascii="Times New Roman" w:hAnsi="Times New Roman"/>
          <w:color w:val="000000" w:themeColor="text1"/>
          <w:sz w:val="24"/>
          <w:szCs w:val="24"/>
          <w:lang w:val="en-US" w:eastAsia="zh-CN"/>
        </w:rPr>
        <w:t>TiN</w:t>
      </w:r>
      <w:proofErr w:type="spellEnd"/>
      <w:r w:rsidRPr="003F2F9E">
        <w:rPr>
          <w:rFonts w:ascii="Times New Roman" w:hAnsi="Times New Roman"/>
          <w:color w:val="000000" w:themeColor="text1"/>
          <w:sz w:val="24"/>
          <w:szCs w:val="24"/>
          <w:lang w:val="en-US" w:eastAsia="zh-CN"/>
        </w:rPr>
        <w:t>/</w:t>
      </w:r>
      <w:proofErr w:type="spellStart"/>
      <w:r w:rsidRPr="003F2F9E">
        <w:rPr>
          <w:rFonts w:ascii="Times New Roman" w:hAnsi="Times New Roman"/>
          <w:color w:val="000000" w:themeColor="text1"/>
          <w:sz w:val="24"/>
          <w:szCs w:val="24"/>
          <w:lang w:val="en-US" w:eastAsia="zh-CN"/>
        </w:rPr>
        <w:t>GeSn</w:t>
      </w:r>
      <w:proofErr w:type="spellEnd"/>
      <w:r w:rsidRPr="003F2F9E">
        <w:rPr>
          <w:rFonts w:ascii="Times New Roman" w:hAnsi="Times New Roman"/>
          <w:color w:val="000000" w:themeColor="text1"/>
          <w:sz w:val="24"/>
          <w:szCs w:val="24"/>
          <w:lang w:val="en-US" w:eastAsia="zh-CN"/>
        </w:rPr>
        <w:t xml:space="preserve"> photodetector was reported [134]. The Schottky barrier height (SBH) that measures 0.49 eV between </w:t>
      </w:r>
      <w:proofErr w:type="spellStart"/>
      <w:r w:rsidRPr="003F2F9E">
        <w:rPr>
          <w:rFonts w:ascii="Times New Roman" w:hAnsi="Times New Roman"/>
          <w:color w:val="000000" w:themeColor="text1"/>
          <w:sz w:val="24"/>
          <w:szCs w:val="24"/>
          <w:lang w:val="en-US" w:eastAsia="zh-CN"/>
        </w:rPr>
        <w:t>TiN</w:t>
      </w:r>
      <w:proofErr w:type="spellEnd"/>
      <w:r w:rsidRPr="003F2F9E">
        <w:rPr>
          <w:rFonts w:ascii="Times New Roman" w:hAnsi="Times New Roman"/>
          <w:color w:val="000000" w:themeColor="text1"/>
          <w:sz w:val="24"/>
          <w:szCs w:val="24"/>
          <w:lang w:val="en-US" w:eastAsia="zh-CN"/>
        </w:rPr>
        <w:t xml:space="preserve"> and </w:t>
      </w:r>
      <w:proofErr w:type="spellStart"/>
      <w:r w:rsidRPr="003F2F9E">
        <w:rPr>
          <w:rFonts w:ascii="Times New Roman" w:hAnsi="Times New Roman"/>
          <w:color w:val="000000" w:themeColor="text1"/>
          <w:sz w:val="24"/>
          <w:szCs w:val="24"/>
          <w:lang w:val="en-US" w:eastAsia="zh-CN"/>
        </w:rPr>
        <w:t>GeSn</w:t>
      </w:r>
      <w:proofErr w:type="spellEnd"/>
      <w:r w:rsidRPr="003F2F9E">
        <w:rPr>
          <w:rFonts w:ascii="Times New Roman" w:hAnsi="Times New Roman"/>
          <w:color w:val="000000" w:themeColor="text1"/>
          <w:sz w:val="24"/>
          <w:szCs w:val="24"/>
          <w:lang w:val="en-US" w:eastAsia="zh-CN"/>
        </w:rPr>
        <w:t xml:space="preserve"> widens the detection region to 2530 nm and subsequently improves the light absorption capacity in the photo-response range. 0.3% tensile strain reduces the shift of the bandgap of </w:t>
      </w:r>
      <w:proofErr w:type="spellStart"/>
      <w:r w:rsidRPr="003F2F9E">
        <w:rPr>
          <w:rFonts w:ascii="Times New Roman" w:hAnsi="Times New Roman"/>
          <w:color w:val="000000" w:themeColor="text1"/>
          <w:sz w:val="24"/>
          <w:szCs w:val="24"/>
          <w:lang w:val="en-US" w:eastAsia="zh-CN"/>
        </w:rPr>
        <w:t>GeSn</w:t>
      </w:r>
      <w:proofErr w:type="spellEnd"/>
      <w:r w:rsidRPr="003F2F9E">
        <w:rPr>
          <w:rFonts w:ascii="Times New Roman" w:hAnsi="Times New Roman"/>
          <w:color w:val="000000" w:themeColor="text1"/>
          <w:sz w:val="24"/>
          <w:szCs w:val="24"/>
          <w:lang w:val="en-US" w:eastAsia="zh-CN"/>
        </w:rPr>
        <w:t xml:space="preserve"> from 597 </w:t>
      </w:r>
      <w:proofErr w:type="spellStart"/>
      <w:r w:rsidRPr="003F2F9E">
        <w:rPr>
          <w:rFonts w:ascii="Times New Roman" w:hAnsi="Times New Roman"/>
          <w:color w:val="000000" w:themeColor="text1"/>
          <w:sz w:val="24"/>
          <w:szCs w:val="24"/>
          <w:lang w:val="en-US" w:eastAsia="zh-CN"/>
        </w:rPr>
        <w:t>meV</w:t>
      </w:r>
      <w:proofErr w:type="spellEnd"/>
      <w:r w:rsidRPr="003F2F9E">
        <w:rPr>
          <w:rFonts w:ascii="Times New Roman" w:hAnsi="Times New Roman"/>
          <w:color w:val="000000" w:themeColor="text1"/>
          <w:sz w:val="24"/>
          <w:szCs w:val="24"/>
          <w:lang w:val="en-US" w:eastAsia="zh-CN"/>
        </w:rPr>
        <w:t xml:space="preserve"> to 584 </w:t>
      </w:r>
      <w:proofErr w:type="spellStart"/>
      <w:r w:rsidRPr="003F2F9E">
        <w:rPr>
          <w:rFonts w:ascii="Times New Roman" w:hAnsi="Times New Roman"/>
          <w:color w:val="000000" w:themeColor="text1"/>
          <w:sz w:val="24"/>
          <w:szCs w:val="24"/>
          <w:lang w:val="en-US" w:eastAsia="zh-CN"/>
        </w:rPr>
        <w:t>meV</w:t>
      </w:r>
      <w:proofErr w:type="spellEnd"/>
      <w:r w:rsidRPr="003F2F9E">
        <w:rPr>
          <w:rFonts w:ascii="Times New Roman" w:hAnsi="Times New Roman"/>
          <w:color w:val="000000" w:themeColor="text1"/>
          <w:sz w:val="24"/>
          <w:szCs w:val="24"/>
          <w:lang w:val="en-US" w:eastAsia="zh-CN"/>
        </w:rPr>
        <w:t>, which improves the absorption coefficient, thus the device response increased from 148.5 to 218 mA W</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w:t>
      </w:r>
    </w:p>
    <w:p w14:paraId="0D8C44B1" w14:textId="77777777" w:rsidR="003F2F9E"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t xml:space="preserve">An oxygen adsorption mechanism was proposed to explain the improvement of the dark and bright performance of the photodetector by Schottky </w:t>
      </w:r>
      <w:proofErr w:type="gramStart"/>
      <w:r w:rsidRPr="003F2F9E">
        <w:rPr>
          <w:rFonts w:ascii="Times New Roman" w:hAnsi="Times New Roman"/>
          <w:color w:val="000000" w:themeColor="text1"/>
          <w:sz w:val="24"/>
          <w:szCs w:val="24"/>
          <w:lang w:val="en-US" w:eastAsia="zh-CN"/>
        </w:rPr>
        <w:t>contact[</w:t>
      </w:r>
      <w:proofErr w:type="gramEnd"/>
      <w:r w:rsidRPr="003F2F9E">
        <w:rPr>
          <w:rFonts w:ascii="Times New Roman" w:hAnsi="Times New Roman"/>
          <w:color w:val="000000" w:themeColor="text1"/>
          <w:sz w:val="24"/>
          <w:szCs w:val="24"/>
          <w:lang w:val="en-US" w:eastAsia="zh-CN"/>
        </w:rPr>
        <w:t xml:space="preserve">133,135]. Ricardo </w:t>
      </w:r>
      <w:r w:rsidRPr="003F2F9E">
        <w:rPr>
          <w:rFonts w:ascii="Times New Roman" w:hAnsi="Times New Roman"/>
          <w:i/>
          <w:iCs/>
          <w:color w:val="000000" w:themeColor="text1"/>
          <w:sz w:val="24"/>
          <w:szCs w:val="24"/>
          <w:lang w:val="en-US" w:eastAsia="zh-CN"/>
        </w:rPr>
        <w:lastRenderedPageBreak/>
        <w:t xml:space="preserve">Izquierdo </w:t>
      </w:r>
      <w:r w:rsidRPr="003F2F9E">
        <w:rPr>
          <w:rFonts w:ascii="Times New Roman" w:hAnsi="Times New Roman"/>
          <w:color w:val="000000" w:themeColor="text1"/>
          <w:sz w:val="24"/>
          <w:szCs w:val="24"/>
          <w:lang w:val="en-US" w:eastAsia="zh-CN"/>
        </w:rPr>
        <w:t xml:space="preserve">et al. reported a high-performance nano porous </w:t>
      </w:r>
      <w:proofErr w:type="spellStart"/>
      <w:r w:rsidRPr="003F2F9E">
        <w:rPr>
          <w:rFonts w:ascii="Times New Roman" w:hAnsi="Times New Roman"/>
          <w:color w:val="000000" w:themeColor="text1"/>
          <w:sz w:val="24"/>
          <w:szCs w:val="24"/>
          <w:lang w:val="en-US" w:eastAsia="zh-CN"/>
        </w:rPr>
        <w:t>ZnO</w:t>
      </w:r>
      <w:proofErr w:type="spellEnd"/>
      <w:r w:rsidRPr="003F2F9E">
        <w:rPr>
          <w:rFonts w:ascii="Times New Roman" w:hAnsi="Times New Roman"/>
          <w:color w:val="000000" w:themeColor="text1"/>
          <w:sz w:val="24"/>
          <w:szCs w:val="24"/>
          <w:lang w:val="en-US" w:eastAsia="zh-CN"/>
        </w:rPr>
        <w:t xml:space="preserve"> UV photodetector by all sol jet printing, with a switching ratio of 106, and the rise/decay time was 0.4/1.3 </w:t>
      </w:r>
      <w:proofErr w:type="gramStart"/>
      <w:r w:rsidRPr="003F2F9E">
        <w:rPr>
          <w:rFonts w:ascii="Times New Roman" w:hAnsi="Times New Roman"/>
          <w:color w:val="000000" w:themeColor="text1"/>
          <w:sz w:val="24"/>
          <w:szCs w:val="24"/>
          <w:lang w:val="en-US" w:eastAsia="zh-CN"/>
        </w:rPr>
        <w:t>s[</w:t>
      </w:r>
      <w:proofErr w:type="gramEnd"/>
      <w:r w:rsidRPr="003F2F9E">
        <w:rPr>
          <w:rFonts w:ascii="Times New Roman" w:hAnsi="Times New Roman"/>
          <w:color w:val="000000" w:themeColor="text1"/>
          <w:sz w:val="24"/>
          <w:szCs w:val="24"/>
          <w:lang w:val="en-US" w:eastAsia="zh-CN"/>
        </w:rPr>
        <w:t xml:space="preserve">135]. Asymmetric nano-gap electrode architecture possesses enormous potential in flexible </w:t>
      </w:r>
      <w:proofErr w:type="gramStart"/>
      <w:r w:rsidRPr="003F2F9E">
        <w:rPr>
          <w:rFonts w:ascii="Times New Roman" w:hAnsi="Times New Roman"/>
          <w:color w:val="000000" w:themeColor="text1"/>
          <w:sz w:val="24"/>
          <w:szCs w:val="24"/>
          <w:lang w:val="en-US" w:eastAsia="zh-CN"/>
        </w:rPr>
        <w:t>optoelectronics[</w:t>
      </w:r>
      <w:proofErr w:type="gramEnd"/>
      <w:r w:rsidRPr="003F2F9E">
        <w:rPr>
          <w:rFonts w:ascii="Times New Roman" w:hAnsi="Times New Roman"/>
          <w:color w:val="000000" w:themeColor="text1"/>
          <w:sz w:val="24"/>
          <w:szCs w:val="24"/>
          <w:lang w:val="en-US" w:eastAsia="zh-CN"/>
        </w:rPr>
        <w:t xml:space="preserve">136]. Thomas D. </w:t>
      </w:r>
      <w:r w:rsidRPr="003F2F9E">
        <w:rPr>
          <w:rFonts w:ascii="Times New Roman" w:hAnsi="Times New Roman"/>
          <w:i/>
          <w:iCs/>
          <w:color w:val="000000" w:themeColor="text1"/>
          <w:sz w:val="24"/>
          <w:szCs w:val="24"/>
          <w:lang w:val="en-US" w:eastAsia="zh-CN"/>
        </w:rPr>
        <w:t xml:space="preserve">Anthopoulos </w:t>
      </w:r>
      <w:r w:rsidRPr="003F2F9E">
        <w:rPr>
          <w:rFonts w:ascii="Times New Roman" w:hAnsi="Times New Roman"/>
          <w:color w:val="000000" w:themeColor="text1"/>
          <w:sz w:val="24"/>
          <w:szCs w:val="24"/>
          <w:lang w:val="en-US" w:eastAsia="zh-CN"/>
        </w:rPr>
        <w:t>et al. reported a photodetector with asymmetric nano Al, Au and TIO electrodes. The response rate is 33 AW</w:t>
      </w:r>
      <w:r w:rsidRPr="003F2F9E">
        <w:rPr>
          <w:rFonts w:ascii="Times New Roman" w:eastAsia="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the specific detectivity is 1011 Jones, the response time is less than 260 ns, and the device can maintain a low dark current down to 0.3 </w:t>
      </w:r>
      <w:proofErr w:type="spellStart"/>
      <w:r w:rsidRPr="003F2F9E">
        <w:rPr>
          <w:rFonts w:ascii="Times New Roman" w:hAnsi="Times New Roman"/>
          <w:color w:val="000000" w:themeColor="text1"/>
          <w:sz w:val="24"/>
          <w:szCs w:val="24"/>
          <w:lang w:val="en-US" w:eastAsia="zh-CN"/>
        </w:rPr>
        <w:t>nA</w:t>
      </w:r>
      <w:proofErr w:type="spellEnd"/>
      <w:r w:rsidRPr="003F2F9E">
        <w:rPr>
          <w:rFonts w:ascii="Times New Roman" w:hAnsi="Times New Roman"/>
          <w:color w:val="000000" w:themeColor="text1"/>
          <w:sz w:val="24"/>
          <w:szCs w:val="24"/>
          <w:lang w:val="en-US" w:eastAsia="zh-CN"/>
        </w:rPr>
        <w:t xml:space="preserve"> at the bias of </w:t>
      </w:r>
      <w:r w:rsidRPr="003F2F9E">
        <w:rPr>
          <w:rFonts w:ascii="Times New Roman" w:eastAsia="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2 V [136]. A nano Au/Perovskite Thin Film Photodetector Based on multi-physical field coupling was reported [137]. It demonstrates </w:t>
      </w:r>
      <w:proofErr w:type="spellStart"/>
      <w:r w:rsidRPr="003F2F9E">
        <w:rPr>
          <w:rFonts w:ascii="Times New Roman" w:hAnsi="Times New Roman"/>
          <w:color w:val="000000" w:themeColor="text1"/>
          <w:sz w:val="24"/>
          <w:szCs w:val="24"/>
          <w:lang w:val="en-US" w:eastAsia="zh-CN"/>
        </w:rPr>
        <w:t>pA</w:t>
      </w:r>
      <w:proofErr w:type="spellEnd"/>
      <w:r w:rsidRPr="003F2F9E">
        <w:rPr>
          <w:rFonts w:ascii="Times New Roman" w:hAnsi="Times New Roman"/>
          <w:color w:val="000000" w:themeColor="text1"/>
          <w:sz w:val="24"/>
          <w:szCs w:val="24"/>
          <w:lang w:val="en-US" w:eastAsia="zh-CN"/>
        </w:rPr>
        <w:t xml:space="preserve"> scale dark current and ultra-high photosensitivity. The spectral response is from the UV–VIS–NIR light response [137]. The Au nanocrystal on the bottom is the plasma excitation center, and the Schottky contact between the Au electrode and perovskite further inhibits the dark current [137]. </w:t>
      </w:r>
    </w:p>
    <w:p w14:paraId="3BB3B4BF" w14:textId="77777777" w:rsidR="003F2F9E" w:rsidRPr="003F2F9E" w:rsidRDefault="003F2F9E"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3F2F9E">
        <w:rPr>
          <w:rFonts w:ascii="Times New Roman" w:hAnsi="Times New Roman"/>
          <w:b/>
          <w:bCs/>
          <w:color w:val="000000" w:themeColor="text1"/>
          <w:sz w:val="24"/>
          <w:szCs w:val="24"/>
          <w:lang w:val="en-US" w:eastAsia="zh-CN"/>
        </w:rPr>
        <w:t xml:space="preserve">3.2. Gate modulation </w:t>
      </w:r>
    </w:p>
    <w:p w14:paraId="0FA7DA6F" w14:textId="77777777" w:rsidR="003F2F9E" w:rsidRDefault="003F2F9E" w:rsidP="00825312">
      <w:pPr>
        <w:pStyle w:val="RSCB02ArticleText"/>
        <w:spacing w:line="360" w:lineRule="auto"/>
        <w:ind w:firstLineChars="100" w:firstLine="259"/>
        <w:rPr>
          <w:rFonts w:ascii="Times New Roman" w:hAnsi="Times New Roman"/>
          <w:i/>
          <w:iCs/>
          <w:color w:val="000000" w:themeColor="text1"/>
          <w:sz w:val="24"/>
          <w:szCs w:val="24"/>
          <w:lang w:val="en-US" w:eastAsia="zh-CN"/>
        </w:rPr>
      </w:pPr>
      <w:r w:rsidRPr="003F2F9E">
        <w:rPr>
          <w:rFonts w:ascii="Times New Roman" w:hAnsi="Times New Roman"/>
          <w:b/>
          <w:bCs/>
          <w:color w:val="000000" w:themeColor="text1"/>
          <w:sz w:val="24"/>
          <w:szCs w:val="24"/>
          <w:lang w:val="en-US" w:eastAsia="zh-CN"/>
        </w:rPr>
        <w:t xml:space="preserve">3.2.1. Gate voltage field manipulation </w:t>
      </w:r>
    </w:p>
    <w:p w14:paraId="4FE1F573" w14:textId="77777777" w:rsidR="003F2F9E"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t xml:space="preserve">With the rapid development of semiconductor electronics, the continuous innovation of Field Effect Transistor (FET) technology (dynamic manipulation of electrons through electrostatic bias to significantly amplify electrical signals) has played a crucial role in the continuation of Moore’s Law [138,139]. </w:t>
      </w:r>
    </w:p>
    <w:p w14:paraId="5A2D139D" w14:textId="77777777" w:rsidR="003F2F9E"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t xml:space="preserve">Benefiting from the built-in amplification function of FETs, phototransistors, as devices with simultaneous light detection and signal amplification functions, have become one of the essential components in optoelectronic integrated systems. Similar to FET, phototransistor is also a three-terminal device (source, gate, drain), which is capable of modulating the carrier transport in the channel by the external gate voltage. In dark, the electronic behaviors of the phototransistors are similar to the ordinary transistors: for the n (p)-channel phototransistor, when a positive (negative) </w:t>
      </w:r>
      <w:proofErr w:type="spellStart"/>
      <w:r w:rsidRPr="003F2F9E">
        <w:rPr>
          <w:rFonts w:ascii="Times New Roman" w:hAnsi="Times New Roman"/>
          <w:color w:val="000000" w:themeColor="text1"/>
          <w:sz w:val="24"/>
          <w:szCs w:val="24"/>
          <w:lang w:val="en-US" w:eastAsia="zh-CN"/>
        </w:rPr>
        <w:t>V</w:t>
      </w:r>
      <w:r w:rsidRPr="003F2F9E">
        <w:rPr>
          <w:rFonts w:ascii="Times New Roman" w:hAnsi="Times New Roman"/>
          <w:i/>
          <w:iCs/>
          <w:color w:val="000000" w:themeColor="text1"/>
          <w:sz w:val="24"/>
          <w:szCs w:val="24"/>
          <w:lang w:val="en-US" w:eastAsia="zh-CN"/>
        </w:rPr>
        <w:t>ds</w:t>
      </w:r>
      <w:proofErr w:type="spellEnd"/>
      <w:r w:rsidRPr="003F2F9E">
        <w:rPr>
          <w:rFonts w:ascii="Times New Roman" w:hAnsi="Times New Roman"/>
          <w:i/>
          <w:iCs/>
          <w:color w:val="000000" w:themeColor="text1"/>
          <w:sz w:val="24"/>
          <w:szCs w:val="24"/>
          <w:lang w:val="en-US" w:eastAsia="zh-CN"/>
        </w:rPr>
        <w:t xml:space="preserve"> </w:t>
      </w:r>
      <w:r w:rsidRPr="003F2F9E">
        <w:rPr>
          <w:rFonts w:ascii="Times New Roman" w:hAnsi="Times New Roman"/>
          <w:color w:val="000000" w:themeColor="text1"/>
          <w:sz w:val="24"/>
          <w:szCs w:val="24"/>
          <w:lang w:val="en-US" w:eastAsia="zh-CN"/>
        </w:rPr>
        <w:t xml:space="preserve">is applied, a negative (positive) </w:t>
      </w:r>
      <w:proofErr w:type="spellStart"/>
      <w:r w:rsidRPr="003F2F9E">
        <w:rPr>
          <w:rFonts w:ascii="Times New Roman" w:hAnsi="Times New Roman"/>
          <w:color w:val="000000" w:themeColor="text1"/>
          <w:sz w:val="24"/>
          <w:szCs w:val="24"/>
          <w:lang w:val="en-US" w:eastAsia="zh-CN"/>
        </w:rPr>
        <w:t>V</w:t>
      </w:r>
      <w:r w:rsidRPr="003F2F9E">
        <w:rPr>
          <w:rFonts w:ascii="Times New Roman" w:hAnsi="Times New Roman"/>
          <w:i/>
          <w:iCs/>
          <w:color w:val="000000" w:themeColor="text1"/>
          <w:sz w:val="24"/>
          <w:szCs w:val="24"/>
          <w:lang w:val="en-US" w:eastAsia="zh-CN"/>
        </w:rPr>
        <w:t>gs</w:t>
      </w:r>
      <w:proofErr w:type="spellEnd"/>
      <w:r w:rsidRPr="003F2F9E">
        <w:rPr>
          <w:rFonts w:ascii="Times New Roman" w:hAnsi="Times New Roman"/>
          <w:i/>
          <w:iCs/>
          <w:color w:val="000000" w:themeColor="text1"/>
          <w:sz w:val="24"/>
          <w:szCs w:val="24"/>
          <w:lang w:val="en-US" w:eastAsia="zh-CN"/>
        </w:rPr>
        <w:t xml:space="preserve"> </w:t>
      </w:r>
      <w:r w:rsidRPr="003F2F9E">
        <w:rPr>
          <w:rFonts w:ascii="Times New Roman" w:hAnsi="Times New Roman"/>
          <w:color w:val="000000" w:themeColor="text1"/>
          <w:sz w:val="24"/>
          <w:szCs w:val="24"/>
          <w:lang w:val="en-US" w:eastAsia="zh-CN"/>
        </w:rPr>
        <w:t xml:space="preserve">increases the BH at the channel/drain and channel/source interfaces, restraining the dark current, while a positive (negative) </w:t>
      </w:r>
      <w:proofErr w:type="spellStart"/>
      <w:r w:rsidRPr="003F2F9E">
        <w:rPr>
          <w:rFonts w:ascii="Times New Roman" w:hAnsi="Times New Roman"/>
          <w:color w:val="000000" w:themeColor="text1"/>
          <w:sz w:val="24"/>
          <w:szCs w:val="24"/>
          <w:lang w:val="en-US" w:eastAsia="zh-CN"/>
        </w:rPr>
        <w:t>V</w:t>
      </w:r>
      <w:r w:rsidRPr="003F2F9E">
        <w:rPr>
          <w:rFonts w:ascii="Times New Roman" w:hAnsi="Times New Roman"/>
          <w:i/>
          <w:iCs/>
          <w:color w:val="000000" w:themeColor="text1"/>
          <w:sz w:val="24"/>
          <w:szCs w:val="24"/>
          <w:lang w:val="en-US" w:eastAsia="zh-CN"/>
        </w:rPr>
        <w:t>gs</w:t>
      </w:r>
      <w:proofErr w:type="spellEnd"/>
      <w:r w:rsidRPr="003F2F9E">
        <w:rPr>
          <w:rFonts w:ascii="Times New Roman" w:hAnsi="Times New Roman"/>
          <w:i/>
          <w:iCs/>
          <w:color w:val="000000" w:themeColor="text1"/>
          <w:sz w:val="24"/>
          <w:szCs w:val="24"/>
          <w:lang w:val="en-US" w:eastAsia="zh-CN"/>
        </w:rPr>
        <w:t xml:space="preserve"> </w:t>
      </w:r>
      <w:r w:rsidRPr="003F2F9E">
        <w:rPr>
          <w:rFonts w:ascii="Times New Roman" w:hAnsi="Times New Roman"/>
          <w:color w:val="000000" w:themeColor="text1"/>
          <w:sz w:val="24"/>
          <w:szCs w:val="24"/>
          <w:lang w:val="en-US" w:eastAsia="zh-CN"/>
        </w:rPr>
        <w:t xml:space="preserve">would lead to an appreciable dark current. When illuminated, with the modulation of the BH by the gate voltage, the photogenerated majority carriers would diffuse into the drain region, while the minor carriers remain in the channel, resulting in a decreased BH, thus the photo-current is effectively controlled [74]. </w:t>
      </w:r>
      <w:proofErr w:type="spellStart"/>
      <w:r w:rsidRPr="003F2F9E">
        <w:rPr>
          <w:rFonts w:ascii="Times New Roman" w:hAnsi="Times New Roman"/>
          <w:color w:val="000000" w:themeColor="text1"/>
          <w:sz w:val="24"/>
          <w:szCs w:val="24"/>
          <w:lang w:val="en-US" w:eastAsia="zh-CN"/>
        </w:rPr>
        <w:t>Donghee</w:t>
      </w:r>
      <w:proofErr w:type="spellEnd"/>
      <w:r w:rsidRPr="003F2F9E">
        <w:rPr>
          <w:rFonts w:ascii="Times New Roman" w:hAnsi="Times New Roman"/>
          <w:color w:val="000000" w:themeColor="text1"/>
          <w:sz w:val="24"/>
          <w:szCs w:val="24"/>
          <w:lang w:val="en-US" w:eastAsia="zh-CN"/>
        </w:rPr>
        <w:t xml:space="preserve"> and coworkers developed shape-tunable phototransistor arrays by using a high-performance quantum dot (QD)-based semiconducting nanocomposite with inherent stretching and color sensitivity [140]. Moreover, a unique spatial distribution of size-tunable QDs is formed due to the </w:t>
      </w:r>
      <w:r w:rsidRPr="003F2F9E">
        <w:rPr>
          <w:rFonts w:ascii="Times New Roman" w:hAnsi="Times New Roman"/>
          <w:color w:val="000000" w:themeColor="text1"/>
          <w:sz w:val="24"/>
          <w:szCs w:val="24"/>
          <w:lang w:val="en-US" w:eastAsia="zh-CN"/>
        </w:rPr>
        <w:lastRenderedPageBreak/>
        <w:t>surface energy mismatch, mixed in the semiconductor polymer within the elastomeric matrix, resulting in efficient charge transfer. Deep neural network algorithms are used to properly compensate for the optical</w:t>
      </w:r>
      <w:r>
        <w:rPr>
          <w:rFonts w:ascii="Times New Roman" w:hAnsi="Times New Roman"/>
          <w:color w:val="000000" w:themeColor="text1"/>
          <w:sz w:val="24"/>
          <w:szCs w:val="24"/>
          <w:lang w:val="en-US" w:eastAsia="zh-CN"/>
        </w:rPr>
        <w:t xml:space="preserve"> </w:t>
      </w:r>
      <w:r w:rsidRPr="003F2F9E">
        <w:rPr>
          <w:rFonts w:ascii="Times New Roman" w:hAnsi="Times New Roman"/>
          <w:color w:val="000000" w:themeColor="text1"/>
          <w:sz w:val="24"/>
          <w:szCs w:val="24"/>
          <w:lang w:val="en-US" w:eastAsia="zh-CN"/>
        </w:rPr>
        <w:t xml:space="preserve">aberrations and noise generated by mechanical deformation and fatigue accumulation in the shape-tunable phototransistor array. (Fig. 8(a) and (b)). </w:t>
      </w:r>
    </w:p>
    <w:p w14:paraId="318F30D2" w14:textId="2C0610FE" w:rsidR="003F2F9E"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t xml:space="preserve">At present, phototransistor sensors are evaluated as strong candidates for single components for the Internet of Things (IoT) applications due to their high suitability as a medium for connecting users to their surroundings. However, several serious drawbacks have greatly hindered the widespread application of phototransistor sensors and the future development of novel conceptual devices. For instance, flexible, stretchable and bendable electronic/optoelectronic device implementation in human-computer interaction applications, implementation of flexible phototransistor devices with high optical absorption efficiency and large charge carrier mobility for wide wavelength spectral applications. Therefore, the development of phototransistor sensors with a simple manufacturing process, good mechanical flexibility and wide detection wavelength has become the focus of recent research [141,142]. In 2020, Liao et al. fabricated a hybrid flexible phototransistor based on CsPbBr3 thin films and ITO NWs integrated into IGZO channels (Fig. 8(c)), which achieved a high responsivity of 3.3 </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104 A W</w:t>
      </w:r>
      <w:r w:rsidRPr="003F2F9E">
        <w:rPr>
          <w:rFonts w:ascii="Times New Roman" w:eastAsia="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and fast response [143]. The staggered band structure between CsPbBr3 and IGZO leads to the effective separation of photogenerated e-h pairs. The external gate voltage coupled with the photogating effect improves the carrier mobility, resulting in the gain enhancement of IGZO-ITO/CsPbBr3 phototransistors. Obviously, the performance of the phototransistor depends on the carrier mobility in the photoactive channel. 2D materials including graphene [23,144], transition metal dichalcogenides (TDMs) [145–147] and 2D </w:t>
      </w:r>
      <w:proofErr w:type="gramStart"/>
      <w:r w:rsidRPr="003F2F9E">
        <w:rPr>
          <w:rFonts w:ascii="Times New Roman" w:hAnsi="Times New Roman"/>
          <w:color w:val="000000" w:themeColor="text1"/>
          <w:sz w:val="24"/>
          <w:szCs w:val="24"/>
          <w:lang w:val="en-US" w:eastAsia="zh-CN"/>
        </w:rPr>
        <w:t>perovskites[</w:t>
      </w:r>
      <w:proofErr w:type="gramEnd"/>
      <w:r w:rsidRPr="003F2F9E">
        <w:rPr>
          <w:rFonts w:ascii="Times New Roman" w:hAnsi="Times New Roman"/>
          <w:color w:val="000000" w:themeColor="text1"/>
          <w:sz w:val="24"/>
          <w:szCs w:val="24"/>
          <w:lang w:val="en-US" w:eastAsia="zh-CN"/>
        </w:rPr>
        <w:t>148], have obtained great attention as suitable channel materials in the flexible field-effect phototransistors, due to their excellent field-effect mobility and high mechanical flexibility. Graphene is a highly competitive contender for the development of flexible phototransistors, boasting superior mobility properties of up to ~106 cm</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2 V</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s</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at room temperature. In the absence of constraints on the time response of these devices, as dictated by the slowest mechanism between charge injection and compounding, 2D channel materials demonstrate the potential for achieving ultrahigh photomultiplication gain. Andrea et al. demonstrated a semitransparent phototransistor based on single layer graphene (SLG) and monolayer MoS2, which exhibited an external responsivity up to 45.5 A W</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and an internal </w:t>
      </w:r>
      <w:r w:rsidRPr="003F2F9E">
        <w:rPr>
          <w:rFonts w:ascii="Times New Roman" w:hAnsi="Times New Roman"/>
          <w:color w:val="000000" w:themeColor="text1"/>
          <w:sz w:val="24"/>
          <w:szCs w:val="24"/>
          <w:lang w:val="en-US" w:eastAsia="zh-CN"/>
        </w:rPr>
        <w:lastRenderedPageBreak/>
        <w:t>responsivity up to 570 A W</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under the illumination of 643 nm [149]. The injected electrons from MoS2 to the SLG channel result from the trapped photogenerated holes and can be further promoted by the external gate voltage, leading to the gate-dependent drain current and external responsivity. However, because of the mismatch in the BH of the narrow bandgap semiconductor, the number of leaking electrons increases under illumination, resulting in unstable dark currents [145,146]. By energy band engineering design, Fang et al. reported the flexible phototransistors based on 2D Sr2Nb3O10 nanosheets, exhibiting a responsivity of 1214 A W</w:t>
      </w:r>
      <w:r w:rsidRPr="003F2F9E">
        <w:rPr>
          <w:rFonts w:ascii="Times New Roman" w:eastAsia="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EQE of 5.6 </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105% and a detectivity up to 1.4 </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1014 Jones at 270 nm under 1 V bias [148]. The photo field-effect transistor (photo FET) shows an ambipolar behavior in the dark, where there are small Schottky barriers at the electrode contacts, and the transport of both the electrons and holes can be modulated by the applied </w:t>
      </w:r>
      <w:proofErr w:type="spellStart"/>
      <w:r w:rsidRPr="003F2F9E">
        <w:rPr>
          <w:rFonts w:ascii="Times New Roman" w:hAnsi="Times New Roman"/>
          <w:color w:val="000000" w:themeColor="text1"/>
          <w:sz w:val="24"/>
          <w:szCs w:val="24"/>
          <w:lang w:val="en-US" w:eastAsia="zh-CN"/>
        </w:rPr>
        <w:t>V</w:t>
      </w:r>
      <w:r w:rsidRPr="003F2F9E">
        <w:rPr>
          <w:rFonts w:ascii="Times New Roman" w:hAnsi="Times New Roman"/>
          <w:i/>
          <w:iCs/>
          <w:color w:val="000000" w:themeColor="text1"/>
          <w:sz w:val="24"/>
          <w:szCs w:val="24"/>
          <w:lang w:val="en-US" w:eastAsia="zh-CN"/>
        </w:rPr>
        <w:t>gs</w:t>
      </w:r>
      <w:proofErr w:type="spellEnd"/>
      <w:r w:rsidRPr="003F2F9E">
        <w:rPr>
          <w:rFonts w:ascii="Times New Roman" w:hAnsi="Times New Roman"/>
          <w:color w:val="000000" w:themeColor="text1"/>
          <w:sz w:val="24"/>
          <w:szCs w:val="24"/>
          <w:lang w:val="en-US" w:eastAsia="zh-CN"/>
        </w:rPr>
        <w:t xml:space="preserve">, resulting in a relatively low dark current. Under UV illumination, there is no ambipolar behavior. A great number of carriers induced by gate voltage, which exceeds that of photogenerated ones, leads to the domination of the photoelectric effect rather than the thermionic and tunneling mechanisms, thus the Ids is less dependent on the </w:t>
      </w:r>
      <w:proofErr w:type="spellStart"/>
      <w:r w:rsidRPr="003F2F9E">
        <w:rPr>
          <w:rFonts w:ascii="Times New Roman" w:hAnsi="Times New Roman"/>
          <w:color w:val="000000" w:themeColor="text1"/>
          <w:sz w:val="24"/>
          <w:szCs w:val="24"/>
          <w:lang w:val="en-US" w:eastAsia="zh-CN"/>
        </w:rPr>
        <w:t>V</w:t>
      </w:r>
      <w:r w:rsidRPr="003F2F9E">
        <w:rPr>
          <w:rFonts w:ascii="Times New Roman" w:hAnsi="Times New Roman"/>
          <w:i/>
          <w:iCs/>
          <w:color w:val="000000" w:themeColor="text1"/>
          <w:sz w:val="24"/>
          <w:szCs w:val="24"/>
          <w:lang w:val="en-US" w:eastAsia="zh-CN"/>
        </w:rPr>
        <w:t>gs</w:t>
      </w:r>
      <w:proofErr w:type="spellEnd"/>
      <w:r w:rsidRPr="003F2F9E">
        <w:rPr>
          <w:rFonts w:ascii="Times New Roman" w:hAnsi="Times New Roman"/>
          <w:color w:val="000000" w:themeColor="text1"/>
          <w:sz w:val="24"/>
          <w:szCs w:val="24"/>
          <w:lang w:val="en-US" w:eastAsia="zh-CN"/>
        </w:rPr>
        <w:t>. Nevertheless, the ultrathin 2D materials usually suffers from low light absorption. Metal halide organic-inorganic hybrid perovskites (MHP) are seen as a promising structure to solve this problem due to their exceptional optical absorption coefficient, extended exciton diffusion length, and low exciton binding energy. It is worth emphasizing that the MHP absorber layer thickness is very important for the performance of the phototransistor. Insufficient thickness can result in constrained absorption coefficient of the photodetector, thereby compromising its performance. If the thickness is too thick, the electrostatic shielding effect will become significant. Chen et al. developed a lateral photodetector utilizing a bilayer composite film comprised of perovskite and conjugated polymer with an ultrahigh responsivity of 154 mA W</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under the illumination of 835 nm (5 </w:t>
      </w:r>
      <w:r w:rsidRPr="003F2F9E">
        <w:rPr>
          <w:rFonts w:ascii="Times New Roman" w:hAnsi="Times New Roman" w:hint="eastAsia"/>
          <w:color w:val="000000" w:themeColor="text1"/>
          <w:sz w:val="24"/>
          <w:szCs w:val="24"/>
          <w:lang w:val="en-US" w:eastAsia="zh-CN"/>
        </w:rPr>
        <w:t>μ</w:t>
      </w:r>
      <w:r w:rsidRPr="003F2F9E">
        <w:rPr>
          <w:rFonts w:ascii="Times New Roman" w:hAnsi="Times New Roman"/>
          <w:color w:val="000000" w:themeColor="text1"/>
          <w:sz w:val="24"/>
          <w:szCs w:val="24"/>
          <w:lang w:val="en-US" w:eastAsia="zh-CN"/>
        </w:rPr>
        <w:t>W cm</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2) at 1 </w:t>
      </w:r>
      <w:proofErr w:type="gramStart"/>
      <w:r w:rsidRPr="003F2F9E">
        <w:rPr>
          <w:rFonts w:ascii="Times New Roman" w:hAnsi="Times New Roman"/>
          <w:color w:val="000000" w:themeColor="text1"/>
          <w:sz w:val="24"/>
          <w:szCs w:val="24"/>
          <w:lang w:val="en-US" w:eastAsia="zh-CN"/>
        </w:rPr>
        <w:t>V[</w:t>
      </w:r>
      <w:proofErr w:type="gramEnd"/>
      <w:r w:rsidRPr="003F2F9E">
        <w:rPr>
          <w:rFonts w:ascii="Times New Roman" w:hAnsi="Times New Roman"/>
          <w:color w:val="000000" w:themeColor="text1"/>
          <w:sz w:val="24"/>
          <w:szCs w:val="24"/>
          <w:lang w:val="en-US" w:eastAsia="zh-CN"/>
        </w:rPr>
        <w:t>150]. Similarly, a pure CH3NH3PbI3</w:t>
      </w:r>
      <w:r w:rsidRPr="003F2F9E">
        <w:rPr>
          <w:rFonts w:ascii="Times New Roman" w:hAnsi="Times New Roman"/>
          <w:i/>
          <w:iCs/>
          <w:color w:val="000000" w:themeColor="text1"/>
          <w:sz w:val="24"/>
          <w:szCs w:val="24"/>
          <w:lang w:val="en-US" w:eastAsia="zh-CN"/>
        </w:rPr>
        <w:t>-x</w:t>
      </w:r>
      <w:r w:rsidRPr="003F2F9E">
        <w:rPr>
          <w:rFonts w:ascii="Times New Roman" w:hAnsi="Times New Roman"/>
          <w:color w:val="000000" w:themeColor="text1"/>
          <w:sz w:val="24"/>
          <w:szCs w:val="24"/>
          <w:lang w:val="en-US" w:eastAsia="zh-CN"/>
        </w:rPr>
        <w:t>Cl</w:t>
      </w:r>
      <w:r w:rsidRPr="003F2F9E">
        <w:rPr>
          <w:rFonts w:ascii="Times New Roman" w:hAnsi="Times New Roman"/>
          <w:i/>
          <w:iCs/>
          <w:color w:val="000000" w:themeColor="text1"/>
          <w:sz w:val="24"/>
          <w:szCs w:val="24"/>
          <w:lang w:val="en-US" w:eastAsia="zh-CN"/>
        </w:rPr>
        <w:t xml:space="preserve">x </w:t>
      </w:r>
      <w:r w:rsidRPr="003F2F9E">
        <w:rPr>
          <w:rFonts w:ascii="Times New Roman" w:hAnsi="Times New Roman"/>
          <w:color w:val="000000" w:themeColor="text1"/>
          <w:sz w:val="24"/>
          <w:szCs w:val="24"/>
          <w:lang w:val="en-US" w:eastAsia="zh-CN"/>
        </w:rPr>
        <w:t xml:space="preserve">phototransistor exhibited similar bipolar behavior with an ultrafast response under 10 </w:t>
      </w:r>
      <w:r w:rsidRPr="003F2F9E">
        <w:rPr>
          <w:rFonts w:ascii="Times New Roman" w:hAnsi="Times New Roman" w:hint="eastAsia"/>
          <w:color w:val="000000" w:themeColor="text1"/>
          <w:sz w:val="24"/>
          <w:szCs w:val="24"/>
          <w:lang w:val="en-US" w:eastAsia="zh-CN"/>
        </w:rPr>
        <w:t>μ</w:t>
      </w:r>
      <w:r w:rsidRPr="003F2F9E">
        <w:rPr>
          <w:rFonts w:ascii="Times New Roman" w:hAnsi="Times New Roman"/>
          <w:color w:val="000000" w:themeColor="text1"/>
          <w:sz w:val="24"/>
          <w:szCs w:val="24"/>
          <w:lang w:val="en-US" w:eastAsia="zh-CN"/>
        </w:rPr>
        <w:t xml:space="preserve">s, but gains below 103 [151]. </w:t>
      </w:r>
    </w:p>
    <w:p w14:paraId="030A5CCD" w14:textId="77777777" w:rsidR="003F2F9E"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t xml:space="preserve">In addition to the above-mentioned phototransistor architectures, hybrid phototransistor architecture is a promising way to improve multiple aspects of device performance. In 2019, Liao et al. reported the broadband (457–1064 nm) phototransistors based on spin-coating quasi-2D perovskite/IGZO with an effective photoresponsivity of </w:t>
      </w:r>
      <w:r w:rsidRPr="003F2F9E">
        <w:rPr>
          <w:rFonts w:ascii="Times New Roman" w:hAnsi="Times New Roman"/>
          <w:i/>
          <w:iCs/>
          <w:color w:val="000000" w:themeColor="text1"/>
          <w:sz w:val="24"/>
          <w:szCs w:val="24"/>
          <w:lang w:val="en-US" w:eastAsia="zh-CN"/>
        </w:rPr>
        <w:t xml:space="preserve">&gt; </w:t>
      </w:r>
      <w:r w:rsidRPr="003F2F9E">
        <w:rPr>
          <w:rFonts w:ascii="Times New Roman" w:hAnsi="Times New Roman"/>
          <w:color w:val="000000" w:themeColor="text1"/>
          <w:sz w:val="24"/>
          <w:szCs w:val="24"/>
          <w:lang w:val="en-US" w:eastAsia="zh-CN"/>
        </w:rPr>
        <w:t>105 A W</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1 at 457 nm [152]. The clockwise hysteresis in IGZO, </w:t>
      </w:r>
      <w:r w:rsidRPr="003F2F9E">
        <w:rPr>
          <w:rFonts w:ascii="Times New Roman" w:hAnsi="Times New Roman"/>
          <w:color w:val="000000" w:themeColor="text1"/>
          <w:sz w:val="24"/>
          <w:szCs w:val="24"/>
          <w:lang w:val="en-US" w:eastAsia="zh-CN"/>
        </w:rPr>
        <w:lastRenderedPageBreak/>
        <w:t xml:space="preserve">quasi-2D PVK/IGZO phototransistors results from gate-induced trapping of electrons from high-conduction channels to fixed localized states. This occurs in addition to changes in IGZO channel and Cr/IGZO interface carrier concentrations under gate bias due to directionally mobile ions. Despite the modulation of carrier concentration at the Cr/IGZO interface and in the IGZO channel, </w:t>
      </w:r>
      <w:proofErr w:type="spellStart"/>
      <w:r w:rsidRPr="003F2F9E">
        <w:rPr>
          <w:rFonts w:ascii="Times New Roman" w:hAnsi="Times New Roman"/>
          <w:i/>
          <w:iCs/>
          <w:color w:val="000000" w:themeColor="text1"/>
          <w:sz w:val="24"/>
          <w:szCs w:val="24"/>
          <w:lang w:val="en-US" w:eastAsia="zh-CN"/>
        </w:rPr>
        <w:t>Vgs</w:t>
      </w:r>
      <w:proofErr w:type="spellEnd"/>
      <w:r w:rsidRPr="003F2F9E">
        <w:rPr>
          <w:rFonts w:ascii="Times New Roman" w:hAnsi="Times New Roman"/>
          <w:i/>
          <w:iCs/>
          <w:color w:val="000000" w:themeColor="text1"/>
          <w:sz w:val="24"/>
          <w:szCs w:val="24"/>
          <w:lang w:val="en-US" w:eastAsia="zh-CN"/>
        </w:rPr>
        <w:t xml:space="preserve"> </w:t>
      </w:r>
      <w:r w:rsidRPr="003F2F9E">
        <w:rPr>
          <w:rFonts w:ascii="Times New Roman" w:hAnsi="Times New Roman"/>
          <w:color w:val="000000" w:themeColor="text1"/>
          <w:sz w:val="24"/>
          <w:szCs w:val="24"/>
          <w:lang w:val="en-US" w:eastAsia="zh-CN"/>
        </w:rPr>
        <w:t xml:space="preserve">could also effectively regulate the SBH, leading to the </w:t>
      </w:r>
      <w:proofErr w:type="spellStart"/>
      <w:r w:rsidRPr="003F2F9E">
        <w:rPr>
          <w:rFonts w:ascii="Times New Roman" w:hAnsi="Times New Roman"/>
          <w:i/>
          <w:iCs/>
          <w:color w:val="000000" w:themeColor="text1"/>
          <w:sz w:val="24"/>
          <w:szCs w:val="24"/>
          <w:lang w:val="en-US" w:eastAsia="zh-CN"/>
        </w:rPr>
        <w:t>Vgs</w:t>
      </w:r>
      <w:proofErr w:type="spellEnd"/>
      <w:r w:rsidRPr="003F2F9E">
        <w:rPr>
          <w:rFonts w:ascii="Times New Roman" w:hAnsi="Times New Roman"/>
          <w:color w:val="000000" w:themeColor="text1"/>
          <w:sz w:val="24"/>
          <w:szCs w:val="24"/>
          <w:lang w:val="en-US" w:eastAsia="zh-CN"/>
        </w:rPr>
        <w:t>-dependent responsivity. In addition, Li et al. proposed a novel low-power hybrid structured phototransistor sensor based on a photoelectric detection mechanism, which is capable of responding external stimuli and is highly compatible with CMOS technology. Large-area nanomembrane devices were successfully fabricated on insulators using a thinning process by preparing flexible silicon nanomembranes directly on the insulator. The Si-NM phototransistor exhibits a switching ratio of over 106 (Fig. 8(d</w:t>
      </w:r>
      <w:proofErr w:type="gramStart"/>
      <w:r w:rsidRPr="003F2F9E">
        <w:rPr>
          <w:rFonts w:ascii="Times New Roman" w:hAnsi="Times New Roman"/>
          <w:color w:val="000000" w:themeColor="text1"/>
          <w:sz w:val="24"/>
          <w:szCs w:val="24"/>
          <w:lang w:val="en-US" w:eastAsia="zh-CN"/>
        </w:rPr>
        <w:t>))[</w:t>
      </w:r>
      <w:proofErr w:type="gramEnd"/>
      <w:r w:rsidRPr="003F2F9E">
        <w:rPr>
          <w:rFonts w:ascii="Times New Roman" w:hAnsi="Times New Roman"/>
          <w:color w:val="000000" w:themeColor="text1"/>
          <w:sz w:val="24"/>
          <w:szCs w:val="24"/>
          <w:lang w:val="en-US" w:eastAsia="zh-CN"/>
        </w:rPr>
        <w:t>153]. Moreover, hybrid structured flexible phototransistors based on the combination of organic materials and inorganic materials are also widely studied. For instance, flexible X-ray phototransistor with high gain fabricated by using p type-PDPPBTT and n-type CsPbBrI2 perovskite nanocrystals heterojunction [154]. A solution processed hybrid flexible phototransistor consisting of In2O3/poly{5,5</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-bis[3,5-bis(thienyl)phenyl]</w:t>
      </w:r>
      <w:r w:rsidRPr="003F2F9E">
        <w:rPr>
          <w:rFonts w:ascii="Times New Roman" w:eastAsia="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2,2</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-bithiophene-3-ethylesterthiophene]} (PTPBT-ET) heterostructures for NIR detection was reported, demonstrating an on/off ratio of </w:t>
      </w:r>
      <w:r w:rsidRPr="003F2F9E">
        <w:rPr>
          <w:rFonts w:ascii="Times New Roman" w:hAnsi="Times New Roman"/>
          <w:i/>
          <w:iCs/>
          <w:color w:val="000000" w:themeColor="text1"/>
          <w:sz w:val="24"/>
          <w:szCs w:val="24"/>
          <w:lang w:val="en-US" w:eastAsia="zh-CN"/>
        </w:rPr>
        <w:t xml:space="preserve">&gt; </w:t>
      </w:r>
      <w:r w:rsidRPr="003F2F9E">
        <w:rPr>
          <w:rFonts w:ascii="Times New Roman" w:hAnsi="Times New Roman"/>
          <w:color w:val="000000" w:themeColor="text1"/>
          <w:sz w:val="24"/>
          <w:szCs w:val="24"/>
          <w:lang w:val="en-US" w:eastAsia="zh-CN"/>
        </w:rPr>
        <w:t xml:space="preserve">107 and a detectivity of 1.2 </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1013 Jones [155]. An array of fully printed phototransistors, synthesized by chemical vapor deposition of a monolayer of MoS2 on flexible polymer substrates, was achieved using inkjet-printing of organic electronic components [147]. A novel organic-inorganic phototransistor with broad spectrum using PBDTT-DPP: PC61BM and IGZO was demonstrated17. These hybrid structured phototransistors are able to obtain high performance enhancement by obtaining relative energy band alignment through rational structural design to implement photogate effect or capacitive coupling of transmission channels. On the other hand, due to the excellent mobility of the transmission-layer material, a much higher photoconductivity gain than that of ordinary photovoltaic FETs can be obtained. </w:t>
      </w:r>
    </w:p>
    <w:p w14:paraId="194352D1" w14:textId="77777777" w:rsidR="003F2F9E"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t xml:space="preserve">Another simple architecture is the Photo-Bipolar Junction Transistor (Photo-BJT), which enables the transport and sensitization of separated carrier [156]. Similar to regular BJT, the Photo-BJT can be treated as a photodiode with amplification function, where the gain relies on the depletion region with a high resistance between base and collector. In dark, the presence of a potential barrier ensures a low noise level. Under illumination, photogenerated e-h pairs split due to gate effect of junction, accumulating </w:t>
      </w:r>
      <w:r w:rsidRPr="003F2F9E">
        <w:rPr>
          <w:rFonts w:ascii="Times New Roman" w:hAnsi="Times New Roman"/>
          <w:color w:val="000000" w:themeColor="text1"/>
          <w:sz w:val="24"/>
          <w:szCs w:val="24"/>
          <w:lang w:val="en-US" w:eastAsia="zh-CN"/>
        </w:rPr>
        <w:lastRenderedPageBreak/>
        <w:t xml:space="preserve">on the opposite material side. According to the current continuity equation, the accumulation of one type of carrier between the base and collector induces a shift of the Fermi energy level, lowering the BH of the junction region and another type of carrier reach the collector in large quantities through the base (with a slight amount of recombination), resulting in a large current gain. </w:t>
      </w:r>
    </w:p>
    <w:p w14:paraId="3B1ACA22" w14:textId="77777777" w:rsidR="003F2F9E" w:rsidRPr="003F2F9E" w:rsidRDefault="003F2F9E"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3F2F9E">
        <w:rPr>
          <w:rFonts w:ascii="Times New Roman" w:hAnsi="Times New Roman"/>
          <w:b/>
          <w:bCs/>
          <w:color w:val="000000" w:themeColor="text1"/>
          <w:sz w:val="24"/>
          <w:szCs w:val="24"/>
          <w:lang w:val="en-US" w:eastAsia="zh-CN"/>
        </w:rPr>
        <w:t xml:space="preserve">3.2.2. Photogating effect </w:t>
      </w:r>
    </w:p>
    <w:p w14:paraId="3CD2EAEF" w14:textId="2945A936" w:rsidR="003F2F9E"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t xml:space="preserve">As a special type of photoconductive effect, the photogating effect is widely present in conventional photoconductive devices. However, the photogating effect has a bare impact on conventional bulk </w:t>
      </w:r>
      <w:proofErr w:type="spellStart"/>
      <w:r w:rsidRPr="003F2F9E">
        <w:rPr>
          <w:rFonts w:ascii="Times New Roman" w:hAnsi="Times New Roman"/>
          <w:color w:val="000000" w:themeColor="text1"/>
          <w:sz w:val="24"/>
          <w:szCs w:val="24"/>
          <w:lang w:val="en-US" w:eastAsia="zh-CN"/>
        </w:rPr>
        <w:t>sem</w:t>
      </w:r>
      <w:r>
        <w:rPr>
          <w:rFonts w:ascii="Times New Roman" w:hAnsi="Times New Roman"/>
          <w:color w:val="000000" w:themeColor="text1"/>
          <w:sz w:val="24"/>
          <w:szCs w:val="24"/>
          <w:lang w:val="en-US" w:eastAsia="zh-CN"/>
        </w:rPr>
        <w:t xml:space="preserve">i </w:t>
      </w:r>
      <w:r w:rsidRPr="003F2F9E">
        <w:rPr>
          <w:rFonts w:ascii="Times New Roman" w:hAnsi="Times New Roman"/>
          <w:color w:val="000000" w:themeColor="text1"/>
          <w:sz w:val="24"/>
          <w:szCs w:val="24"/>
          <w:lang w:val="en-US" w:eastAsia="zh-CN"/>
        </w:rPr>
        <w:t>conductors</w:t>
      </w:r>
      <w:proofErr w:type="spellEnd"/>
      <w:r w:rsidRPr="003F2F9E">
        <w:rPr>
          <w:rFonts w:ascii="Times New Roman" w:hAnsi="Times New Roman"/>
          <w:color w:val="000000" w:themeColor="text1"/>
          <w:sz w:val="24"/>
          <w:szCs w:val="24"/>
          <w:lang w:val="en-US" w:eastAsia="zh-CN"/>
        </w:rPr>
        <w:t xml:space="preserve"> since artificial defects hardly affect the overall carrier distribution in the semiconductor channel. Encouragingly, when the device scale is reduced to low dimensions (device channel approaches micro/ nanoscale), the "fulcrum effect" of the photogating effect is enhanced, thus significantly improving the modulation of carrier </w:t>
      </w:r>
      <w:proofErr w:type="gramStart"/>
      <w:r w:rsidRPr="003F2F9E">
        <w:rPr>
          <w:rFonts w:ascii="Times New Roman" w:hAnsi="Times New Roman"/>
          <w:color w:val="000000" w:themeColor="text1"/>
          <w:sz w:val="24"/>
          <w:szCs w:val="24"/>
          <w:lang w:val="en-US" w:eastAsia="zh-CN"/>
        </w:rPr>
        <w:t>transport[</w:t>
      </w:r>
      <w:proofErr w:type="gramEnd"/>
      <w:r w:rsidRPr="003F2F9E">
        <w:rPr>
          <w:rFonts w:ascii="Times New Roman" w:hAnsi="Times New Roman"/>
          <w:color w:val="000000" w:themeColor="text1"/>
          <w:sz w:val="24"/>
          <w:szCs w:val="24"/>
          <w:lang w:val="en-US" w:eastAsia="zh-CN"/>
        </w:rPr>
        <w:t xml:space="preserve">157]. Therefore, the phenomenon of photogating commonly occurs in photodetectors composed of low-dimensional materials as well as their hybrid structures. The basic mechanism of photogating is that trapped electrons/holes due to defects and impurities or artificially designed hybrid structures generate an additional light-sensing gate voltage to modulate the channel carrier concentration. This modulation can also be simply attributed to the trapped-state carrier inducing prolonged excess carrier lifetime. Photoconductive devices generate photocurrents by two main mechanisms: the photoconductive and photogating effect. Photoconductive devices generate photocurrent gain by two main mechanisms: separation directly in the channel (common photoconductive gain) and prolonged excess carrier lifetime (photogating gain) [158]. Low-dimensional photodetectors governed by photogating commonly exhibit a photocurrent composed of both photogating and photoconductive gain. However, the photogating-dominated PDs always exhibit excellent responsivity but restrained response speed due to the extended excess carrier lifetime. In the photogating case, the minority charge carrier traps can be filled under sufficiently high illumination intensity. Thus, the increase of photocurrent in response to illumination power is not linearly proportional, resulting in a characteristic sub-linear relationship. The photocurrent generated by photogating-dominated PDs is determined by </w:t>
      </w:r>
      <w:proofErr w:type="spellStart"/>
      <w:r w:rsidRPr="003F2F9E">
        <w:rPr>
          <w:rFonts w:ascii="Times New Roman" w:hAnsi="Times New Roman"/>
          <w:i/>
          <w:iCs/>
          <w:color w:val="000000" w:themeColor="text1"/>
          <w:sz w:val="24"/>
          <w:szCs w:val="24"/>
          <w:lang w:val="en-US" w:eastAsia="zh-CN"/>
        </w:rPr>
        <w:t>Iph</w:t>
      </w:r>
      <w:proofErr w:type="spellEnd"/>
      <w:r w:rsidRPr="003F2F9E">
        <w:rPr>
          <w:rFonts w:ascii="Times New Roman" w:hAnsi="Times New Roman"/>
          <w:i/>
          <w:iCs/>
          <w:color w:val="000000" w:themeColor="text1"/>
          <w:sz w:val="24"/>
          <w:szCs w:val="24"/>
          <w:lang w:val="en-US" w:eastAsia="zh-CN"/>
        </w:rPr>
        <w:t xml:space="preserve"> </w:t>
      </w:r>
      <w:r w:rsidRPr="003F2F9E">
        <w:rPr>
          <w:rFonts w:ascii="Times New Roman" w:hAnsi="Times New Roman"/>
          <w:color w:val="000000" w:themeColor="text1"/>
          <w:sz w:val="24"/>
          <w:szCs w:val="24"/>
          <w:lang w:val="en-US" w:eastAsia="zh-CN"/>
        </w:rPr>
        <w:t xml:space="preserve">= </w:t>
      </w:r>
      <w:r w:rsidRPr="003F2F9E">
        <w:rPr>
          <w:rFonts w:ascii="Cambria Math" w:hAnsi="Cambria Math" w:cs="Cambria Math"/>
          <w:color w:val="000000" w:themeColor="text1"/>
          <w:sz w:val="24"/>
          <w:szCs w:val="24"/>
          <w:lang w:val="en-US" w:eastAsia="zh-CN"/>
        </w:rPr>
        <w:t>∂</w:t>
      </w:r>
      <w:proofErr w:type="spellStart"/>
      <w:r w:rsidRPr="003F2F9E">
        <w:rPr>
          <w:rFonts w:ascii="Times New Roman" w:hAnsi="Times New Roman"/>
          <w:i/>
          <w:iCs/>
          <w:color w:val="000000" w:themeColor="text1"/>
          <w:sz w:val="24"/>
          <w:szCs w:val="24"/>
          <w:lang w:val="en-US" w:eastAsia="zh-CN"/>
        </w:rPr>
        <w:t>Isd</w:t>
      </w:r>
      <w:proofErr w:type="spellEnd"/>
      <w:r w:rsidRPr="003F2F9E">
        <w:rPr>
          <w:rFonts w:ascii="Times New Roman" w:hAnsi="Times New Roman"/>
          <w:i/>
          <w:iCs/>
          <w:color w:val="000000" w:themeColor="text1"/>
          <w:sz w:val="24"/>
          <w:szCs w:val="24"/>
          <w:lang w:val="en-US" w:eastAsia="zh-CN"/>
        </w:rPr>
        <w:t xml:space="preserve"> </w:t>
      </w:r>
      <w:r w:rsidRPr="003F2F9E">
        <w:rPr>
          <w:rFonts w:ascii="Cambria Math" w:hAnsi="Cambria Math" w:cs="Cambria Math"/>
          <w:color w:val="000000" w:themeColor="text1"/>
          <w:sz w:val="24"/>
          <w:szCs w:val="24"/>
          <w:lang w:val="en-US" w:eastAsia="zh-CN"/>
        </w:rPr>
        <w:t>∂</w:t>
      </w:r>
      <w:r w:rsidRPr="003F2F9E">
        <w:rPr>
          <w:rFonts w:ascii="Times New Roman" w:hAnsi="Times New Roman"/>
          <w:i/>
          <w:iCs/>
          <w:color w:val="000000" w:themeColor="text1"/>
          <w:sz w:val="24"/>
          <w:szCs w:val="24"/>
          <w:lang w:val="en-US" w:eastAsia="zh-CN"/>
        </w:rPr>
        <w:t xml:space="preserve">Vg </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w:t>
      </w:r>
      <w:r w:rsidRPr="003F2F9E">
        <w:rPr>
          <w:rFonts w:ascii="Times New Roman" w:hAnsi="Times New Roman" w:hint="eastAsia"/>
          <w:color w:val="000000" w:themeColor="text1"/>
          <w:sz w:val="24"/>
          <w:szCs w:val="24"/>
          <w:lang w:val="en-US" w:eastAsia="zh-CN"/>
        </w:rPr>
        <w:t>Δ</w:t>
      </w:r>
      <w:r w:rsidRPr="003F2F9E">
        <w:rPr>
          <w:rFonts w:ascii="Times New Roman" w:hAnsi="Times New Roman"/>
          <w:i/>
          <w:iCs/>
          <w:color w:val="000000" w:themeColor="text1"/>
          <w:sz w:val="24"/>
          <w:szCs w:val="24"/>
          <w:lang w:val="en-US" w:eastAsia="zh-CN"/>
        </w:rPr>
        <w:t xml:space="preserve">Vg </w:t>
      </w:r>
      <w:r w:rsidRPr="003F2F9E">
        <w:rPr>
          <w:rFonts w:ascii="Times New Roman" w:hAnsi="Times New Roman"/>
          <w:color w:val="000000" w:themeColor="text1"/>
          <w:sz w:val="24"/>
          <w:szCs w:val="24"/>
          <w:lang w:val="en-US" w:eastAsia="zh-CN"/>
        </w:rPr>
        <w:t xml:space="preserve">= </w:t>
      </w:r>
      <w:r w:rsidRPr="003F2F9E">
        <w:rPr>
          <w:rFonts w:ascii="Times New Roman" w:hAnsi="Times New Roman"/>
          <w:i/>
          <w:iCs/>
          <w:color w:val="000000" w:themeColor="text1"/>
          <w:sz w:val="24"/>
          <w:szCs w:val="24"/>
          <w:lang w:val="en-US" w:eastAsia="zh-CN"/>
        </w:rPr>
        <w:t xml:space="preserve">gm </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w:t>
      </w:r>
      <w:r w:rsidRPr="003F2F9E">
        <w:rPr>
          <w:rFonts w:ascii="Times New Roman" w:hAnsi="Times New Roman" w:hint="eastAsia"/>
          <w:color w:val="000000" w:themeColor="text1"/>
          <w:sz w:val="24"/>
          <w:szCs w:val="24"/>
          <w:lang w:val="en-US" w:eastAsia="zh-CN"/>
        </w:rPr>
        <w:t>Δ</w:t>
      </w:r>
      <w:r w:rsidRPr="003F2F9E">
        <w:rPr>
          <w:rFonts w:ascii="Times New Roman" w:hAnsi="Times New Roman"/>
          <w:i/>
          <w:iCs/>
          <w:color w:val="000000" w:themeColor="text1"/>
          <w:sz w:val="24"/>
          <w:szCs w:val="24"/>
          <w:lang w:val="en-US" w:eastAsia="zh-CN"/>
        </w:rPr>
        <w:t>Vg</w:t>
      </w:r>
      <w:r w:rsidRPr="003F2F9E">
        <w:rPr>
          <w:rFonts w:ascii="Times New Roman" w:hAnsi="Times New Roman"/>
          <w:color w:val="000000" w:themeColor="text1"/>
          <w:sz w:val="24"/>
          <w:szCs w:val="24"/>
          <w:lang w:val="en-US" w:eastAsia="zh-CN"/>
        </w:rPr>
        <w:t xml:space="preserve">, where </w:t>
      </w:r>
      <w:r w:rsidRPr="003F2F9E">
        <w:rPr>
          <w:rFonts w:ascii="Times New Roman" w:hAnsi="Times New Roman"/>
          <w:i/>
          <w:iCs/>
          <w:color w:val="000000" w:themeColor="text1"/>
          <w:sz w:val="24"/>
          <w:szCs w:val="24"/>
          <w:lang w:val="en-US" w:eastAsia="zh-CN"/>
        </w:rPr>
        <w:t xml:space="preserve">gm </w:t>
      </w:r>
      <w:r w:rsidRPr="003F2F9E">
        <w:rPr>
          <w:rFonts w:ascii="Times New Roman" w:hAnsi="Times New Roman"/>
          <w:color w:val="000000" w:themeColor="text1"/>
          <w:sz w:val="24"/>
          <w:szCs w:val="24"/>
          <w:lang w:val="en-US" w:eastAsia="zh-CN"/>
        </w:rPr>
        <w:t xml:space="preserve">is the transconductance. Considering a photo response process the photocurrent could be described as: </w:t>
      </w:r>
      <w:proofErr w:type="spellStart"/>
      <w:r w:rsidRPr="003F2F9E">
        <w:rPr>
          <w:rFonts w:ascii="Times New Roman" w:hAnsi="Times New Roman"/>
          <w:i/>
          <w:iCs/>
          <w:color w:val="000000" w:themeColor="text1"/>
          <w:sz w:val="24"/>
          <w:szCs w:val="24"/>
          <w:lang w:val="en-US" w:eastAsia="zh-CN"/>
        </w:rPr>
        <w:t>Iph</w:t>
      </w:r>
      <w:proofErr w:type="spellEnd"/>
      <w:r w:rsidRPr="003F2F9E">
        <w:rPr>
          <w:rFonts w:ascii="Times New Roman" w:hAnsi="Times New Roman"/>
          <w:i/>
          <w:iCs/>
          <w:color w:val="000000" w:themeColor="text1"/>
          <w:sz w:val="24"/>
          <w:szCs w:val="24"/>
          <w:lang w:val="en-US" w:eastAsia="zh-CN"/>
        </w:rPr>
        <w:t xml:space="preserve"> </w:t>
      </w:r>
      <w:r w:rsidRPr="003F2F9E">
        <w:rPr>
          <w:rFonts w:ascii="Times New Roman" w:hAnsi="Times New Roman"/>
          <w:color w:val="000000" w:themeColor="text1"/>
          <w:sz w:val="24"/>
          <w:szCs w:val="24"/>
          <w:lang w:val="en-US" w:eastAsia="zh-CN"/>
        </w:rPr>
        <w:t xml:space="preserve">= </w:t>
      </w:r>
      <w:r w:rsidRPr="003F2F9E">
        <w:rPr>
          <w:rFonts w:ascii="Times New Roman" w:hAnsi="Times New Roman"/>
          <w:i/>
          <w:iCs/>
          <w:color w:val="000000" w:themeColor="text1"/>
          <w:sz w:val="24"/>
          <w:szCs w:val="24"/>
          <w:lang w:val="en-US" w:eastAsia="zh-CN"/>
        </w:rPr>
        <w:t>N</w:t>
      </w:r>
      <w:r w:rsidRPr="003F2F9E">
        <w:rPr>
          <w:rFonts w:ascii="Cambria Math" w:hAnsi="Cambria Math" w:cs="Cambria Math"/>
          <w:color w:val="000000" w:themeColor="text1"/>
          <w:sz w:val="24"/>
          <w:szCs w:val="24"/>
          <w:lang w:val="en-US" w:eastAsia="zh-CN"/>
        </w:rPr>
        <w:t>⋅</w:t>
      </w:r>
      <w:r w:rsidRPr="003F2F9E">
        <w:rPr>
          <w:rFonts w:ascii="Times New Roman" w:hAnsi="Times New Roman" w:hint="eastAsia"/>
          <w:i/>
          <w:iCs/>
          <w:color w:val="000000" w:themeColor="text1"/>
          <w:sz w:val="24"/>
          <w:szCs w:val="24"/>
          <w:lang w:val="en-US" w:eastAsia="zh-CN"/>
        </w:rPr>
        <w:t>α</w:t>
      </w:r>
      <w:r w:rsidRPr="003F2F9E">
        <w:rPr>
          <w:rFonts w:ascii="Cambria Math" w:hAnsi="Cambria Math" w:cs="Cambria Math"/>
          <w:color w:val="000000" w:themeColor="text1"/>
          <w:sz w:val="24"/>
          <w:szCs w:val="24"/>
          <w:lang w:val="en-US" w:eastAsia="zh-CN"/>
        </w:rPr>
        <w:t>⋅</w:t>
      </w:r>
      <w:r w:rsidRPr="003F2F9E">
        <w:rPr>
          <w:rFonts w:ascii="Times New Roman" w:hAnsi="Times New Roman" w:hint="eastAsia"/>
          <w:i/>
          <w:iCs/>
          <w:color w:val="000000" w:themeColor="text1"/>
          <w:sz w:val="24"/>
          <w:szCs w:val="24"/>
          <w:lang w:val="en-US" w:eastAsia="zh-CN"/>
        </w:rPr>
        <w:t>η</w:t>
      </w:r>
      <w:r w:rsidRPr="003F2F9E">
        <w:rPr>
          <w:rFonts w:ascii="Cambria Math" w:hAnsi="Cambria Math" w:cs="Cambria Math"/>
          <w:color w:val="000000" w:themeColor="text1"/>
          <w:sz w:val="24"/>
          <w:szCs w:val="24"/>
          <w:lang w:val="en-US" w:eastAsia="zh-CN"/>
        </w:rPr>
        <w:t>⋅</w:t>
      </w:r>
      <w:proofErr w:type="spellStart"/>
      <w:r w:rsidRPr="003F2F9E">
        <w:rPr>
          <w:rFonts w:ascii="Times New Roman" w:hAnsi="Times New Roman"/>
          <w:i/>
          <w:iCs/>
          <w:color w:val="000000" w:themeColor="text1"/>
          <w:sz w:val="24"/>
          <w:szCs w:val="24"/>
          <w:lang w:val="en-US" w:eastAsia="zh-CN"/>
        </w:rPr>
        <w:t>e</w:t>
      </w:r>
      <w:r w:rsidRPr="003F2F9E">
        <w:rPr>
          <w:rFonts w:ascii="Cambria Math" w:hAnsi="Cambria Math" w:cs="Cambria Math"/>
          <w:color w:val="000000" w:themeColor="text1"/>
          <w:sz w:val="24"/>
          <w:szCs w:val="24"/>
          <w:lang w:val="en-US" w:eastAsia="zh-CN"/>
        </w:rPr>
        <w:t>⋅</w:t>
      </w:r>
      <w:r w:rsidRPr="003F2F9E">
        <w:rPr>
          <w:rFonts w:ascii="Times New Roman" w:hAnsi="Times New Roman"/>
          <w:i/>
          <w:iCs/>
          <w:color w:val="000000" w:themeColor="text1"/>
          <w:sz w:val="24"/>
          <w:szCs w:val="24"/>
          <w:lang w:val="en-US" w:eastAsia="zh-CN"/>
        </w:rPr>
        <w:t>G</w:t>
      </w:r>
      <w:proofErr w:type="spellEnd"/>
      <w:r w:rsidRPr="003F2F9E">
        <w:rPr>
          <w:rFonts w:ascii="Times New Roman" w:hAnsi="Times New Roman"/>
          <w:color w:val="000000" w:themeColor="text1"/>
          <w:sz w:val="24"/>
          <w:szCs w:val="24"/>
          <w:lang w:val="en-US" w:eastAsia="zh-CN"/>
        </w:rPr>
        <w:t xml:space="preserve">, where </w:t>
      </w:r>
      <w:r w:rsidRPr="003F2F9E">
        <w:rPr>
          <w:rFonts w:ascii="Times New Roman" w:hAnsi="Times New Roman"/>
          <w:i/>
          <w:iCs/>
          <w:color w:val="000000" w:themeColor="text1"/>
          <w:sz w:val="24"/>
          <w:szCs w:val="24"/>
          <w:lang w:val="en-US" w:eastAsia="zh-CN"/>
        </w:rPr>
        <w:t xml:space="preserve">N </w:t>
      </w:r>
      <w:r w:rsidRPr="003F2F9E">
        <w:rPr>
          <w:rFonts w:ascii="Times New Roman" w:hAnsi="Times New Roman"/>
          <w:color w:val="000000" w:themeColor="text1"/>
          <w:sz w:val="24"/>
          <w:szCs w:val="24"/>
          <w:lang w:val="en-US" w:eastAsia="zh-CN"/>
        </w:rPr>
        <w:t xml:space="preserve">is the number of incident photons, </w:t>
      </w:r>
      <w:r w:rsidRPr="003F2F9E">
        <w:rPr>
          <w:rFonts w:ascii="Times New Roman" w:hAnsi="Times New Roman" w:hint="eastAsia"/>
          <w:i/>
          <w:iCs/>
          <w:color w:val="000000" w:themeColor="text1"/>
          <w:sz w:val="24"/>
          <w:szCs w:val="24"/>
          <w:lang w:val="en-US" w:eastAsia="zh-CN"/>
        </w:rPr>
        <w:t>α</w:t>
      </w:r>
      <w:r w:rsidRPr="003F2F9E">
        <w:rPr>
          <w:rFonts w:ascii="Times New Roman" w:hAnsi="Times New Roman"/>
          <w:i/>
          <w:iCs/>
          <w:color w:val="000000" w:themeColor="text1"/>
          <w:sz w:val="24"/>
          <w:szCs w:val="24"/>
          <w:lang w:val="en-US" w:eastAsia="zh-CN"/>
        </w:rPr>
        <w:t xml:space="preserve"> </w:t>
      </w:r>
      <w:r w:rsidRPr="003F2F9E">
        <w:rPr>
          <w:rFonts w:ascii="Times New Roman" w:hAnsi="Times New Roman"/>
          <w:color w:val="000000" w:themeColor="text1"/>
          <w:sz w:val="24"/>
          <w:szCs w:val="24"/>
          <w:lang w:val="en-US" w:eastAsia="zh-CN"/>
        </w:rPr>
        <w:t xml:space="preserve">is the absorption coefficient of the material, </w:t>
      </w:r>
      <w:r w:rsidRPr="003F2F9E">
        <w:rPr>
          <w:rFonts w:ascii="Times New Roman" w:hAnsi="Times New Roman" w:hint="eastAsia"/>
          <w:i/>
          <w:iCs/>
          <w:color w:val="000000" w:themeColor="text1"/>
          <w:sz w:val="24"/>
          <w:szCs w:val="24"/>
          <w:lang w:val="en-US" w:eastAsia="zh-CN"/>
        </w:rPr>
        <w:t>η</w:t>
      </w:r>
      <w:r w:rsidRPr="003F2F9E">
        <w:rPr>
          <w:rFonts w:ascii="Times New Roman" w:hAnsi="Times New Roman"/>
          <w:i/>
          <w:iCs/>
          <w:color w:val="000000" w:themeColor="text1"/>
          <w:sz w:val="24"/>
          <w:szCs w:val="24"/>
          <w:lang w:val="en-US" w:eastAsia="zh-CN"/>
        </w:rPr>
        <w:t xml:space="preserve"> </w:t>
      </w:r>
      <w:r w:rsidRPr="003F2F9E">
        <w:rPr>
          <w:rFonts w:ascii="Times New Roman" w:hAnsi="Times New Roman"/>
          <w:color w:val="000000" w:themeColor="text1"/>
          <w:sz w:val="24"/>
          <w:szCs w:val="24"/>
          <w:lang w:val="en-US" w:eastAsia="zh-CN"/>
        </w:rPr>
        <w:t xml:space="preserve">is the internal quantum efficiency, </w:t>
      </w:r>
      <w:r w:rsidRPr="003F2F9E">
        <w:rPr>
          <w:rFonts w:ascii="Times New Roman" w:hAnsi="Times New Roman"/>
          <w:i/>
          <w:iCs/>
          <w:color w:val="000000" w:themeColor="text1"/>
          <w:sz w:val="24"/>
          <w:szCs w:val="24"/>
          <w:lang w:val="en-US" w:eastAsia="zh-CN"/>
        </w:rPr>
        <w:t xml:space="preserve">e </w:t>
      </w:r>
      <w:r w:rsidRPr="003F2F9E">
        <w:rPr>
          <w:rFonts w:ascii="Times New Roman" w:hAnsi="Times New Roman"/>
          <w:color w:val="000000" w:themeColor="text1"/>
          <w:sz w:val="24"/>
          <w:szCs w:val="24"/>
          <w:lang w:val="en-US" w:eastAsia="zh-CN"/>
        </w:rPr>
        <w:t xml:space="preserve">is the unit charge, and </w:t>
      </w:r>
      <w:r w:rsidRPr="003F2F9E">
        <w:rPr>
          <w:rFonts w:ascii="Times New Roman" w:hAnsi="Times New Roman"/>
          <w:i/>
          <w:iCs/>
          <w:color w:val="000000" w:themeColor="text1"/>
          <w:sz w:val="24"/>
          <w:szCs w:val="24"/>
          <w:lang w:val="en-US" w:eastAsia="zh-CN"/>
        </w:rPr>
        <w:t xml:space="preserve">G </w:t>
      </w:r>
      <w:r w:rsidRPr="003F2F9E">
        <w:rPr>
          <w:rFonts w:ascii="Times New Roman" w:hAnsi="Times New Roman"/>
          <w:color w:val="000000" w:themeColor="text1"/>
          <w:sz w:val="24"/>
          <w:szCs w:val="24"/>
          <w:lang w:val="en-US" w:eastAsia="zh-CN"/>
        </w:rPr>
        <w:t xml:space="preserve">is the photoconductivity gain. </w:t>
      </w:r>
      <w:r w:rsidRPr="003F2F9E">
        <w:rPr>
          <w:rFonts w:ascii="Times New Roman" w:hAnsi="Times New Roman"/>
          <w:i/>
          <w:iCs/>
          <w:color w:val="000000" w:themeColor="text1"/>
          <w:sz w:val="24"/>
          <w:szCs w:val="24"/>
          <w:lang w:val="en-US" w:eastAsia="zh-CN"/>
        </w:rPr>
        <w:lastRenderedPageBreak/>
        <w:t xml:space="preserve">G </w:t>
      </w:r>
      <w:r w:rsidRPr="003F2F9E">
        <w:rPr>
          <w:rFonts w:ascii="Times New Roman" w:hAnsi="Times New Roman"/>
          <w:color w:val="000000" w:themeColor="text1"/>
          <w:sz w:val="24"/>
          <w:szCs w:val="24"/>
          <w:lang w:val="en-US" w:eastAsia="zh-CN"/>
        </w:rPr>
        <w:t xml:space="preserve">can be expressed as: </w:t>
      </w:r>
      <w:r w:rsidRPr="003F2F9E">
        <w:rPr>
          <w:rFonts w:ascii="Times New Roman" w:hAnsi="Times New Roman"/>
          <w:i/>
          <w:iCs/>
          <w:color w:val="000000" w:themeColor="text1"/>
          <w:sz w:val="24"/>
          <w:szCs w:val="24"/>
          <w:lang w:val="en-US" w:eastAsia="zh-CN"/>
        </w:rPr>
        <w:t xml:space="preserve">G </w:t>
      </w:r>
      <w:r w:rsidRPr="003F2F9E">
        <w:rPr>
          <w:rFonts w:ascii="Times New Roman" w:hAnsi="Times New Roman"/>
          <w:color w:val="000000" w:themeColor="text1"/>
          <w:sz w:val="24"/>
          <w:szCs w:val="24"/>
          <w:lang w:val="en-US" w:eastAsia="zh-CN"/>
        </w:rPr>
        <w:t xml:space="preserve">= </w:t>
      </w:r>
      <w:r w:rsidRPr="003F2F9E">
        <w:rPr>
          <w:rFonts w:ascii="Times New Roman" w:hAnsi="Times New Roman" w:hint="eastAsia"/>
          <w:i/>
          <w:iCs/>
          <w:color w:val="000000" w:themeColor="text1"/>
          <w:sz w:val="24"/>
          <w:szCs w:val="24"/>
          <w:lang w:val="en-US" w:eastAsia="zh-CN"/>
        </w:rPr>
        <w:t>τ</w:t>
      </w:r>
      <w:r w:rsidRPr="003F2F9E">
        <w:rPr>
          <w:rFonts w:ascii="Times New Roman" w:hAnsi="Times New Roman"/>
          <w:i/>
          <w:iCs/>
          <w:color w:val="000000" w:themeColor="text1"/>
          <w:sz w:val="24"/>
          <w:szCs w:val="24"/>
          <w:lang w:val="en-US" w:eastAsia="zh-CN"/>
        </w:rPr>
        <w:t xml:space="preserve">r </w:t>
      </w:r>
      <w:r w:rsidRPr="003F2F9E">
        <w:rPr>
          <w:rFonts w:ascii="Times New Roman" w:hAnsi="Times New Roman" w:hint="eastAsia"/>
          <w:i/>
          <w:iCs/>
          <w:color w:val="000000" w:themeColor="text1"/>
          <w:sz w:val="24"/>
          <w:szCs w:val="24"/>
          <w:lang w:val="en-US" w:eastAsia="zh-CN"/>
        </w:rPr>
        <w:t>τ</w:t>
      </w:r>
      <w:r w:rsidRPr="003F2F9E">
        <w:rPr>
          <w:rFonts w:ascii="Times New Roman" w:hAnsi="Times New Roman"/>
          <w:i/>
          <w:iCs/>
          <w:color w:val="000000" w:themeColor="text1"/>
          <w:sz w:val="24"/>
          <w:szCs w:val="24"/>
          <w:lang w:val="en-US" w:eastAsia="zh-CN"/>
        </w:rPr>
        <w:t xml:space="preserve">T </w:t>
      </w:r>
      <w:r w:rsidRPr="003F2F9E">
        <w:rPr>
          <w:rFonts w:ascii="Times New Roman" w:hAnsi="Times New Roman"/>
          <w:color w:val="000000" w:themeColor="text1"/>
          <w:sz w:val="24"/>
          <w:szCs w:val="24"/>
          <w:lang w:val="en-US" w:eastAsia="zh-CN"/>
        </w:rPr>
        <w:t>= (</w:t>
      </w:r>
      <w:r w:rsidRPr="003F2F9E">
        <w:rPr>
          <w:rFonts w:ascii="Times New Roman" w:hAnsi="Times New Roman" w:hint="eastAsia"/>
          <w:i/>
          <w:iCs/>
          <w:color w:val="000000" w:themeColor="text1"/>
          <w:sz w:val="24"/>
          <w:szCs w:val="24"/>
          <w:lang w:val="en-US" w:eastAsia="zh-CN"/>
        </w:rPr>
        <w:t>τ</w:t>
      </w:r>
      <w:r w:rsidRPr="003F2F9E">
        <w:rPr>
          <w:rFonts w:ascii="Times New Roman" w:hAnsi="Times New Roman"/>
          <w:i/>
          <w:iCs/>
          <w:color w:val="000000" w:themeColor="text1"/>
          <w:sz w:val="24"/>
          <w:szCs w:val="24"/>
          <w:lang w:val="en-US" w:eastAsia="zh-CN"/>
        </w:rPr>
        <w:t>r</w:t>
      </w:r>
      <w:r w:rsidRPr="003F2F9E">
        <w:rPr>
          <w:rFonts w:ascii="Times New Roman" w:hAnsi="Times New Roman" w:hint="eastAsia"/>
          <w:color w:val="000000" w:themeColor="text1"/>
          <w:sz w:val="24"/>
          <w:szCs w:val="24"/>
          <w:lang w:val="en-US" w:eastAsia="zh-CN"/>
        </w:rPr>
        <w:t>•</w:t>
      </w:r>
      <w:r w:rsidRPr="003F2F9E">
        <w:rPr>
          <w:rFonts w:ascii="Times New Roman" w:hAnsi="Times New Roman" w:hint="eastAsia"/>
          <w:i/>
          <w:iCs/>
          <w:color w:val="000000" w:themeColor="text1"/>
          <w:sz w:val="24"/>
          <w:szCs w:val="24"/>
          <w:lang w:val="en-US" w:eastAsia="zh-CN"/>
        </w:rPr>
        <w:t>μ</w:t>
      </w:r>
      <w:r w:rsidRPr="003F2F9E">
        <w:rPr>
          <w:rFonts w:ascii="Times New Roman" w:hAnsi="Times New Roman"/>
          <w:i/>
          <w:iCs/>
          <w:color w:val="000000" w:themeColor="text1"/>
          <w:sz w:val="24"/>
          <w:szCs w:val="24"/>
          <w:lang w:val="en-US" w:eastAsia="zh-CN"/>
        </w:rPr>
        <w:t xml:space="preserve"> L</w:t>
      </w:r>
      <w:r w:rsidRPr="003F2F9E">
        <w:rPr>
          <w:rFonts w:ascii="Times New Roman" w:hAnsi="Times New Roman"/>
          <w:color w:val="000000" w:themeColor="text1"/>
          <w:sz w:val="24"/>
          <w:szCs w:val="24"/>
          <w:lang w:val="en-US" w:eastAsia="zh-CN"/>
        </w:rPr>
        <w:t xml:space="preserve">2 ) </w:t>
      </w:r>
      <w:r w:rsidRPr="003F2F9E">
        <w:rPr>
          <w:rFonts w:ascii="Cambria Math" w:hAnsi="Cambria Math" w:cs="Cambria Math"/>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w:t>
      </w:r>
      <w:proofErr w:type="spellStart"/>
      <w:r w:rsidRPr="003F2F9E">
        <w:rPr>
          <w:rFonts w:ascii="Times New Roman" w:hAnsi="Times New Roman"/>
          <w:i/>
          <w:iCs/>
          <w:color w:val="000000" w:themeColor="text1"/>
          <w:sz w:val="24"/>
          <w:szCs w:val="24"/>
          <w:lang w:val="en-US" w:eastAsia="zh-CN"/>
        </w:rPr>
        <w:t>Vbias</w:t>
      </w:r>
      <w:proofErr w:type="spellEnd"/>
      <w:r w:rsidRPr="003F2F9E">
        <w:rPr>
          <w:rFonts w:ascii="Times New Roman" w:hAnsi="Times New Roman"/>
          <w:color w:val="000000" w:themeColor="text1"/>
          <w:sz w:val="24"/>
          <w:szCs w:val="24"/>
          <w:lang w:val="en-US" w:eastAsia="zh-CN"/>
        </w:rPr>
        <w:t xml:space="preserve">, where </w:t>
      </w:r>
      <w:r w:rsidRPr="003F2F9E">
        <w:rPr>
          <w:rFonts w:ascii="Times New Roman" w:hAnsi="Times New Roman" w:hint="eastAsia"/>
          <w:i/>
          <w:iCs/>
          <w:color w:val="000000" w:themeColor="text1"/>
          <w:sz w:val="24"/>
          <w:szCs w:val="24"/>
          <w:lang w:val="en-US" w:eastAsia="zh-CN"/>
        </w:rPr>
        <w:t>τ</w:t>
      </w:r>
      <w:r w:rsidRPr="003F2F9E">
        <w:rPr>
          <w:rFonts w:ascii="Times New Roman" w:hAnsi="Times New Roman"/>
          <w:i/>
          <w:iCs/>
          <w:color w:val="000000" w:themeColor="text1"/>
          <w:sz w:val="24"/>
          <w:szCs w:val="24"/>
          <w:lang w:val="en-US" w:eastAsia="zh-CN"/>
        </w:rPr>
        <w:t xml:space="preserve">r </w:t>
      </w:r>
      <w:r w:rsidRPr="003F2F9E">
        <w:rPr>
          <w:rFonts w:ascii="Times New Roman" w:hAnsi="Times New Roman"/>
          <w:color w:val="000000" w:themeColor="text1"/>
          <w:sz w:val="24"/>
          <w:szCs w:val="24"/>
          <w:lang w:val="en-US" w:eastAsia="zh-CN"/>
        </w:rPr>
        <w:t xml:space="preserve">is the carrier lifetime, </w:t>
      </w:r>
      <w:r w:rsidRPr="003F2F9E">
        <w:rPr>
          <w:rFonts w:ascii="Times New Roman" w:hAnsi="Times New Roman" w:hint="eastAsia"/>
          <w:i/>
          <w:iCs/>
          <w:color w:val="000000" w:themeColor="text1"/>
          <w:sz w:val="24"/>
          <w:szCs w:val="24"/>
          <w:lang w:val="en-US" w:eastAsia="zh-CN"/>
        </w:rPr>
        <w:t>τ</w:t>
      </w:r>
      <w:r w:rsidRPr="003F2F9E">
        <w:rPr>
          <w:rFonts w:ascii="Times New Roman" w:hAnsi="Times New Roman"/>
          <w:i/>
          <w:iCs/>
          <w:color w:val="000000" w:themeColor="text1"/>
          <w:sz w:val="24"/>
          <w:szCs w:val="24"/>
          <w:lang w:val="en-US" w:eastAsia="zh-CN"/>
        </w:rPr>
        <w:t xml:space="preserve">T </w:t>
      </w:r>
      <w:r w:rsidRPr="003F2F9E">
        <w:rPr>
          <w:rFonts w:ascii="Times New Roman" w:hAnsi="Times New Roman"/>
          <w:color w:val="000000" w:themeColor="text1"/>
          <w:sz w:val="24"/>
          <w:szCs w:val="24"/>
          <w:lang w:val="en-US" w:eastAsia="zh-CN"/>
        </w:rPr>
        <w:t xml:space="preserve">is the carrier transition time, </w:t>
      </w:r>
      <w:r w:rsidRPr="003F2F9E">
        <w:rPr>
          <w:rFonts w:ascii="Times New Roman" w:hAnsi="Times New Roman"/>
          <w:i/>
          <w:iCs/>
          <w:color w:val="000000" w:themeColor="text1"/>
          <w:sz w:val="24"/>
          <w:szCs w:val="24"/>
          <w:lang w:val="en-US" w:eastAsia="zh-CN"/>
        </w:rPr>
        <w:t xml:space="preserve">L </w:t>
      </w:r>
      <w:r w:rsidRPr="003F2F9E">
        <w:rPr>
          <w:rFonts w:ascii="Times New Roman" w:hAnsi="Times New Roman"/>
          <w:color w:val="000000" w:themeColor="text1"/>
          <w:sz w:val="24"/>
          <w:szCs w:val="24"/>
          <w:lang w:val="en-US" w:eastAsia="zh-CN"/>
        </w:rPr>
        <w:t xml:space="preserve">is the transition length, </w:t>
      </w:r>
      <w:r w:rsidRPr="003F2F9E">
        <w:rPr>
          <w:rFonts w:ascii="Times New Roman" w:hAnsi="Times New Roman" w:hint="eastAsia"/>
          <w:i/>
          <w:iCs/>
          <w:color w:val="000000" w:themeColor="text1"/>
          <w:sz w:val="24"/>
          <w:szCs w:val="24"/>
          <w:lang w:val="en-US" w:eastAsia="zh-CN"/>
        </w:rPr>
        <w:t>μ</w:t>
      </w:r>
      <w:r w:rsidRPr="003F2F9E">
        <w:rPr>
          <w:rFonts w:ascii="Times New Roman" w:hAnsi="Times New Roman"/>
          <w:i/>
          <w:iCs/>
          <w:color w:val="000000" w:themeColor="text1"/>
          <w:sz w:val="24"/>
          <w:szCs w:val="24"/>
          <w:lang w:val="en-US" w:eastAsia="zh-CN"/>
        </w:rPr>
        <w:t xml:space="preserve"> </w:t>
      </w:r>
      <w:r w:rsidRPr="003F2F9E">
        <w:rPr>
          <w:rFonts w:ascii="Times New Roman" w:hAnsi="Times New Roman"/>
          <w:color w:val="000000" w:themeColor="text1"/>
          <w:sz w:val="24"/>
          <w:szCs w:val="24"/>
          <w:lang w:val="en-US" w:eastAsia="zh-CN"/>
        </w:rPr>
        <w:t xml:space="preserve">is the carrier mobility, and </w:t>
      </w:r>
      <w:proofErr w:type="spellStart"/>
      <w:r w:rsidRPr="003F2F9E">
        <w:rPr>
          <w:rFonts w:ascii="Times New Roman" w:hAnsi="Times New Roman"/>
          <w:i/>
          <w:iCs/>
          <w:color w:val="000000" w:themeColor="text1"/>
          <w:sz w:val="24"/>
          <w:szCs w:val="24"/>
          <w:lang w:val="en-US" w:eastAsia="zh-CN"/>
        </w:rPr>
        <w:t>Vbias</w:t>
      </w:r>
      <w:proofErr w:type="spellEnd"/>
      <w:r w:rsidRPr="003F2F9E">
        <w:rPr>
          <w:rFonts w:ascii="Times New Roman" w:hAnsi="Times New Roman"/>
          <w:i/>
          <w:iCs/>
          <w:color w:val="000000" w:themeColor="text1"/>
          <w:sz w:val="24"/>
          <w:szCs w:val="24"/>
          <w:lang w:val="en-US" w:eastAsia="zh-CN"/>
        </w:rPr>
        <w:t xml:space="preserve"> </w:t>
      </w:r>
      <w:r w:rsidRPr="003F2F9E">
        <w:rPr>
          <w:rFonts w:ascii="Times New Roman" w:hAnsi="Times New Roman"/>
          <w:color w:val="000000" w:themeColor="text1"/>
          <w:sz w:val="24"/>
          <w:szCs w:val="24"/>
          <w:lang w:val="en-US" w:eastAsia="zh-CN"/>
        </w:rPr>
        <w:t xml:space="preserve">is the bias voltage applied on the device. Obviously, the excess minority carrier lifetime </w:t>
      </w:r>
      <w:r w:rsidRPr="003F2F9E">
        <w:rPr>
          <w:rFonts w:ascii="Times New Roman" w:hAnsi="Times New Roman" w:hint="eastAsia"/>
          <w:i/>
          <w:iCs/>
          <w:color w:val="000000" w:themeColor="text1"/>
          <w:sz w:val="24"/>
          <w:szCs w:val="24"/>
          <w:lang w:val="en-US" w:eastAsia="zh-CN"/>
        </w:rPr>
        <w:t>τ</w:t>
      </w:r>
      <w:r w:rsidRPr="003F2F9E">
        <w:rPr>
          <w:rFonts w:ascii="Times New Roman" w:hAnsi="Times New Roman"/>
          <w:i/>
          <w:iCs/>
          <w:color w:val="000000" w:themeColor="text1"/>
          <w:sz w:val="24"/>
          <w:szCs w:val="24"/>
          <w:lang w:val="en-US" w:eastAsia="zh-CN"/>
        </w:rPr>
        <w:t xml:space="preserve">r </w:t>
      </w:r>
      <w:r w:rsidRPr="003F2F9E">
        <w:rPr>
          <w:rFonts w:ascii="Times New Roman" w:hAnsi="Times New Roman"/>
          <w:color w:val="000000" w:themeColor="text1"/>
          <w:sz w:val="24"/>
          <w:szCs w:val="24"/>
          <w:lang w:val="en-US" w:eastAsia="zh-CN"/>
        </w:rPr>
        <w:t xml:space="preserve">is critical for gain </w:t>
      </w:r>
      <w:r w:rsidRPr="003F2F9E">
        <w:rPr>
          <w:rFonts w:ascii="Times New Roman" w:hAnsi="Times New Roman"/>
          <w:i/>
          <w:iCs/>
          <w:color w:val="000000" w:themeColor="text1"/>
          <w:sz w:val="24"/>
          <w:szCs w:val="24"/>
          <w:lang w:val="en-US" w:eastAsia="zh-CN"/>
        </w:rPr>
        <w:t>G</w:t>
      </w:r>
      <w:r w:rsidRPr="003F2F9E">
        <w:rPr>
          <w:rFonts w:ascii="Times New Roman" w:hAnsi="Times New Roman"/>
          <w:color w:val="000000" w:themeColor="text1"/>
          <w:sz w:val="24"/>
          <w:szCs w:val="24"/>
          <w:lang w:val="en-US" w:eastAsia="zh-CN"/>
        </w:rPr>
        <w:t xml:space="preserve">, but in practice there must be a trade-off between bandwidth and gain. Consequently, in many cases where photodetectors are dominated by the photogating effect, significant amplification is preferred despite a trade-off with photo-response speed [159]. For instance, a multilayer In2Se3-based photodetector was prepared, which showed an ultrahigh gain up to (9.8 </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2.5) </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104 A W</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and detectivity of (3.3 </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0.8) </w:t>
      </w:r>
      <w:r w:rsidRPr="003F2F9E">
        <w:rPr>
          <w:rFonts w:ascii="Times New Roman" w:hAnsi="Times New Roman" w:hint="eastAsia"/>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1013 Jones, but the carrier lifetime was almost as long as 9 s [160]. Most PDs dominated by photogating have responsivity much higher than 10 A W</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but their bandwidth is less than 1 </w:t>
      </w:r>
      <w:proofErr w:type="gramStart"/>
      <w:r w:rsidRPr="003F2F9E">
        <w:rPr>
          <w:rFonts w:ascii="Times New Roman" w:hAnsi="Times New Roman"/>
          <w:color w:val="000000" w:themeColor="text1"/>
          <w:sz w:val="24"/>
          <w:szCs w:val="24"/>
          <w:lang w:val="en-US" w:eastAsia="zh-CN"/>
        </w:rPr>
        <w:t>MHz[</w:t>
      </w:r>
      <w:proofErr w:type="gramEnd"/>
      <w:r w:rsidRPr="003F2F9E">
        <w:rPr>
          <w:rFonts w:ascii="Times New Roman" w:hAnsi="Times New Roman"/>
          <w:color w:val="000000" w:themeColor="text1"/>
          <w:sz w:val="24"/>
          <w:szCs w:val="24"/>
          <w:lang w:val="en-US" w:eastAsia="zh-CN"/>
        </w:rPr>
        <w:t>161]. The recombination time of carriers in the trap state is greatly prolonged because of the localized states. A novel mid-infrared (MIR) BP photodetector with shallow trap states was reported [162]. The photodetector obtains a high internal gain, thus an outstanding responsivity of 82 A W</w:t>
      </w:r>
      <w:r>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but the carrier lifetime is almost as long as 0.13 </w:t>
      </w:r>
      <w:proofErr w:type="spellStart"/>
      <w:r w:rsidRPr="003F2F9E">
        <w:rPr>
          <w:rFonts w:ascii="Times New Roman" w:hAnsi="Times New Roman"/>
          <w:color w:val="000000" w:themeColor="text1"/>
          <w:sz w:val="24"/>
          <w:szCs w:val="24"/>
          <w:lang w:val="en-US" w:eastAsia="zh-CN"/>
        </w:rPr>
        <w:t>ms.</w:t>
      </w:r>
      <w:proofErr w:type="spellEnd"/>
      <w:r w:rsidRPr="003F2F9E">
        <w:rPr>
          <w:rFonts w:ascii="Times New Roman" w:hAnsi="Times New Roman"/>
          <w:color w:val="000000" w:themeColor="text1"/>
          <w:sz w:val="24"/>
          <w:szCs w:val="24"/>
          <w:lang w:val="en-US" w:eastAsia="zh-CN"/>
        </w:rPr>
        <w:t xml:space="preserve"> To achieve high gain and wide bandwidth simultaneously, Sargent proposed the concept of photovoltage field-effect transistors (PVFET), which has attracted great attention [163]. Sargent et al. prepared a Si: Colloidal quantum dots (CQD) PVFET that controls junction electrostatics using the photovoltage generated at the </w:t>
      </w:r>
      <w:proofErr w:type="spellStart"/>
      <w:proofErr w:type="gramStart"/>
      <w:r w:rsidRPr="003F2F9E">
        <w:rPr>
          <w:rFonts w:ascii="Times New Roman" w:hAnsi="Times New Roman"/>
          <w:color w:val="000000" w:themeColor="text1"/>
          <w:sz w:val="24"/>
          <w:szCs w:val="24"/>
          <w:lang w:val="en-US" w:eastAsia="zh-CN"/>
        </w:rPr>
        <w:t>Si:CQD</w:t>
      </w:r>
      <w:proofErr w:type="spellEnd"/>
      <w:proofErr w:type="gramEnd"/>
      <w:r w:rsidRPr="003F2F9E">
        <w:rPr>
          <w:rFonts w:ascii="Times New Roman" w:hAnsi="Times New Roman"/>
          <w:color w:val="000000" w:themeColor="text1"/>
          <w:sz w:val="24"/>
          <w:szCs w:val="24"/>
          <w:lang w:val="en-US" w:eastAsia="zh-CN"/>
        </w:rPr>
        <w:t xml:space="preserve"> interface. The </w:t>
      </w:r>
      <w:proofErr w:type="spellStart"/>
      <w:r w:rsidRPr="003F2F9E">
        <w:rPr>
          <w:rFonts w:ascii="Times New Roman" w:hAnsi="Times New Roman"/>
          <w:color w:val="000000" w:themeColor="text1"/>
          <w:sz w:val="24"/>
          <w:szCs w:val="24"/>
          <w:lang w:val="en-US" w:eastAsia="zh-CN"/>
        </w:rPr>
        <w:t>Si:CQD</w:t>
      </w:r>
      <w:proofErr w:type="spellEnd"/>
      <w:r w:rsidRPr="003F2F9E">
        <w:rPr>
          <w:rFonts w:ascii="Times New Roman" w:hAnsi="Times New Roman"/>
          <w:color w:val="000000" w:themeColor="text1"/>
          <w:sz w:val="24"/>
          <w:szCs w:val="24"/>
          <w:lang w:val="en-US" w:eastAsia="zh-CN"/>
        </w:rPr>
        <w:t xml:space="preserve"> PVFET demonstrates exceptional responsivity with a value exceeding 104 A W</w:t>
      </w:r>
      <w:r w:rsidR="00467945">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1 at wavelengths of 1300 nm and 1500 nm and a response time shorter than 10 </w:t>
      </w:r>
      <w:r w:rsidRPr="003F2F9E">
        <w:rPr>
          <w:rFonts w:ascii="Times New Roman" w:hAnsi="Times New Roman" w:hint="eastAsia"/>
          <w:color w:val="000000" w:themeColor="text1"/>
          <w:sz w:val="24"/>
          <w:szCs w:val="24"/>
          <w:lang w:val="en-US" w:eastAsia="zh-CN"/>
        </w:rPr>
        <w:t>μ</w:t>
      </w:r>
      <w:r w:rsidRPr="003F2F9E">
        <w:rPr>
          <w:rFonts w:ascii="Times New Roman" w:hAnsi="Times New Roman"/>
          <w:color w:val="000000" w:themeColor="text1"/>
          <w:sz w:val="24"/>
          <w:szCs w:val="24"/>
          <w:lang w:val="en-US" w:eastAsia="zh-CN"/>
        </w:rPr>
        <w:t>s. Different from the way photoconductors modulate gain, in the PVFET, the gain is adjusted by tuning the doping of the channel. Similarly, Wang’s group introduced a new concept called “dual-photogating effect” and applied on MoS2-based FPD to obtain ultra-high photo-response performance [164]. Upon illumination, photogenerated electrons or holes within TMDCs accumulate at the interface resulting from the energy level discrepancy, leading to the creation of a vertical electric field within the substrate that may influence regional charge distribution. The MoS2/Kapton FPD prepared in this work exhibits high internal gain (G = 1222), ultra-high photoresponsivity of 319 A W</w:t>
      </w:r>
      <w:r w:rsidR="00E31A0B">
        <w:rPr>
          <w:rFonts w:ascii="Times New Roman" w:eastAsia="Times New Roman" w:hAnsi="Times New Roman"/>
          <w:color w:val="000000" w:themeColor="text1"/>
          <w:sz w:val="24"/>
          <w:szCs w:val="24"/>
          <w:lang w:val="en-US" w:eastAsia="zh-CN"/>
        </w:rPr>
        <w:t>-</w:t>
      </w:r>
      <w:r w:rsidRPr="003F2F9E">
        <w:rPr>
          <w:rFonts w:ascii="Times New Roman" w:hAnsi="Times New Roman"/>
          <w:color w:val="000000" w:themeColor="text1"/>
          <w:sz w:val="24"/>
          <w:szCs w:val="24"/>
          <w:lang w:val="en-US" w:eastAsia="zh-CN"/>
        </w:rPr>
        <w:t xml:space="preserve"> 1, and a high on/off ratio of ~105 under 325 nm laser illumination. Another experimentally designed FPDs enhanced by the photogating effect was reported by Chen’s group [165]. Incorporation of </w:t>
      </w:r>
      <w:proofErr w:type="gramStart"/>
      <w:r w:rsidRPr="003F2F9E">
        <w:rPr>
          <w:rFonts w:ascii="Times New Roman" w:hAnsi="Times New Roman"/>
          <w:color w:val="000000" w:themeColor="text1"/>
          <w:sz w:val="24"/>
          <w:szCs w:val="24"/>
          <w:lang w:val="en-US" w:eastAsia="zh-CN"/>
        </w:rPr>
        <w:t>poly(</w:t>
      </w:r>
      <w:proofErr w:type="gramEnd"/>
      <w:r w:rsidRPr="003F2F9E">
        <w:rPr>
          <w:rFonts w:ascii="Times New Roman" w:hAnsi="Times New Roman"/>
          <w:color w:val="000000" w:themeColor="text1"/>
          <w:sz w:val="24"/>
          <w:szCs w:val="24"/>
          <w:lang w:val="en-US" w:eastAsia="zh-CN"/>
        </w:rPr>
        <w:t>vinylidene fluoride-co-</w:t>
      </w:r>
      <w:proofErr w:type="spellStart"/>
      <w:r w:rsidRPr="003F2F9E">
        <w:rPr>
          <w:rFonts w:ascii="Times New Roman" w:hAnsi="Times New Roman"/>
          <w:color w:val="000000" w:themeColor="text1"/>
          <w:sz w:val="24"/>
          <w:szCs w:val="24"/>
          <w:lang w:val="en-US" w:eastAsia="zh-CN"/>
        </w:rPr>
        <w:t>trifluoroethylene</w:t>
      </w:r>
      <w:proofErr w:type="spellEnd"/>
      <w:r w:rsidRPr="003F2F9E">
        <w:rPr>
          <w:rFonts w:ascii="Times New Roman" w:hAnsi="Times New Roman"/>
          <w:color w:val="000000" w:themeColor="text1"/>
          <w:sz w:val="24"/>
          <w:szCs w:val="24"/>
          <w:lang w:val="en-US" w:eastAsia="zh-CN"/>
        </w:rPr>
        <w:t xml:space="preserve">) ferroelectric films into well-designed device structures featuring appropriate band alignment, they combine phototropic, piezoelectric, and ferroelectric </w:t>
      </w:r>
      <w:r w:rsidRPr="003F2F9E">
        <w:rPr>
          <w:rFonts w:ascii="Times New Roman" w:hAnsi="Times New Roman"/>
          <w:color w:val="000000" w:themeColor="text1"/>
          <w:sz w:val="24"/>
          <w:szCs w:val="24"/>
          <w:lang w:val="en-US" w:eastAsia="zh-CN"/>
        </w:rPr>
        <w:lastRenderedPageBreak/>
        <w:t>effects to manipulate carrier transport behavior at the interface of FPD. As a result, the photocurrent can be increased by a significant 236% due to the internal electric field that is induced by a pre-poled ferroelectric polymer. Thus far, three types of structures demonstrating the photogating mechanism have been identified, as illustrated in Fig. 9(a-c). The photogate effect in single materials is typical of photoconductive photogates, where one type of carrier is trapped in a shallow energy level by the defect, resulting in an extended minority carrier lifetime (Fig. 9(a)). The gain observed in this mechanism exhibits a positive correlation with the majority carrier lifetime. For hybrid structures, the photogating effect is related to the material of the gating layer. In the event that the gating material is an insulator, the conductance of the channel is modulated via trap states within the gating layer, which capture a specific type of photo-generated carriers and cause the collective generation of an electric field at the gate. The filling of the trap state will lead to the reduction of the Fermi energy level in the channel layer, hole (electron) trap states mainly occupy n(p)-type channel. If the gating layer material is a semiconductor, the type of energy band alignment in the heterostructure will determine the response. For type-I heterostructure, the photogenerated carriers blocked by the energy band offset are prevented from entering the conducting channel, and the accumulated photocarriers in the potential well will provide an electric field to modulate the channel conductance to generate a photogating effect. For type-II heterostructure, the built-in field or band bending at the interface allows effective e-h separation, increasing the carrier concentration of the channel and generating a photogating effect (Fig. 9(b)). For the third type of photogating structure, the basic structure consists of a conductive channel, a photon absorber layer and an insulating layer (Fig. 9(c)). Because of the insulating layer, the photogenerated carriers will be blocked and trapped by the infinitely high potential barrier. The presence of local trap electrons results in a reduction of the Fermi energy level of the channel, which has a positive effect on p-type channels, while conversely, a negative effect on n-type channels. The local trapped holes are in the opposite situation. Fig. 9(d) reveals the I</w:t>
      </w:r>
      <w:r w:rsidRPr="003F2F9E">
        <w:rPr>
          <w:rFonts w:ascii="Times New Roman" w:hAnsi="Times New Roman"/>
          <w:i/>
          <w:iCs/>
          <w:color w:val="000000" w:themeColor="text1"/>
          <w:sz w:val="24"/>
          <w:szCs w:val="24"/>
          <w:lang w:val="en-US" w:eastAsia="zh-CN"/>
        </w:rPr>
        <w:t>ds</w:t>
      </w:r>
      <w:r w:rsidRPr="003F2F9E">
        <w:rPr>
          <w:rFonts w:ascii="Times New Roman" w:hAnsi="Times New Roman"/>
          <w:color w:val="000000" w:themeColor="text1"/>
          <w:sz w:val="24"/>
          <w:szCs w:val="24"/>
          <w:lang w:val="en-US" w:eastAsia="zh-CN"/>
        </w:rPr>
        <w:t>-V</w:t>
      </w:r>
      <w:r w:rsidRPr="003F2F9E">
        <w:rPr>
          <w:rFonts w:ascii="Times New Roman" w:hAnsi="Times New Roman"/>
          <w:i/>
          <w:iCs/>
          <w:color w:val="000000" w:themeColor="text1"/>
          <w:sz w:val="24"/>
          <w:szCs w:val="24"/>
          <w:lang w:val="en-US" w:eastAsia="zh-CN"/>
        </w:rPr>
        <w:t xml:space="preserve">g </w:t>
      </w:r>
      <w:r w:rsidRPr="003F2F9E">
        <w:rPr>
          <w:rFonts w:ascii="Times New Roman" w:hAnsi="Times New Roman"/>
          <w:color w:val="000000" w:themeColor="text1"/>
          <w:sz w:val="24"/>
          <w:szCs w:val="24"/>
          <w:lang w:val="en-US" w:eastAsia="zh-CN"/>
        </w:rPr>
        <w:t xml:space="preserve">trace shift of the photogating effect, which plays an important role in the photogating enhanced FPDs. So far, the photogating effect has been widely applied to novel low-dimensional photodetectors and has significantly improved the detection capability of photodetectors (Fig. 9(e)), especially in the area of weak light [157]. FPDs enhanced with the photogating effect are also being developed with increased efforts, but the intrinsic physical mechanism still deserves additional investigation. </w:t>
      </w:r>
    </w:p>
    <w:p w14:paraId="438E45E1" w14:textId="77777777" w:rsidR="003F2F9E" w:rsidRDefault="003F2F9E"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3F2F9E">
        <w:rPr>
          <w:rFonts w:ascii="Times New Roman" w:hAnsi="Times New Roman"/>
          <w:b/>
          <w:bCs/>
          <w:color w:val="000000" w:themeColor="text1"/>
          <w:sz w:val="24"/>
          <w:szCs w:val="24"/>
          <w:lang w:val="en-US" w:eastAsia="zh-CN"/>
        </w:rPr>
        <w:lastRenderedPageBreak/>
        <w:t xml:space="preserve">4. Strain engineering </w:t>
      </w:r>
    </w:p>
    <w:p w14:paraId="3736B30D" w14:textId="77777777" w:rsidR="00E31A0B" w:rsidRDefault="003F2F9E"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3F2F9E">
        <w:rPr>
          <w:rFonts w:ascii="Times New Roman" w:hAnsi="Times New Roman"/>
          <w:color w:val="000000" w:themeColor="text1"/>
          <w:sz w:val="24"/>
          <w:szCs w:val="24"/>
          <w:lang w:val="en-US" w:eastAsia="zh-CN"/>
        </w:rPr>
        <w:t>Strain engineering, as an effective strategy for tunable modification of the energy band structures and the lattice of semiconductors, has been widely used in the manipulating of physical properties (electrical, optical, growth dynamics), which broadens their applications in flexible optoelectronic devices. In the past decades, strain engineering has been used to improve the performance of electronic and photonic devices of traditional semiconductors such as Si/Ge and III-V with great success [93,166]. For example, epitaxial growth techniques can modify the electron energy band structure by inducing strain, which have a positive impact on mobility [90]. However, with the increasing miniaturization and integration of flexible optoelectronic devices, photoactive materials require a higher strain to adapt to further application of strain modulation. Strains in semiconductors can be divided into local and biaxial strains according to their sources. The local ones are usually induced in the device fabricating processes, such as the strain from the bubbles and</w:t>
      </w:r>
      <w:r w:rsidR="00E31A0B">
        <w:rPr>
          <w:rFonts w:ascii="Times New Roman" w:hAnsi="Times New Roman"/>
          <w:color w:val="000000" w:themeColor="text1"/>
          <w:sz w:val="24"/>
          <w:szCs w:val="24"/>
          <w:lang w:val="en-US" w:eastAsia="zh-CN"/>
        </w:rPr>
        <w:t xml:space="preserve"> </w:t>
      </w:r>
      <w:r w:rsidR="00E31A0B" w:rsidRPr="00E31A0B">
        <w:rPr>
          <w:rFonts w:ascii="Times New Roman" w:hAnsi="Times New Roman"/>
          <w:color w:val="000000" w:themeColor="text1"/>
          <w:sz w:val="24"/>
          <w:szCs w:val="24"/>
          <w:lang w:val="en-US" w:eastAsia="zh-CN"/>
        </w:rPr>
        <w:t xml:space="preserve">wrinkles. In contrast, biaxial stains are formed by direct external force on substrates or photosensitive materials. </w:t>
      </w:r>
    </w:p>
    <w:p w14:paraId="69C779C9" w14:textId="77777777" w:rsidR="00E31A0B" w:rsidRPr="00E31A0B" w:rsidRDefault="00E31A0B"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E31A0B">
        <w:rPr>
          <w:rFonts w:ascii="Times New Roman" w:hAnsi="Times New Roman"/>
          <w:b/>
          <w:bCs/>
          <w:color w:val="000000" w:themeColor="text1"/>
          <w:sz w:val="24"/>
          <w:szCs w:val="24"/>
          <w:lang w:val="en-US" w:eastAsia="zh-CN"/>
        </w:rPr>
        <w:t xml:space="preserve">4.1. Local strain manipulation </w:t>
      </w:r>
    </w:p>
    <w:p w14:paraId="7D445E91"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 xml:space="preserve">In recent years, internal stress regulation is increasingly being used for FPD performance enhancement. A straightforward method to sustain higher amounts of strain is lowering the dimensionality. Nevertheless, distinct from the traditional bulk materials, the strain engineering of low dimension materials is more peculiar, due to their (1) stronger deformation capacity which can withstand greater elastic strain without fracture, (2) more versatile deformation model which can apply strain through in-plane (caused by epitaxy, thermal-expansion mismatch, and stretching/compressing the substrate) and out-of-plane (caused by wrinkling, buckling, bulging and poking of material, and the transfer process) deformation, and (3) more complex strain coupling (strain affected phonon modes, carrier mobility and band gap etc.). </w:t>
      </w:r>
    </w:p>
    <w:p w14:paraId="157E9DD9"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For low-dimensional FPD devices, there are two modes of induced strain, in-plane and out-of-plane model (Fig. 10(a)). For in-plane model, the thermal coefficient of expansion (TCE) mismatch between photoactive material and substrates has been taken as a feasible approach to induce strain in the FPD. Ali et al. demonstrated the TCE-mismatch induced strain in the WSe2, achieving an indirect-to-direct optical transition in the WSe2 bilayer (Fig. 10(b</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 xml:space="preserve">167]. A controlled strain engineering approach, involving stable built-in strains within the range of 1% tensile to 0.2% compressive </w:t>
      </w:r>
      <w:r w:rsidRPr="00E31A0B">
        <w:rPr>
          <w:rFonts w:ascii="Times New Roman" w:hAnsi="Times New Roman"/>
          <w:color w:val="000000" w:themeColor="text1"/>
          <w:sz w:val="24"/>
          <w:szCs w:val="24"/>
          <w:lang w:val="en-US" w:eastAsia="zh-CN"/>
        </w:rPr>
        <w:lastRenderedPageBreak/>
        <w:t xml:space="preserve">strains on substrates with varying thermal coefficients of expansion, has been demonstrated. </w:t>
      </w:r>
    </w:p>
    <w:p w14:paraId="310B0423"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 xml:space="preserve">Typically, low-dimensional materials prefer to deform out-of-plane energetically when applied to mechanical fields. It is notable that the out-of-plane configuration is commonly viewed as a gauge of the release of global in-plane deformations. This release mechanism, in turn, limits the buildup and accumulation of strain caused by the in-plane loading mode, which has been previously discussed [168]. For out-of-plane model, the main focus is on wrinkles and buckles, bubbles and tents, and conformable patterns resulting from the transfer of low-dimensional materials (Fig. 10(d)). For instance, when 2D materials are transferred to the pre-stretched/pre-bent flexible substrates and then the pre-strain is released, and the relatively random wrinkles and buckle-delamination are observed in the 2D materials due to the mismatch of elastic modulus between the 2D materials and the flexible substrates. Interestingly, the largest strain is located at the top of the buckles and wrinkles with the maximal curvature. Nam et al. demonstrated a strain-tunable photodetector with crumpled/buckled 3D graphene structures, achieved over an order of magnitude improvement in the optical extinction, thus an about 400% increasement in photoresponsivity [28]. This method allows strain-tunable wavelength selectivity and high on-off ratio of </w:t>
      </w:r>
      <w:proofErr w:type="spellStart"/>
      <w:r w:rsidRPr="00E31A0B">
        <w:rPr>
          <w:rFonts w:ascii="Times New Roman" w:hAnsi="Times New Roman"/>
          <w:color w:val="000000" w:themeColor="text1"/>
          <w:sz w:val="24"/>
          <w:szCs w:val="24"/>
          <w:lang w:val="en-US" w:eastAsia="zh-CN"/>
        </w:rPr>
        <w:t>photoswitching</w:t>
      </w:r>
      <w:proofErr w:type="spellEnd"/>
      <w:r w:rsidRPr="00E31A0B">
        <w:rPr>
          <w:rFonts w:ascii="Times New Roman" w:hAnsi="Times New Roman"/>
          <w:color w:val="000000" w:themeColor="text1"/>
          <w:sz w:val="24"/>
          <w:szCs w:val="24"/>
          <w:lang w:val="en-US" w:eastAsia="zh-CN"/>
        </w:rPr>
        <w:t xml:space="preserve">, which could extend to other emerging 2D materials like MoS2. Besides, many applications of low-dimensional materials in flexible detectors involve multiple transfers of materials to the substrate, often trapping solid, liquid or gas nanoparticles at the interface during these processes, which forms bubbles and tents resulting in the induction of large strain. Initially, these bubbles and tents were considered an inconvenience for the use of the device. However, recent studies have found that the presence of these out-of-plane bubbles generates considerable in-plane strain, providing a convenient enhancement of stress engineering in FPDs. A bump is formed by transferring the CVD-grown and mechanically exfoliated MoS2 monolayer to a substrate with periodic cylindrical microcavities and blowing N2 into the cavity to apply a pressure differential across the MoS2 film, and this deformation creates biaxial strain at the center of the device in the research of Bunch et al. [169] The measurement results show that monolayer MoS2 exhibits biaxial strain properties of over 5%. This strain results in a reduction of the optical band gap by approximately 500 </w:t>
      </w:r>
      <w:proofErr w:type="spellStart"/>
      <w:r w:rsidRPr="00E31A0B">
        <w:rPr>
          <w:rFonts w:ascii="Times New Roman" w:hAnsi="Times New Roman"/>
          <w:color w:val="000000" w:themeColor="text1"/>
          <w:sz w:val="24"/>
          <w:szCs w:val="24"/>
          <w:lang w:val="en-US" w:eastAsia="zh-CN"/>
        </w:rPr>
        <w:t>meV</w:t>
      </w:r>
      <w:proofErr w:type="spellEnd"/>
      <w:r w:rsidRPr="00E31A0B">
        <w:rPr>
          <w:rFonts w:ascii="Times New Roman" w:hAnsi="Times New Roman"/>
          <w:color w:val="000000" w:themeColor="text1"/>
          <w:sz w:val="24"/>
          <w:szCs w:val="24"/>
          <w:lang w:val="en-US" w:eastAsia="zh-CN"/>
        </w:rPr>
        <w:t>, which corresponds to a reduction of over 25%. Furthermore, the piezoelectric effect, one of the out-of-plane models, is considered as a significant way to improve the performance of FPDs, which will be discussed in detail later. Although the strain-</w:t>
      </w:r>
      <w:r w:rsidRPr="00E31A0B">
        <w:rPr>
          <w:rFonts w:ascii="Times New Roman" w:hAnsi="Times New Roman"/>
          <w:color w:val="000000" w:themeColor="text1"/>
          <w:sz w:val="24"/>
          <w:szCs w:val="24"/>
          <w:lang w:val="en-US" w:eastAsia="zh-CN"/>
        </w:rPr>
        <w:lastRenderedPageBreak/>
        <w:t xml:space="preserve">engineering has been widely used, more research to obtain deeper understanding of the strain-modulated energy band is still needed to develop high-performance flexible optoelectronic devices. </w:t>
      </w:r>
    </w:p>
    <w:p w14:paraId="3C4FBE41" w14:textId="77777777" w:rsidR="00E31A0B" w:rsidRPr="00E31A0B" w:rsidRDefault="00E31A0B"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E31A0B">
        <w:rPr>
          <w:rFonts w:ascii="Times New Roman" w:hAnsi="Times New Roman"/>
          <w:b/>
          <w:bCs/>
          <w:color w:val="000000" w:themeColor="text1"/>
          <w:sz w:val="24"/>
          <w:szCs w:val="24"/>
          <w:lang w:val="en-US" w:eastAsia="zh-CN"/>
        </w:rPr>
        <w:t xml:space="preserve">4.2. Biaxial strain manipulation </w:t>
      </w:r>
    </w:p>
    <w:p w14:paraId="4649F32D" w14:textId="77777777" w:rsidR="00E31A0B" w:rsidRPr="00E31A0B" w:rsidRDefault="00E31A0B"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E31A0B">
        <w:rPr>
          <w:rFonts w:ascii="Times New Roman" w:hAnsi="Times New Roman"/>
          <w:b/>
          <w:bCs/>
          <w:color w:val="000000" w:themeColor="text1"/>
          <w:sz w:val="24"/>
          <w:szCs w:val="24"/>
          <w:lang w:val="en-US" w:eastAsia="zh-CN"/>
        </w:rPr>
        <w:t xml:space="preserve">4.2.1. Direct induced </w:t>
      </w:r>
    </w:p>
    <w:p w14:paraId="25EF1C35"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 xml:space="preserve">The most direct method for inducing external strain on a material involves transferring the material onto a flexible substrate and applying stretching, compressing, or bending forces to the substrate. By bending the flexible substrate upward or downward, tensile or compressive strains are generated in the photoactive material, corresponding to positive or negative strain values, respectively. In the elastic limit, when photoactive materials are situated at the center of a curved flexible substrate, the applied strain </w:t>
      </w:r>
      <w:r w:rsidRPr="00E31A0B">
        <w:rPr>
          <w:rFonts w:ascii="Times New Roman" w:hAnsi="Times New Roman" w:hint="eastAsia"/>
          <w:i/>
          <w:iCs/>
          <w:color w:val="000000" w:themeColor="text1"/>
          <w:sz w:val="24"/>
          <w:szCs w:val="24"/>
          <w:lang w:val="en-US" w:eastAsia="zh-CN"/>
        </w:rPr>
        <w:t>ε</w:t>
      </w:r>
      <w:r w:rsidRPr="00E31A0B">
        <w:rPr>
          <w:rFonts w:ascii="Times New Roman" w:hAnsi="Times New Roman"/>
          <w:i/>
          <w:iCs/>
          <w:color w:val="000000" w:themeColor="text1"/>
          <w:sz w:val="24"/>
          <w:szCs w:val="24"/>
          <w:lang w:val="en-US" w:eastAsia="zh-CN"/>
        </w:rPr>
        <w:t xml:space="preserve"> </w:t>
      </w:r>
      <w:r w:rsidRPr="00E31A0B">
        <w:rPr>
          <w:rFonts w:ascii="Times New Roman" w:hAnsi="Times New Roman"/>
          <w:color w:val="000000" w:themeColor="text1"/>
          <w:sz w:val="24"/>
          <w:szCs w:val="24"/>
          <w:lang w:val="en-US" w:eastAsia="zh-CN"/>
        </w:rPr>
        <w:t xml:space="preserve">can be determined by the following expression: </w:t>
      </w:r>
      <w:r w:rsidRPr="00E31A0B">
        <w:rPr>
          <w:rFonts w:ascii="Times New Roman" w:hAnsi="Times New Roman" w:hint="eastAsia"/>
          <w:i/>
          <w:iCs/>
          <w:color w:val="000000" w:themeColor="text1"/>
          <w:sz w:val="24"/>
          <w:szCs w:val="24"/>
          <w:lang w:val="en-US" w:eastAsia="zh-CN"/>
        </w:rPr>
        <w:t>ε</w:t>
      </w:r>
      <w:r w:rsidRPr="00E31A0B">
        <w:rPr>
          <w:rFonts w:ascii="Times New Roman" w:hAnsi="Times New Roman"/>
          <w:i/>
          <w:iCs/>
          <w:color w:val="000000" w:themeColor="text1"/>
          <w:sz w:val="24"/>
          <w:szCs w:val="24"/>
          <w:lang w:val="en-US" w:eastAsia="zh-CN"/>
        </w:rPr>
        <w:t xml:space="preserve"> </w:t>
      </w:r>
      <w:r w:rsidRPr="00E31A0B">
        <w:rPr>
          <w:rFonts w:ascii="Times New Roman" w:hAnsi="Times New Roman"/>
          <w:color w:val="000000" w:themeColor="text1"/>
          <w:sz w:val="24"/>
          <w:szCs w:val="24"/>
          <w:lang w:val="en-US" w:eastAsia="zh-CN"/>
        </w:rPr>
        <w:t xml:space="preserve">= </w:t>
      </w:r>
      <w:r w:rsidRPr="00E31A0B">
        <w:rPr>
          <w:rFonts w:ascii="Times New Roman" w:hAnsi="Times New Roman" w:hint="eastAsia"/>
          <w:i/>
          <w:iCs/>
          <w:color w:val="000000" w:themeColor="text1"/>
          <w:sz w:val="24"/>
          <w:szCs w:val="24"/>
          <w:lang w:val="en-US" w:eastAsia="zh-CN"/>
        </w:rPr>
        <w:t>τ</w:t>
      </w:r>
      <w:r w:rsidRPr="00E31A0B">
        <w:rPr>
          <w:rFonts w:ascii="Times New Roman" w:hAnsi="Times New Roman"/>
          <w:i/>
          <w:iCs/>
          <w:color w:val="000000" w:themeColor="text1"/>
          <w:sz w:val="24"/>
          <w:szCs w:val="24"/>
          <w:lang w:val="en-US" w:eastAsia="zh-CN"/>
        </w:rPr>
        <w:t>/</w:t>
      </w:r>
      <w:r w:rsidRPr="00E31A0B">
        <w:rPr>
          <w:rFonts w:ascii="Times New Roman" w:hAnsi="Times New Roman"/>
          <w:color w:val="000000" w:themeColor="text1"/>
          <w:sz w:val="24"/>
          <w:szCs w:val="24"/>
          <w:lang w:val="en-US" w:eastAsia="zh-CN"/>
        </w:rPr>
        <w:t>2</w:t>
      </w:r>
      <w:r w:rsidRPr="00E31A0B">
        <w:rPr>
          <w:rFonts w:ascii="Times New Roman" w:hAnsi="Times New Roman"/>
          <w:i/>
          <w:iCs/>
          <w:color w:val="000000" w:themeColor="text1"/>
          <w:sz w:val="24"/>
          <w:szCs w:val="24"/>
          <w:lang w:val="en-US" w:eastAsia="zh-CN"/>
        </w:rPr>
        <w:t>R</w:t>
      </w:r>
      <w:r w:rsidRPr="00E31A0B">
        <w:rPr>
          <w:rFonts w:ascii="Times New Roman" w:hAnsi="Times New Roman"/>
          <w:color w:val="000000" w:themeColor="text1"/>
          <w:sz w:val="24"/>
          <w:szCs w:val="24"/>
          <w:lang w:val="en-US" w:eastAsia="zh-CN"/>
        </w:rPr>
        <w:t xml:space="preserve">, where </w:t>
      </w:r>
      <w:r w:rsidRPr="00E31A0B">
        <w:rPr>
          <w:rFonts w:ascii="Times New Roman" w:hAnsi="Times New Roman" w:hint="eastAsia"/>
          <w:i/>
          <w:iCs/>
          <w:color w:val="000000" w:themeColor="text1"/>
          <w:sz w:val="24"/>
          <w:szCs w:val="24"/>
          <w:lang w:val="en-US" w:eastAsia="zh-CN"/>
        </w:rPr>
        <w:t>τ</w:t>
      </w:r>
      <w:r w:rsidRPr="00E31A0B">
        <w:rPr>
          <w:rFonts w:ascii="Times New Roman" w:hAnsi="Times New Roman"/>
          <w:i/>
          <w:iCs/>
          <w:color w:val="000000" w:themeColor="text1"/>
          <w:sz w:val="24"/>
          <w:szCs w:val="24"/>
          <w:lang w:val="en-US" w:eastAsia="zh-CN"/>
        </w:rPr>
        <w:t xml:space="preserve"> </w:t>
      </w:r>
      <w:r w:rsidRPr="00E31A0B">
        <w:rPr>
          <w:rFonts w:ascii="Times New Roman" w:hAnsi="Times New Roman"/>
          <w:color w:val="000000" w:themeColor="text1"/>
          <w:sz w:val="24"/>
          <w:szCs w:val="24"/>
          <w:lang w:val="en-US" w:eastAsia="zh-CN"/>
        </w:rPr>
        <w:t xml:space="preserve">stands for the thickness of the flexible substrate, and </w:t>
      </w:r>
      <w:r w:rsidRPr="00E31A0B">
        <w:rPr>
          <w:rFonts w:ascii="Times New Roman" w:hAnsi="Times New Roman"/>
          <w:i/>
          <w:iCs/>
          <w:color w:val="000000" w:themeColor="text1"/>
          <w:sz w:val="24"/>
          <w:szCs w:val="24"/>
          <w:lang w:val="en-US" w:eastAsia="zh-CN"/>
        </w:rPr>
        <w:t xml:space="preserve">R </w:t>
      </w:r>
      <w:r w:rsidRPr="00E31A0B">
        <w:rPr>
          <w:rFonts w:ascii="Times New Roman" w:hAnsi="Times New Roman"/>
          <w:color w:val="000000" w:themeColor="text1"/>
          <w:sz w:val="24"/>
          <w:szCs w:val="24"/>
          <w:lang w:val="en-US" w:eastAsia="zh-CN"/>
        </w:rPr>
        <w:t xml:space="preserve">symbolizes the radius of curvature of bent substrate (as depicted in Fig. 11(a) and (b)). Bending-induced uniaxial uniform strain in flexible substrates is simple, reproducible, and reversibly adjustable within a critical range. Johnny et al. demonstrated a CVD monolayer WS2 for FPD, the band gap of which would be narrowed by the tensile stress, resulting in the redshift in the absorption spectrum and enhancing the IQE of the FPD, thus the improved photocurrent [171]. Similarly, Andres et al. reported a single-layer MoS2 photodetector, with a strain-tunable photoresponsivity, response time and spectral bandwidth [172]. The photocurrent generation mechanism is highly relative to the biaxial strain, where compressive strain dominates the photoconductive effect and the tensile one is corresponsive to the photogating mechanism. Despite the short (long) response time induced by the compressive (tensile) strain, blueshift (redshift) of photo-response spectra is observed with the increasing strain accordingly, indicating changes in the bandgap and energy level of the fabricated MoS2. In addition, the impact of strain on the contact energy barriers and carrier dynamics was studied by Cha’s group. Despite the strain reducing in the optical band gap, the piezoelectric is observed to lower the SBH between the MoS2 and the electrode, thus the photo-response behavior of the FPD is modulated by the external strain [76]. However, when inducing strain in photoactive materials by bending the flexible substrate, the material should be matched to the Young’s modulus of the substrate with careful attention, since this can result in ineffective strain transfer such as slippage between the material and the substrate and material tearing (Fig. 10(c)). In addition, the solution-processed MHP material can form a strong contact directly with </w:t>
      </w:r>
      <w:r w:rsidRPr="00E31A0B">
        <w:rPr>
          <w:rFonts w:ascii="Times New Roman" w:hAnsi="Times New Roman"/>
          <w:color w:val="000000" w:themeColor="text1"/>
          <w:sz w:val="24"/>
          <w:szCs w:val="24"/>
          <w:lang w:val="en-US" w:eastAsia="zh-CN"/>
        </w:rPr>
        <w:lastRenderedPageBreak/>
        <w:t xml:space="preserve">the flexible substrate to better accommodate strain engineering [173]. Perovskite materials, owing to the strong correlation property of strain and varied lattice distortions, are amenable to effective physical characteristic control through strain engineering (Fig. 11 (c)). Hence, the need for discovering novel techniques that can induce strain through the bending of flexible substrates arises, conforming to three key conditions: a high elastic modulus of the substrate, vigorous interactions at the interface, and minimal slippage. </w:t>
      </w:r>
    </w:p>
    <w:p w14:paraId="37329E8E" w14:textId="77777777" w:rsidR="00E31A0B" w:rsidRPr="00E31A0B" w:rsidRDefault="00E31A0B"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E31A0B">
        <w:rPr>
          <w:rFonts w:ascii="Times New Roman" w:hAnsi="Times New Roman"/>
          <w:b/>
          <w:bCs/>
          <w:color w:val="000000" w:themeColor="text1"/>
          <w:sz w:val="24"/>
          <w:szCs w:val="24"/>
          <w:lang w:val="en-US" w:eastAsia="zh-CN"/>
        </w:rPr>
        <w:t xml:space="preserve">4.2.2. Piezo-photoelectric effect </w:t>
      </w:r>
    </w:p>
    <w:p w14:paraId="524E714E"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The fundamental principle of the piezoelectric effect was first introduced by Wang in 2010, and this attractive and novel effect is a combination of piezoelectric polarization, semiconductor properties and mechanical excitation (Fig. 12(a-c</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174,175]. Generally, the piezoresistive and piezoelectric effects resulting from stress-induced mechanical deformation of the device have an important impact on the overall detection performance of the FPDs. Specifically, when uniaxial or biaxial strains are introduced in certain directions to some asymmetric optoelectronic materials, a positive or negative polarization charge or a change in resistance can be generated by these materials, thus affecting the performance of the FPDs. In asymmetric crystal structures, strain is applied to produce lattice deformation [176]. The separation of positive and negative charge centers in the crystal leads to dipole moment,</w:t>
      </w:r>
      <w:r>
        <w:rPr>
          <w:rFonts w:ascii="Times New Roman" w:hAnsi="Times New Roman"/>
          <w:color w:val="000000" w:themeColor="text1"/>
          <w:sz w:val="24"/>
          <w:szCs w:val="24"/>
          <w:lang w:val="en-US" w:eastAsia="zh-CN"/>
        </w:rPr>
        <w:t xml:space="preserve"> </w:t>
      </w:r>
      <w:r w:rsidRPr="00E31A0B">
        <w:rPr>
          <w:rFonts w:ascii="Times New Roman" w:hAnsi="Times New Roman"/>
          <w:color w:val="000000" w:themeColor="text1"/>
          <w:sz w:val="24"/>
          <w:szCs w:val="24"/>
          <w:lang w:val="en-US" w:eastAsia="zh-CN"/>
        </w:rPr>
        <w:t xml:space="preserve">resulting in the accumulation of surface charges along the strain direction, which leads to a piezoelectric electric field [177]. The strain-induced piezoelectric potential can effectively modulate carrier separation and transport processes. For example, at the metal-semiconductor Schottky junction interface, when a compressive (tensile) strain is added to the piezoelectric semiconductor along its c-axis, negative (positive) polarization charges will occur at the interface, thereby increasing (reducing) the SBH; At the p-n junction interface, assuming that the n-type semiconductor is a piezoelectric material, when its c-axis is subjected to compressive (tensile) strain, negative (positive) polarization charges are induced at the n-type side interface, and the depletion layer will expand toward the n ( the p)-type side, causing the local band to bend upwards (downwards) [178]. The piezoelectric effect induces piezoelectric polarized charges at the interface/junction barrier to tune the band structure and couple the photoelectric effect, thereby tuning the generation, separation, transport, and recombination of e-h </w:t>
      </w:r>
      <w:proofErr w:type="gramStart"/>
      <w:r w:rsidRPr="00E31A0B">
        <w:rPr>
          <w:rFonts w:ascii="Times New Roman" w:hAnsi="Times New Roman"/>
          <w:color w:val="000000" w:themeColor="text1"/>
          <w:sz w:val="24"/>
          <w:szCs w:val="24"/>
          <w:lang w:val="en-US" w:eastAsia="zh-CN"/>
        </w:rPr>
        <w:t>pairs[</w:t>
      </w:r>
      <w:proofErr w:type="gramEnd"/>
      <w:r w:rsidRPr="00E31A0B">
        <w:rPr>
          <w:rFonts w:ascii="Times New Roman" w:hAnsi="Times New Roman"/>
          <w:color w:val="000000" w:themeColor="text1"/>
          <w:sz w:val="24"/>
          <w:szCs w:val="24"/>
          <w:lang w:val="en-US" w:eastAsia="zh-CN"/>
        </w:rPr>
        <w:t xml:space="preserve">179]. Strategies to improve the photocurrent and photoresponsivity of FPDs using stress-induced enhancement, based on the mechanism of the piezoelectric photoelectric effect on modulated photodetectors </w:t>
      </w:r>
      <w:r w:rsidRPr="00E31A0B">
        <w:rPr>
          <w:rFonts w:ascii="Times New Roman" w:hAnsi="Times New Roman"/>
          <w:color w:val="000000" w:themeColor="text1"/>
          <w:sz w:val="24"/>
          <w:szCs w:val="24"/>
          <w:lang w:val="en-US" w:eastAsia="zh-CN"/>
        </w:rPr>
        <w:lastRenderedPageBreak/>
        <w:t xml:space="preserve">described above, have been extensively investigated. According to the material composition and dimensionality, the four FPDs, some of which are summarized in Table 6, are reviewed below. </w:t>
      </w:r>
    </w:p>
    <w:p w14:paraId="71A8320F" w14:textId="77777777" w:rsidR="00E31A0B" w:rsidRPr="00E31A0B" w:rsidRDefault="00E31A0B"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E31A0B">
        <w:rPr>
          <w:rFonts w:ascii="Times New Roman" w:hAnsi="Times New Roman"/>
          <w:b/>
          <w:bCs/>
          <w:color w:val="000000" w:themeColor="text1"/>
          <w:sz w:val="24"/>
          <w:szCs w:val="24"/>
          <w:lang w:val="en-US" w:eastAsia="zh-CN"/>
        </w:rPr>
        <w:t>4.2.2.1. Piezo-</w:t>
      </w:r>
      <w:proofErr w:type="spellStart"/>
      <w:r w:rsidRPr="00E31A0B">
        <w:rPr>
          <w:rFonts w:ascii="Times New Roman" w:hAnsi="Times New Roman"/>
          <w:b/>
          <w:bCs/>
          <w:color w:val="000000" w:themeColor="text1"/>
          <w:sz w:val="24"/>
          <w:szCs w:val="24"/>
          <w:lang w:val="en-US" w:eastAsia="zh-CN"/>
        </w:rPr>
        <w:t>phototronic</w:t>
      </w:r>
      <w:proofErr w:type="spellEnd"/>
      <w:r w:rsidRPr="00E31A0B">
        <w:rPr>
          <w:rFonts w:ascii="Times New Roman" w:hAnsi="Times New Roman"/>
          <w:b/>
          <w:bCs/>
          <w:color w:val="000000" w:themeColor="text1"/>
          <w:sz w:val="24"/>
          <w:szCs w:val="24"/>
          <w:lang w:val="en-US" w:eastAsia="zh-CN"/>
        </w:rPr>
        <w:t xml:space="preserve"> effect in 1D nanostructure based FPDs. </w:t>
      </w:r>
    </w:p>
    <w:p w14:paraId="23A86089" w14:textId="265DA5A3" w:rsidR="00825312"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1D nanostructures, such as NWs and nanobelts, constitute an attractive material for FPDs with piezo-</w:t>
      </w:r>
      <w:proofErr w:type="spellStart"/>
      <w:r w:rsidRPr="00E31A0B">
        <w:rPr>
          <w:rFonts w:ascii="Times New Roman" w:hAnsi="Times New Roman"/>
          <w:color w:val="000000" w:themeColor="text1"/>
          <w:sz w:val="24"/>
          <w:szCs w:val="24"/>
          <w:lang w:val="en-US" w:eastAsia="zh-CN"/>
        </w:rPr>
        <w:t>phototronic</w:t>
      </w:r>
      <w:proofErr w:type="spellEnd"/>
      <w:r w:rsidRPr="00E31A0B">
        <w:rPr>
          <w:rFonts w:ascii="Times New Roman" w:hAnsi="Times New Roman"/>
          <w:color w:val="000000" w:themeColor="text1"/>
          <w:sz w:val="24"/>
          <w:szCs w:val="24"/>
          <w:lang w:val="en-US" w:eastAsia="zh-CN"/>
        </w:rPr>
        <w:t xml:space="preserve"> modulation due to their excellent mechanical flexibility and superior electrical and biological properties [27,192,193,195]. One-dimensional semiconductor micro/nanowires have been used in defect engineering modulation enhancement [177], fast response [191] and high gain [165] photodetectors for their unique structural properties. In addition, the mechanical stability of 1D nanostructures is much higher than that of other structures, and the deformation process hardly leads to transverse crack formation due to their huge aspect ratio, which makes them highly adaptable to strain-controlled </w:t>
      </w:r>
      <w:proofErr w:type="gramStart"/>
      <w:r w:rsidRPr="00E31A0B">
        <w:rPr>
          <w:rFonts w:ascii="Times New Roman" w:hAnsi="Times New Roman"/>
          <w:color w:val="000000" w:themeColor="text1"/>
          <w:sz w:val="24"/>
          <w:szCs w:val="24"/>
          <w:lang w:val="en-US" w:eastAsia="zh-CN"/>
        </w:rPr>
        <w:t>FPDs[</w:t>
      </w:r>
      <w:proofErr w:type="gramEnd"/>
      <w:r w:rsidRPr="00E31A0B">
        <w:rPr>
          <w:rFonts w:ascii="Times New Roman" w:hAnsi="Times New Roman"/>
          <w:color w:val="000000" w:themeColor="text1"/>
          <w:sz w:val="24"/>
          <w:szCs w:val="24"/>
          <w:lang w:val="en-US" w:eastAsia="zh-CN"/>
        </w:rPr>
        <w:t xml:space="preserve">196]. Combining the piezo-photoelectric effect with flexible optoelectronic technology and applying them to enhance device performance has also become a recent research hot </w:t>
      </w:r>
      <w:proofErr w:type="gramStart"/>
      <w:r w:rsidRPr="00E31A0B">
        <w:rPr>
          <w:rFonts w:ascii="Times New Roman" w:hAnsi="Times New Roman"/>
          <w:color w:val="000000" w:themeColor="text1"/>
          <w:sz w:val="24"/>
          <w:szCs w:val="24"/>
          <w:lang w:val="en-US" w:eastAsia="zh-CN"/>
        </w:rPr>
        <w:t>topic[</w:t>
      </w:r>
      <w:proofErr w:type="gramEnd"/>
      <w:r w:rsidRPr="00E31A0B">
        <w:rPr>
          <w:rFonts w:ascii="Times New Roman" w:hAnsi="Times New Roman"/>
          <w:color w:val="000000" w:themeColor="text1"/>
          <w:sz w:val="24"/>
          <w:szCs w:val="24"/>
          <w:lang w:val="en-US" w:eastAsia="zh-CN"/>
        </w:rPr>
        <w:t>184, 197,198]. Wang et al. prepared a piezoelectric potential-enhanced FPD based on ZnO-Ga2O3 core-shell heterojunction microfilaments that exhibit ultra-high sensitivity and spectral selectivity [182]. Owing to the direct wide-bandgap (</w:t>
      </w:r>
      <w:r w:rsidRPr="00E31A0B">
        <w:rPr>
          <w:rFonts w:ascii="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4.9 eV) of </w:t>
      </w:r>
      <w:r w:rsidRPr="00E31A0B">
        <w:rPr>
          <w:rFonts w:ascii="Times New Roman" w:hAnsi="Times New Roman" w:hint="eastAsia"/>
          <w:color w:val="000000" w:themeColor="text1"/>
          <w:sz w:val="24"/>
          <w:szCs w:val="24"/>
          <w:lang w:val="en-US" w:eastAsia="zh-CN"/>
        </w:rPr>
        <w:t>β</w:t>
      </w:r>
      <w:r w:rsidRPr="00E31A0B">
        <w:rPr>
          <w:rFonts w:ascii="Times New Roman" w:hAnsi="Times New Roman"/>
          <w:color w:val="000000" w:themeColor="text1"/>
          <w:sz w:val="24"/>
          <w:szCs w:val="24"/>
          <w:lang w:val="en-US" w:eastAsia="zh-CN"/>
        </w:rPr>
        <w:t xml:space="preserve">-Ga2O3, the photodetector is sensitive to DUV region (261 nm), with a corresponding increase of about three times in the photocurrent at 0.042% strain. Recently, </w:t>
      </w:r>
      <w:proofErr w:type="spellStart"/>
      <w:r w:rsidRPr="00E31A0B">
        <w:rPr>
          <w:rFonts w:ascii="Times New Roman" w:hAnsi="Times New Roman"/>
          <w:color w:val="000000" w:themeColor="text1"/>
          <w:sz w:val="24"/>
          <w:szCs w:val="24"/>
          <w:lang w:val="en-US" w:eastAsia="zh-CN"/>
        </w:rPr>
        <w:t>Badhulika</w:t>
      </w:r>
      <w:proofErr w:type="spellEnd"/>
      <w:r w:rsidRPr="00E31A0B">
        <w:rPr>
          <w:rFonts w:ascii="Times New Roman" w:hAnsi="Times New Roman"/>
          <w:color w:val="000000" w:themeColor="text1"/>
          <w:sz w:val="24"/>
          <w:szCs w:val="24"/>
          <w:lang w:val="en-US" w:eastAsia="zh-CN"/>
        </w:rPr>
        <w:t xml:space="preserve"> et al. prepared a unique coaxial n-n heterojunction based on ZnSnO3/In2O3 core-shell nanofiber utilizing the electrospinning technique and successfully formed a self-driven piezo-</w:t>
      </w:r>
      <w:proofErr w:type="spellStart"/>
      <w:r w:rsidRPr="00E31A0B">
        <w:rPr>
          <w:rFonts w:ascii="Times New Roman" w:hAnsi="Times New Roman"/>
          <w:color w:val="000000" w:themeColor="text1"/>
          <w:sz w:val="24"/>
          <w:szCs w:val="24"/>
          <w:lang w:val="en-US" w:eastAsia="zh-CN"/>
        </w:rPr>
        <w:t>phototronic</w:t>
      </w:r>
      <w:proofErr w:type="spellEnd"/>
      <w:r w:rsidRPr="00E31A0B">
        <w:rPr>
          <w:rFonts w:ascii="Times New Roman" w:hAnsi="Times New Roman"/>
          <w:color w:val="000000" w:themeColor="text1"/>
          <w:sz w:val="24"/>
          <w:szCs w:val="24"/>
          <w:lang w:val="en-US" w:eastAsia="zh-CN"/>
        </w:rPr>
        <w:t xml:space="preserve"> photodetector, then proposed the enhancement mechanism [199]. Strain-induced piezoelectric potentials can enhance detector performance in a way favoring carrier transport by modulating the SBHs at the source and drain contacts. Moreover, when FPDs are applied with 4.3% compressive strain, the devices show an increase of up to 58% in photocurrent due to piezoelectric-photonic effects (Fig. 12(a)). Interestingly, a 1D fiber-optic integrated photodetector, modulated by the piezoelectric photoelectric effect, has achieved ultra-short response time and self-powered operation (Fig. 12(a</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183]. Furthermore, the non-uniform strain on bent fiber devices provides a potential way to improve fiber-based photodetectors. Additionally, the piezo-</w:t>
      </w:r>
      <w:proofErr w:type="spellStart"/>
      <w:r w:rsidRPr="00E31A0B">
        <w:rPr>
          <w:rFonts w:ascii="Times New Roman" w:hAnsi="Times New Roman"/>
          <w:color w:val="000000" w:themeColor="text1"/>
          <w:sz w:val="24"/>
          <w:szCs w:val="24"/>
          <w:lang w:val="en-US" w:eastAsia="zh-CN"/>
        </w:rPr>
        <w:t>phototronic</w:t>
      </w:r>
      <w:proofErr w:type="spellEnd"/>
      <w:r w:rsidRPr="00E31A0B">
        <w:rPr>
          <w:rFonts w:ascii="Times New Roman" w:hAnsi="Times New Roman"/>
          <w:color w:val="000000" w:themeColor="text1"/>
          <w:sz w:val="24"/>
          <w:szCs w:val="24"/>
          <w:lang w:val="en-US" w:eastAsia="zh-CN"/>
        </w:rPr>
        <w:t xml:space="preserve"> effect not only modulates the light intensity, spectrum and spatial distribution of light, but also enhances the polarization response of light, which greatly expands the application of 1D FPDs. Wang et al. reported a polarization-sensitive </w:t>
      </w:r>
      <w:r w:rsidRPr="00E31A0B">
        <w:rPr>
          <w:rFonts w:ascii="Times New Roman" w:hAnsi="Times New Roman"/>
          <w:color w:val="000000" w:themeColor="text1"/>
          <w:sz w:val="24"/>
          <w:szCs w:val="24"/>
          <w:lang w:val="en-US" w:eastAsia="zh-CN"/>
        </w:rPr>
        <w:lastRenderedPageBreak/>
        <w:t>photodetector of organic-inorganic perovskite nanowires that was modulated by the piezoelectric photoelectric effect (Fig. 12 (d</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 xml:space="preserve">200]. Due to the modulation of the piezo-potential, an improved linearly polarized light-excitation photoluminescence ratio from 9.36 to 10.21, and an improved circular dichroism ratio from 0.085 to 0.555 for a circularly polarized light excitation occurs. Moreover, these findings the modulated </w:t>
      </w:r>
      <w:proofErr w:type="spellStart"/>
      <w:r w:rsidRPr="00E31A0B">
        <w:rPr>
          <w:rFonts w:ascii="Times New Roman" w:hAnsi="Times New Roman"/>
          <w:color w:val="000000" w:themeColor="text1"/>
          <w:sz w:val="24"/>
          <w:szCs w:val="24"/>
          <w:lang w:val="en-US" w:eastAsia="zh-CN"/>
        </w:rPr>
        <w:t>Rashba</w:t>
      </w:r>
      <w:proofErr w:type="spellEnd"/>
      <w:r w:rsidRPr="00E31A0B">
        <w:rPr>
          <w:rFonts w:ascii="Times New Roman" w:hAnsi="Times New Roman"/>
          <w:color w:val="000000" w:themeColor="text1"/>
          <w:sz w:val="24"/>
          <w:szCs w:val="24"/>
          <w:lang w:val="en-US" w:eastAsia="zh-CN"/>
        </w:rPr>
        <w:t xml:space="preserve"> spin-orbit coupling together with the asymmetric carrier’s separation and recombination for right- and left-handed helicity contribute to circular dichroism.</w:t>
      </w:r>
    </w:p>
    <w:p w14:paraId="4F8908C6" w14:textId="77777777" w:rsidR="00E31A0B" w:rsidRPr="00E31A0B" w:rsidRDefault="00E31A0B"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E31A0B">
        <w:rPr>
          <w:rFonts w:ascii="Times New Roman" w:hAnsi="Times New Roman"/>
          <w:b/>
          <w:bCs/>
          <w:color w:val="000000" w:themeColor="text1"/>
          <w:sz w:val="24"/>
          <w:szCs w:val="24"/>
          <w:lang w:val="en-US" w:eastAsia="zh-CN"/>
        </w:rPr>
        <w:t>4.2.2.2. Piezo-</w:t>
      </w:r>
      <w:proofErr w:type="spellStart"/>
      <w:r w:rsidRPr="00E31A0B">
        <w:rPr>
          <w:rFonts w:ascii="Times New Roman" w:hAnsi="Times New Roman"/>
          <w:b/>
          <w:bCs/>
          <w:color w:val="000000" w:themeColor="text1"/>
          <w:sz w:val="24"/>
          <w:szCs w:val="24"/>
          <w:lang w:val="en-US" w:eastAsia="zh-CN"/>
        </w:rPr>
        <w:t>phototronic</w:t>
      </w:r>
      <w:proofErr w:type="spellEnd"/>
      <w:r w:rsidRPr="00E31A0B">
        <w:rPr>
          <w:rFonts w:ascii="Times New Roman" w:hAnsi="Times New Roman"/>
          <w:b/>
          <w:bCs/>
          <w:color w:val="000000" w:themeColor="text1"/>
          <w:sz w:val="24"/>
          <w:szCs w:val="24"/>
          <w:lang w:val="en-US" w:eastAsia="zh-CN"/>
        </w:rPr>
        <w:t xml:space="preserve"> effect in 2D nanostructure based FPDs. </w:t>
      </w:r>
    </w:p>
    <w:p w14:paraId="4F5D9C7A" w14:textId="3BCA00AF"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Compared with 1D nanostructures, 2D nanostructures exhibit both high transparency and strong light-matter interaction, in addition to excellent physical and mechanical properties [138]. (e.g. a 2D monolayer piezoelectric MoS2 crystal is capable of withstanding relatively large strains while being deformed by an 11% strain without incurring fractures; piezoelectric WSe2 bilayers exhibit a notable mechanical durability of 0.95%, among other exceptional physical and mechanical characteristics, etc.)[114,115], and superior electron transport properties[201], but also their surfaces are free of dangling chemical bonds which can be integrated beyond the restriction of lattice matching[202]. In addition, when the material dimension is reduced to two-dimensional monolayers or a few layers, the chemical and optoelectronic properties will change significantly such as energy band structure, electron orbital-spin coupling and crystal symmetry. Recently, 2D layered materials with non-centrosymmetric structures (</w:t>
      </w:r>
      <w:r w:rsidRPr="00E31A0B">
        <w:rPr>
          <w:rFonts w:ascii="Times New Roman" w:hAnsi="Times New Roman"/>
          <w:i/>
          <w:iCs/>
          <w:color w:val="000000" w:themeColor="text1"/>
          <w:sz w:val="24"/>
          <w:szCs w:val="24"/>
          <w:lang w:val="en-US" w:eastAsia="zh-CN"/>
        </w:rPr>
        <w:t xml:space="preserve">such as </w:t>
      </w:r>
      <w:r w:rsidRPr="00E31A0B">
        <w:rPr>
          <w:rFonts w:ascii="Times New Roman" w:hAnsi="Times New Roman"/>
          <w:color w:val="000000" w:themeColor="text1"/>
          <w:sz w:val="24"/>
          <w:szCs w:val="24"/>
          <w:lang w:val="en-US" w:eastAsia="zh-CN"/>
        </w:rPr>
        <w:t xml:space="preserve">MoS2, WSe2, </w:t>
      </w:r>
      <w:r w:rsidRPr="00E31A0B">
        <w:rPr>
          <w:rFonts w:ascii="Times New Roman" w:hAnsi="Times New Roman" w:hint="eastAsia"/>
          <w:color w:val="000000" w:themeColor="text1"/>
          <w:sz w:val="24"/>
          <w:szCs w:val="24"/>
          <w:lang w:val="en-US" w:eastAsia="zh-CN"/>
        </w:rPr>
        <w:t>γ</w:t>
      </w:r>
      <w:r w:rsidRPr="00E31A0B">
        <w:rPr>
          <w:rFonts w:ascii="Times New Roman" w:hAnsi="Times New Roman"/>
          <w:color w:val="000000" w:themeColor="text1"/>
          <w:sz w:val="24"/>
          <w:szCs w:val="24"/>
          <w:lang w:val="en-US" w:eastAsia="zh-CN"/>
        </w:rPr>
        <w:t xml:space="preserve">-InSe, MoTe2, etc.) are theoretically predicted to exhibit piezoelectricity due to strain-induced lattice distortions and associated ionic charge polarization. Wu et al. observed strong piezoelectric properties experimentally in odd-layer 2D MoS2 </w:t>
      </w:r>
      <w:proofErr w:type="gramStart"/>
      <w:r w:rsidRPr="00E31A0B">
        <w:rPr>
          <w:rFonts w:ascii="Times New Roman" w:hAnsi="Times New Roman"/>
          <w:color w:val="000000" w:themeColor="text1"/>
          <w:sz w:val="24"/>
          <w:szCs w:val="24"/>
          <w:lang w:val="en-US" w:eastAsia="zh-CN"/>
        </w:rPr>
        <w:t>sheets[</w:t>
      </w:r>
      <w:proofErr w:type="gramEnd"/>
      <w:r w:rsidRPr="00E31A0B">
        <w:rPr>
          <w:rFonts w:ascii="Times New Roman" w:hAnsi="Times New Roman"/>
          <w:color w:val="000000" w:themeColor="text1"/>
          <w:sz w:val="24"/>
          <w:szCs w:val="24"/>
          <w:lang w:val="en-US" w:eastAsia="zh-CN"/>
        </w:rPr>
        <w:t xml:space="preserve">138]. Based on monolayer MoS2 flexible phototransistors were prepared, which can modulate the gate signal and efficiently adjust the photodetection characteristics using mechanical strain (Fig. 12(a)). The maximum responsivity of the device reaches up to 2.3 </w:t>
      </w:r>
      <w:r w:rsidRPr="00E31A0B">
        <w:rPr>
          <w:rFonts w:ascii="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104 A W</w:t>
      </w:r>
      <w:r w:rsidRPr="00E31A0B">
        <w:rPr>
          <w:rFonts w:ascii="Times New Roman" w:eastAsia="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 under </w:t>
      </w:r>
      <w:r w:rsidRPr="00E31A0B">
        <w:rPr>
          <w:rFonts w:ascii="Times New Roman" w:eastAsia="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0.38% compressive strain, which marks a significant 26-fold advancement over the highest value reported for monolayer MoS2-based photodetectors in previously conducted studies. Mechanical strain modulation offers new opportunities for the application of piezoelectric photoelectric effects in sensing devices. Meanwhile, Hu et al. revealed that the two-dimensional layered </w:t>
      </w:r>
      <w:r w:rsidRPr="00E31A0B">
        <w:rPr>
          <w:rFonts w:ascii="Times New Roman" w:hAnsi="Times New Roman" w:hint="eastAsia"/>
          <w:color w:val="000000" w:themeColor="text1"/>
          <w:sz w:val="24"/>
          <w:szCs w:val="24"/>
          <w:lang w:val="en-US" w:eastAsia="zh-CN"/>
        </w:rPr>
        <w:t>γ</w:t>
      </w:r>
      <w:r w:rsidRPr="00E31A0B">
        <w:rPr>
          <w:rFonts w:ascii="Times New Roman" w:hAnsi="Times New Roman"/>
          <w:color w:val="000000" w:themeColor="text1"/>
          <w:sz w:val="24"/>
          <w:szCs w:val="24"/>
          <w:lang w:val="en-US" w:eastAsia="zh-CN"/>
        </w:rPr>
        <w:t>-InSe exhibits broken inversion symmetry, giving it excellent second harmonic generation performance. A self-powered piezo-</w:t>
      </w:r>
      <w:proofErr w:type="spellStart"/>
      <w:r w:rsidRPr="00E31A0B">
        <w:rPr>
          <w:rFonts w:ascii="Times New Roman" w:hAnsi="Times New Roman"/>
          <w:color w:val="000000" w:themeColor="text1"/>
          <w:sz w:val="24"/>
          <w:szCs w:val="24"/>
          <w:lang w:val="en-US" w:eastAsia="zh-CN"/>
        </w:rPr>
        <w:t>phototronic</w:t>
      </w:r>
      <w:proofErr w:type="spellEnd"/>
      <w:r w:rsidRPr="00E31A0B">
        <w:rPr>
          <w:rFonts w:ascii="Times New Roman" w:hAnsi="Times New Roman"/>
          <w:color w:val="000000" w:themeColor="text1"/>
          <w:sz w:val="24"/>
          <w:szCs w:val="24"/>
          <w:lang w:val="en-US" w:eastAsia="zh-CN"/>
        </w:rPr>
        <w:t xml:space="preserve"> photodetector based on two-dimensional layered </w:t>
      </w:r>
      <w:r w:rsidRPr="00E31A0B">
        <w:rPr>
          <w:rFonts w:ascii="Times New Roman" w:hAnsi="Times New Roman" w:hint="eastAsia"/>
          <w:color w:val="000000" w:themeColor="text1"/>
          <w:sz w:val="24"/>
          <w:szCs w:val="24"/>
          <w:lang w:val="en-US" w:eastAsia="zh-CN"/>
        </w:rPr>
        <w:t>γ</w:t>
      </w:r>
      <w:r w:rsidRPr="00E31A0B">
        <w:rPr>
          <w:rFonts w:ascii="Times New Roman" w:hAnsi="Times New Roman"/>
          <w:color w:val="000000" w:themeColor="text1"/>
          <w:sz w:val="24"/>
          <w:szCs w:val="24"/>
          <w:lang w:val="en-US" w:eastAsia="zh-CN"/>
        </w:rPr>
        <w:t>-</w:t>
      </w:r>
      <w:r w:rsidRPr="00E31A0B">
        <w:rPr>
          <w:rFonts w:ascii="Times New Roman" w:hAnsi="Times New Roman"/>
          <w:color w:val="000000" w:themeColor="text1"/>
          <w:sz w:val="24"/>
          <w:szCs w:val="24"/>
          <w:lang w:val="en-US" w:eastAsia="zh-CN"/>
        </w:rPr>
        <w:lastRenderedPageBreak/>
        <w:t>InSe was constructed. The device exhibits a remarkable responsivity up to 824 mA W</w:t>
      </w:r>
      <w:r w:rsidRPr="00E31A0B">
        <w:rPr>
          <w:rFonts w:ascii="Times New Roman" w:eastAsia="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 at 400 nm (0.368 </w:t>
      </w:r>
      <w:proofErr w:type="spellStart"/>
      <w:r w:rsidRPr="00E31A0B">
        <w:rPr>
          <w:rFonts w:ascii="Times New Roman" w:hAnsi="Times New Roman"/>
          <w:color w:val="000000" w:themeColor="text1"/>
          <w:sz w:val="24"/>
          <w:szCs w:val="24"/>
          <w:lang w:val="en-US" w:eastAsia="zh-CN"/>
        </w:rPr>
        <w:t>mW</w:t>
      </w:r>
      <w:proofErr w:type="spellEnd"/>
      <w:r w:rsidRPr="00E31A0B">
        <w:rPr>
          <w:rFonts w:ascii="Times New Roman" w:hAnsi="Times New Roman"/>
          <w:color w:val="000000" w:themeColor="text1"/>
          <w:sz w:val="24"/>
          <w:szCs w:val="24"/>
          <w:lang w:val="en-US" w:eastAsia="zh-CN"/>
        </w:rPr>
        <w:t xml:space="preserve"> cm</w:t>
      </w:r>
      <w:r w:rsidRPr="00E31A0B">
        <w:rPr>
          <w:rFonts w:ascii="Times New Roman" w:eastAsia="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2), which is further enhanced by up to 696% with a 0.62% uniaxial tensile strain, and the response speed is improved by 1010% [188]. After bending 1000 cycles, the fabricated FPD remain relatively unchanged performance, demonstrating excellent reliability, stability and its great application potential in flexible photodetection systems. These findings suggest that piezo-</w:t>
      </w:r>
      <w:proofErr w:type="spellStart"/>
      <w:r w:rsidRPr="00E31A0B">
        <w:rPr>
          <w:rFonts w:ascii="Times New Roman" w:hAnsi="Times New Roman"/>
          <w:color w:val="000000" w:themeColor="text1"/>
          <w:sz w:val="24"/>
          <w:szCs w:val="24"/>
          <w:lang w:val="en-US" w:eastAsia="zh-CN"/>
        </w:rPr>
        <w:t>phototronic</w:t>
      </w:r>
      <w:proofErr w:type="spellEnd"/>
      <w:r w:rsidRPr="00E31A0B">
        <w:rPr>
          <w:rFonts w:ascii="Times New Roman" w:hAnsi="Times New Roman"/>
          <w:color w:val="000000" w:themeColor="text1"/>
          <w:sz w:val="24"/>
          <w:szCs w:val="24"/>
          <w:lang w:val="en-US" w:eastAsia="zh-CN"/>
        </w:rPr>
        <w:t xml:space="preserve"> effects could provide an opportunity to realize next-generation photodetectors with higher performance and provide an avenue for expanding the applications of two-dimensional piezoelectric materials [200].</w:t>
      </w:r>
    </w:p>
    <w:p w14:paraId="22914306" w14:textId="77777777" w:rsidR="00E31A0B" w:rsidRDefault="00E31A0B" w:rsidP="00825312">
      <w:pPr>
        <w:pStyle w:val="RSCB02ArticleText"/>
        <w:spacing w:line="360" w:lineRule="auto"/>
        <w:ind w:firstLineChars="100" w:firstLine="259"/>
        <w:rPr>
          <w:rFonts w:ascii="Times New Roman" w:hAnsi="Times New Roman"/>
          <w:i/>
          <w:iCs/>
          <w:color w:val="000000" w:themeColor="text1"/>
          <w:sz w:val="24"/>
          <w:szCs w:val="24"/>
          <w:lang w:val="en-US" w:eastAsia="zh-CN"/>
        </w:rPr>
      </w:pPr>
      <w:r w:rsidRPr="00E31A0B">
        <w:rPr>
          <w:rFonts w:ascii="Times New Roman" w:hAnsi="Times New Roman"/>
          <w:b/>
          <w:bCs/>
          <w:color w:val="000000" w:themeColor="text1"/>
          <w:sz w:val="24"/>
          <w:szCs w:val="24"/>
          <w:lang w:val="en-US" w:eastAsia="zh-CN"/>
        </w:rPr>
        <w:t>4.2.2.3. Piezo-</w:t>
      </w:r>
      <w:proofErr w:type="spellStart"/>
      <w:r w:rsidRPr="00E31A0B">
        <w:rPr>
          <w:rFonts w:ascii="Times New Roman" w:hAnsi="Times New Roman"/>
          <w:b/>
          <w:bCs/>
          <w:color w:val="000000" w:themeColor="text1"/>
          <w:sz w:val="24"/>
          <w:szCs w:val="24"/>
          <w:lang w:val="en-US" w:eastAsia="zh-CN"/>
        </w:rPr>
        <w:t>phototronic</w:t>
      </w:r>
      <w:proofErr w:type="spellEnd"/>
      <w:r w:rsidRPr="00E31A0B">
        <w:rPr>
          <w:rFonts w:ascii="Times New Roman" w:hAnsi="Times New Roman"/>
          <w:b/>
          <w:bCs/>
          <w:color w:val="000000" w:themeColor="text1"/>
          <w:sz w:val="24"/>
          <w:szCs w:val="24"/>
          <w:lang w:val="en-US" w:eastAsia="zh-CN"/>
        </w:rPr>
        <w:t xml:space="preserve"> effect in hybrid-based nanostructure based FPDs</w:t>
      </w:r>
      <w:r w:rsidRPr="00E31A0B">
        <w:rPr>
          <w:rFonts w:ascii="Times New Roman" w:hAnsi="Times New Roman"/>
          <w:i/>
          <w:iCs/>
          <w:color w:val="000000" w:themeColor="text1"/>
          <w:sz w:val="24"/>
          <w:szCs w:val="24"/>
          <w:lang w:val="en-US" w:eastAsia="zh-CN"/>
        </w:rPr>
        <w:t>.</w:t>
      </w:r>
    </w:p>
    <w:p w14:paraId="246D818C"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 xml:space="preserve">Although several kinds of photodetectors made from single-dimension semiconductors demonstrate excellent photodetection performance, the static band gap and narrow spectral absorption characteristics severely limit the photo-sensitivity of detectors [182,188]. To address this issue, several semiconductor hybrid-based photodetectors have been proposed and demonstrated (e.g., heterojunction, homojunction, bilayer or bulk hybrid, etc.). A novel UV–VIS photodetector based on </w:t>
      </w:r>
      <w:proofErr w:type="spellStart"/>
      <w:r w:rsidRPr="00E31A0B">
        <w:rPr>
          <w:rFonts w:ascii="Times New Roman" w:hAnsi="Times New Roman"/>
          <w:color w:val="000000" w:themeColor="text1"/>
          <w:sz w:val="24"/>
          <w:szCs w:val="24"/>
          <w:lang w:val="en-US" w:eastAsia="zh-CN"/>
        </w:rPr>
        <w:t>ZnO-CdS</w:t>
      </w:r>
      <w:proofErr w:type="spellEnd"/>
      <w:r w:rsidRPr="00E31A0B">
        <w:rPr>
          <w:rFonts w:ascii="Times New Roman" w:hAnsi="Times New Roman"/>
          <w:color w:val="000000" w:themeColor="text1"/>
          <w:sz w:val="24"/>
          <w:szCs w:val="24"/>
          <w:lang w:val="en-US" w:eastAsia="zh-CN"/>
        </w:rPr>
        <w:t xml:space="preserve"> core-shell micro/nanowire was prepared (Fig. 12(a)) [195]. Under the visible and UV light illumination, responsivity of the FPD is enhanced over 10 times when apply a </w:t>
      </w:r>
      <w:r w:rsidRPr="00E31A0B">
        <w:rPr>
          <w:rFonts w:ascii="Times New Roman" w:eastAsia="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0.31% compressive strain. An n-</w:t>
      </w:r>
      <w:proofErr w:type="spellStart"/>
      <w:r w:rsidRPr="00E31A0B">
        <w:rPr>
          <w:rFonts w:ascii="Times New Roman" w:hAnsi="Times New Roman"/>
          <w:color w:val="000000" w:themeColor="text1"/>
          <w:sz w:val="24"/>
          <w:szCs w:val="24"/>
          <w:lang w:val="en-US" w:eastAsia="zh-CN"/>
        </w:rPr>
        <w:t>ZnO</w:t>
      </w:r>
      <w:proofErr w:type="spellEnd"/>
      <w:r w:rsidRPr="00E31A0B">
        <w:rPr>
          <w:rFonts w:ascii="Times New Roman" w:hAnsi="Times New Roman"/>
          <w:color w:val="000000" w:themeColor="text1"/>
          <w:sz w:val="24"/>
          <w:szCs w:val="24"/>
          <w:lang w:val="en-US" w:eastAsia="zh-CN"/>
        </w:rPr>
        <w:t xml:space="preserve"> nanowire/p-</w:t>
      </w:r>
      <w:proofErr w:type="spellStart"/>
      <w:r w:rsidRPr="00E31A0B">
        <w:rPr>
          <w:rFonts w:ascii="Times New Roman" w:hAnsi="Times New Roman"/>
          <w:color w:val="000000" w:themeColor="text1"/>
          <w:sz w:val="24"/>
          <w:szCs w:val="24"/>
          <w:lang w:val="en-US" w:eastAsia="zh-CN"/>
        </w:rPr>
        <w:t>NiO</w:t>
      </w:r>
      <w:proofErr w:type="spellEnd"/>
      <w:r w:rsidRPr="00E31A0B">
        <w:rPr>
          <w:rFonts w:ascii="Times New Roman" w:hAnsi="Times New Roman"/>
          <w:color w:val="000000" w:themeColor="text1"/>
          <w:sz w:val="24"/>
          <w:szCs w:val="24"/>
          <w:lang w:val="en-US" w:eastAsia="zh-CN"/>
        </w:rPr>
        <w:t xml:space="preserve"> photodetector shows a strain-dependent photo-response, and the use of piezo-</w:t>
      </w:r>
      <w:proofErr w:type="spellStart"/>
      <w:r w:rsidRPr="00E31A0B">
        <w:rPr>
          <w:rFonts w:ascii="Times New Roman" w:hAnsi="Times New Roman"/>
          <w:color w:val="000000" w:themeColor="text1"/>
          <w:sz w:val="24"/>
          <w:szCs w:val="24"/>
          <w:lang w:val="en-US" w:eastAsia="zh-CN"/>
        </w:rPr>
        <w:t>phototronic</w:t>
      </w:r>
      <w:proofErr w:type="spellEnd"/>
      <w:r w:rsidRPr="00E31A0B">
        <w:rPr>
          <w:rFonts w:ascii="Times New Roman" w:hAnsi="Times New Roman"/>
          <w:color w:val="000000" w:themeColor="text1"/>
          <w:sz w:val="24"/>
          <w:szCs w:val="24"/>
          <w:lang w:val="en-US" w:eastAsia="zh-CN"/>
        </w:rPr>
        <w:t xml:space="preserve"> effects can modulate the decay </w:t>
      </w:r>
      <w:proofErr w:type="gramStart"/>
      <w:r w:rsidRPr="00E31A0B">
        <w:rPr>
          <w:rFonts w:ascii="Times New Roman" w:hAnsi="Times New Roman"/>
          <w:color w:val="000000" w:themeColor="text1"/>
          <w:sz w:val="24"/>
          <w:szCs w:val="24"/>
          <w:lang w:val="en-US" w:eastAsia="zh-CN"/>
        </w:rPr>
        <w:t>time[</w:t>
      </w:r>
      <w:proofErr w:type="gramEnd"/>
      <w:r w:rsidRPr="00E31A0B">
        <w:rPr>
          <w:rFonts w:ascii="Times New Roman" w:hAnsi="Times New Roman"/>
          <w:color w:val="000000" w:themeColor="text1"/>
          <w:sz w:val="24"/>
          <w:szCs w:val="24"/>
          <w:lang w:val="en-US" w:eastAsia="zh-CN"/>
        </w:rPr>
        <w:t>204]. Furthermore, a 2D WS2/1D CsPbBr3 van der Waals hybrid-based photodetector combining the WS2 nanoflakes from mechanically exfoliation with single-crystal CsPbBr3 nanowires was prepared [186]. The piezo-</w:t>
      </w:r>
      <w:proofErr w:type="spellStart"/>
      <w:r w:rsidRPr="00E31A0B">
        <w:rPr>
          <w:rFonts w:ascii="Times New Roman" w:hAnsi="Times New Roman"/>
          <w:color w:val="000000" w:themeColor="text1"/>
          <w:sz w:val="24"/>
          <w:szCs w:val="24"/>
          <w:lang w:val="en-US" w:eastAsia="zh-CN"/>
        </w:rPr>
        <w:t>phototronic</w:t>
      </w:r>
      <w:proofErr w:type="spellEnd"/>
      <w:r w:rsidRPr="00E31A0B">
        <w:rPr>
          <w:rFonts w:ascii="Times New Roman" w:hAnsi="Times New Roman"/>
          <w:color w:val="000000" w:themeColor="text1"/>
          <w:sz w:val="24"/>
          <w:szCs w:val="24"/>
          <w:lang w:val="en-US" w:eastAsia="zh-CN"/>
        </w:rPr>
        <w:t xml:space="preserve"> effect induces strain-gated and strain-sensing characteristics. The result demonstrates a linear correlation between the photocurrent and the degree of strain. Additionally, the responsivity is reduced from 0.27 to 0.06 A W</w:t>
      </w:r>
      <w:r>
        <w:rPr>
          <w:rFonts w:ascii="Times New Roman" w:eastAsia="Times New Roman" w:hAnsi="Times New Roman"/>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1 as </w:t>
      </w:r>
      <w:proofErr w:type="gramStart"/>
      <w:r w:rsidRPr="00E31A0B">
        <w:rPr>
          <w:rFonts w:ascii="Times New Roman" w:hAnsi="Times New Roman"/>
          <w:color w:val="000000" w:themeColor="text1"/>
          <w:sz w:val="24"/>
          <w:szCs w:val="24"/>
          <w:lang w:val="en-US" w:eastAsia="zh-CN"/>
        </w:rPr>
        <w:t>a</w:t>
      </w:r>
      <w:proofErr w:type="gramEnd"/>
      <w:r w:rsidRPr="00E31A0B">
        <w:rPr>
          <w:rFonts w:ascii="Times New Roman" w:hAnsi="Times New Roman"/>
          <w:color w:val="000000" w:themeColor="text1"/>
          <w:sz w:val="24"/>
          <w:szCs w:val="24"/>
          <w:lang w:val="en-US" w:eastAsia="zh-CN"/>
        </w:rPr>
        <w:t xml:space="preserve"> applied tensile strain is up to 0.108%. Whereas, when the tensile strain increases to + 0.108%, responsivity is increased to 0.68 A W</w:t>
      </w:r>
      <w:r>
        <w:rPr>
          <w:rFonts w:ascii="Times New Roman" w:eastAsia="Times New Roman" w:hAnsi="Times New Roman"/>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1. The photocurrent of WS2/CsPbBr3 increases 11.3 times, and the dark current underwent insignificant variation of less than 1 </w:t>
      </w:r>
      <w:proofErr w:type="spellStart"/>
      <w:r w:rsidRPr="00E31A0B">
        <w:rPr>
          <w:rFonts w:ascii="Times New Roman" w:hAnsi="Times New Roman"/>
          <w:color w:val="000000" w:themeColor="text1"/>
          <w:sz w:val="24"/>
          <w:szCs w:val="24"/>
          <w:lang w:val="en-US" w:eastAsia="zh-CN"/>
        </w:rPr>
        <w:t>pA</w:t>
      </w:r>
      <w:proofErr w:type="spellEnd"/>
      <w:r w:rsidRPr="00E31A0B">
        <w:rPr>
          <w:rFonts w:ascii="Times New Roman" w:hAnsi="Times New Roman"/>
          <w:color w:val="000000" w:themeColor="text1"/>
          <w:sz w:val="24"/>
          <w:szCs w:val="24"/>
          <w:lang w:val="en-US" w:eastAsia="zh-CN"/>
        </w:rPr>
        <w:t xml:space="preserve"> as the strain range changed from </w:t>
      </w:r>
      <w:r>
        <w:rPr>
          <w:rFonts w:ascii="Times New Roman" w:eastAsia="Times New Roman" w:hAnsi="Times New Roman"/>
          <w:color w:val="000000" w:themeColor="text1"/>
          <w:sz w:val="24"/>
          <w:szCs w:val="24"/>
          <w:lang w:val="en-US" w:eastAsia="zh-CN"/>
        </w:rPr>
        <w:t>-</w:t>
      </w:r>
      <w:r w:rsidRPr="00E31A0B">
        <w:rPr>
          <w:rFonts w:ascii="Times New Roman" w:hAnsi="Times New Roman"/>
          <w:color w:val="000000" w:themeColor="text1"/>
          <w:sz w:val="24"/>
          <w:szCs w:val="24"/>
          <w:lang w:val="en-US" w:eastAsia="zh-CN"/>
        </w:rPr>
        <w:t>0.153% to + 0.153%, indicating that the piezo-</w:t>
      </w:r>
      <w:proofErr w:type="spellStart"/>
      <w:r w:rsidRPr="00E31A0B">
        <w:rPr>
          <w:rFonts w:ascii="Times New Roman" w:hAnsi="Times New Roman"/>
          <w:color w:val="000000" w:themeColor="text1"/>
          <w:sz w:val="24"/>
          <w:szCs w:val="24"/>
          <w:lang w:val="en-US" w:eastAsia="zh-CN"/>
        </w:rPr>
        <w:t>phototronic</w:t>
      </w:r>
      <w:proofErr w:type="spellEnd"/>
      <w:r w:rsidRPr="00E31A0B">
        <w:rPr>
          <w:rFonts w:ascii="Times New Roman" w:hAnsi="Times New Roman"/>
          <w:color w:val="000000" w:themeColor="text1"/>
          <w:sz w:val="24"/>
          <w:szCs w:val="24"/>
          <w:lang w:val="en-US" w:eastAsia="zh-CN"/>
        </w:rPr>
        <w:t xml:space="preserve"> effect serves as the principal modulator governing the generation, separation, diffusion, and recombination behavior of photon-generated carriers. Additionally, organic-inorganic hybrid structures are also more widely used in piezo-</w:t>
      </w:r>
      <w:proofErr w:type="spellStart"/>
      <w:r w:rsidRPr="00E31A0B">
        <w:rPr>
          <w:rFonts w:ascii="Times New Roman" w:hAnsi="Times New Roman"/>
          <w:color w:val="000000" w:themeColor="text1"/>
          <w:sz w:val="24"/>
          <w:szCs w:val="24"/>
          <w:lang w:val="en-US" w:eastAsia="zh-CN"/>
        </w:rPr>
        <w:t>phototronic</w:t>
      </w:r>
      <w:proofErr w:type="spellEnd"/>
      <w:r w:rsidRPr="00E31A0B">
        <w:rPr>
          <w:rFonts w:ascii="Times New Roman" w:hAnsi="Times New Roman"/>
          <w:color w:val="000000" w:themeColor="text1"/>
          <w:sz w:val="24"/>
          <w:szCs w:val="24"/>
          <w:lang w:val="en-US" w:eastAsia="zh-CN"/>
        </w:rPr>
        <w:t xml:space="preserve"> enhancement photodetectors. A poly(9-vinylcarbazole) (PVK)/</w:t>
      </w:r>
      <w:proofErr w:type="spellStart"/>
      <w:r w:rsidRPr="00E31A0B">
        <w:rPr>
          <w:rFonts w:ascii="Times New Roman" w:hAnsi="Times New Roman"/>
          <w:color w:val="000000" w:themeColor="text1"/>
          <w:sz w:val="24"/>
          <w:szCs w:val="24"/>
          <w:lang w:val="en-US" w:eastAsia="zh-CN"/>
        </w:rPr>
        <w:t>ZnO</w:t>
      </w:r>
      <w:proofErr w:type="spellEnd"/>
      <w:r w:rsidRPr="00E31A0B">
        <w:rPr>
          <w:rFonts w:ascii="Times New Roman" w:hAnsi="Times New Roman"/>
          <w:color w:val="000000" w:themeColor="text1"/>
          <w:sz w:val="24"/>
          <w:szCs w:val="24"/>
          <w:lang w:val="en-US" w:eastAsia="zh-CN"/>
        </w:rPr>
        <w:t xml:space="preserve"> nanorods/graphene </w:t>
      </w:r>
      <w:r w:rsidRPr="00E31A0B">
        <w:rPr>
          <w:rFonts w:ascii="Times New Roman" w:hAnsi="Times New Roman"/>
          <w:color w:val="000000" w:themeColor="text1"/>
          <w:sz w:val="24"/>
          <w:szCs w:val="24"/>
          <w:lang w:val="en-US" w:eastAsia="zh-CN"/>
        </w:rPr>
        <w:lastRenderedPageBreak/>
        <w:t xml:space="preserve">heterostructure photodetector with a rapid light response and stable response (shorter than 0.2 s) was prepared [193]. Moreover, the application of a compressive strain of </w:t>
      </w:r>
      <w:r w:rsidRPr="00E31A0B">
        <w:rPr>
          <w:rFonts w:ascii="Times New Roman" w:eastAsia="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1.093% to the hybrid heterostructure photodetector was found to enhance the responsivity and specific detectivity by approximately 440% and 132%, respectively, upon UV light illumination. In addition to the previously discussed hybrid-structured photodetectors, the piezo-</w:t>
      </w:r>
      <w:proofErr w:type="spellStart"/>
      <w:r w:rsidRPr="00E31A0B">
        <w:rPr>
          <w:rFonts w:ascii="Times New Roman" w:hAnsi="Times New Roman"/>
          <w:color w:val="000000" w:themeColor="text1"/>
          <w:sz w:val="24"/>
          <w:szCs w:val="24"/>
          <w:lang w:val="en-US" w:eastAsia="zh-CN"/>
        </w:rPr>
        <w:t>phototronic</w:t>
      </w:r>
      <w:proofErr w:type="spellEnd"/>
      <w:r w:rsidRPr="00E31A0B">
        <w:rPr>
          <w:rFonts w:ascii="Times New Roman" w:hAnsi="Times New Roman"/>
          <w:color w:val="000000" w:themeColor="text1"/>
          <w:sz w:val="24"/>
          <w:szCs w:val="24"/>
          <w:lang w:val="en-US" w:eastAsia="zh-CN"/>
        </w:rPr>
        <w:t xml:space="preserve"> effect has also been utilized to enhance the properties of current state-of-the-art semiconductor </w:t>
      </w:r>
      <w:proofErr w:type="gramStart"/>
      <w:r w:rsidRPr="00E31A0B">
        <w:rPr>
          <w:rFonts w:ascii="Times New Roman" w:hAnsi="Times New Roman"/>
          <w:color w:val="000000" w:themeColor="text1"/>
          <w:sz w:val="24"/>
          <w:szCs w:val="24"/>
          <w:lang w:val="en-US" w:eastAsia="zh-CN"/>
        </w:rPr>
        <w:t>technology[</w:t>
      </w:r>
      <w:proofErr w:type="gramEnd"/>
      <w:r w:rsidRPr="00E31A0B">
        <w:rPr>
          <w:rFonts w:ascii="Times New Roman" w:hAnsi="Times New Roman"/>
          <w:color w:val="000000" w:themeColor="text1"/>
          <w:sz w:val="24"/>
          <w:szCs w:val="24"/>
          <w:lang w:val="en-US" w:eastAsia="zh-CN"/>
        </w:rPr>
        <w:t xml:space="preserve">205,206]. A photodetector based on a </w:t>
      </w:r>
      <w:proofErr w:type="spellStart"/>
      <w:r w:rsidRPr="00E31A0B">
        <w:rPr>
          <w:rFonts w:ascii="Times New Roman" w:hAnsi="Times New Roman"/>
          <w:color w:val="000000" w:themeColor="text1"/>
          <w:sz w:val="24"/>
          <w:szCs w:val="24"/>
          <w:lang w:val="en-US" w:eastAsia="zh-CN"/>
        </w:rPr>
        <w:t>ZnO</w:t>
      </w:r>
      <w:proofErr w:type="spellEnd"/>
      <w:r w:rsidRPr="00E31A0B">
        <w:rPr>
          <w:rFonts w:ascii="Times New Roman" w:hAnsi="Times New Roman"/>
          <w:color w:val="000000" w:themeColor="text1"/>
          <w:sz w:val="24"/>
          <w:szCs w:val="24"/>
          <w:lang w:val="en-US" w:eastAsia="zh-CN"/>
        </w:rPr>
        <w:t xml:space="preserve">/Al2O3/n-Si heterojunction is fabricated and demonstrated a broader spectral detection range from UV–VIS to </w:t>
      </w:r>
      <w:proofErr w:type="gramStart"/>
      <w:r w:rsidRPr="00E31A0B">
        <w:rPr>
          <w:rFonts w:ascii="Times New Roman" w:hAnsi="Times New Roman"/>
          <w:color w:val="000000" w:themeColor="text1"/>
          <w:sz w:val="24"/>
          <w:szCs w:val="24"/>
          <w:lang w:val="en-US" w:eastAsia="zh-CN"/>
        </w:rPr>
        <w:t>NIR(</w:t>
      </w:r>
      <w:proofErr w:type="gramEnd"/>
      <w:r w:rsidRPr="00E31A0B">
        <w:rPr>
          <w:rFonts w:ascii="Times New Roman" w:hAnsi="Times New Roman"/>
          <w:color w:val="000000" w:themeColor="text1"/>
          <w:sz w:val="24"/>
          <w:szCs w:val="24"/>
          <w:lang w:val="en-US" w:eastAsia="zh-CN"/>
        </w:rPr>
        <w:t>Fig. 13 (a</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205]. The photodetector displays impressive attributes including high sensitivity reaching up to 50 000%, 22 000%, and 31 000% under the illumination of light with wavelengths of 365, 633, and 1064 nm, respectively. It also possesses outstanding responsivity of 13.80 A W</w:t>
      </w:r>
      <w:r w:rsidRPr="00E31A0B">
        <w:rPr>
          <w:rFonts w:ascii="Times New Roman" w:eastAsia="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 under 365 nm light illumination and a fast response time of less than</w:t>
      </w:r>
      <w:r>
        <w:rPr>
          <w:rFonts w:ascii="Times New Roman" w:hAnsi="Times New Roman"/>
          <w:color w:val="000000" w:themeColor="text1"/>
          <w:sz w:val="24"/>
          <w:szCs w:val="24"/>
          <w:lang w:val="en-US" w:eastAsia="zh-CN"/>
        </w:rPr>
        <w:t xml:space="preserve"> </w:t>
      </w:r>
      <w:r w:rsidRPr="00E31A0B">
        <w:rPr>
          <w:rFonts w:ascii="Times New Roman" w:hAnsi="Times New Roman"/>
          <w:color w:val="000000" w:themeColor="text1"/>
          <w:sz w:val="24"/>
          <w:szCs w:val="24"/>
          <w:lang w:val="en-US" w:eastAsia="zh-CN"/>
        </w:rPr>
        <w:t xml:space="preserve">100 </w:t>
      </w:r>
      <w:r w:rsidRPr="00E31A0B">
        <w:rPr>
          <w:rFonts w:ascii="Times New Roman" w:hAnsi="Times New Roman" w:hint="eastAsia"/>
          <w:color w:val="000000" w:themeColor="text1"/>
          <w:sz w:val="24"/>
          <w:szCs w:val="24"/>
          <w:lang w:val="en-US" w:eastAsia="zh-CN"/>
        </w:rPr>
        <w:t>μ</w:t>
      </w:r>
      <w:r w:rsidRPr="00E31A0B">
        <w:rPr>
          <w:rFonts w:ascii="Times New Roman" w:hAnsi="Times New Roman"/>
          <w:color w:val="000000" w:themeColor="text1"/>
          <w:sz w:val="24"/>
          <w:szCs w:val="24"/>
          <w:lang w:val="en-US" w:eastAsia="zh-CN"/>
        </w:rPr>
        <w:t xml:space="preserve">s. These results suggest that implementing an insulating Al2O3 layer between n-type and p-type semiconductors is an effective approach to increase sensitivity in photodetection. Moreover, when the applied compressive strain increases from 0% to </w:t>
      </w:r>
      <w:r w:rsidRPr="00E31A0B">
        <w:rPr>
          <w:rFonts w:ascii="Times New Roman" w:eastAsia="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0.079%, the photocurrent of the p-</w:t>
      </w:r>
      <w:proofErr w:type="spellStart"/>
      <w:r w:rsidRPr="00E31A0B">
        <w:rPr>
          <w:rFonts w:ascii="Times New Roman" w:hAnsi="Times New Roman"/>
          <w:color w:val="000000" w:themeColor="text1"/>
          <w:sz w:val="24"/>
          <w:szCs w:val="24"/>
          <w:lang w:val="en-US" w:eastAsia="zh-CN"/>
        </w:rPr>
        <w:t>ZnO</w:t>
      </w:r>
      <w:proofErr w:type="spellEnd"/>
      <w:r w:rsidRPr="00E31A0B">
        <w:rPr>
          <w:rFonts w:ascii="Times New Roman" w:hAnsi="Times New Roman"/>
          <w:color w:val="000000" w:themeColor="text1"/>
          <w:sz w:val="24"/>
          <w:szCs w:val="24"/>
          <w:lang w:val="en-US" w:eastAsia="zh-CN"/>
        </w:rPr>
        <w:t>/Al2O3/n-Si heterojunction-based photodetector increases linearly in the UV–VIS–NIR region (Fig. 13(b) and (c</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205]. Similarly, the performance of p-Si/</w:t>
      </w:r>
      <w:proofErr w:type="spellStart"/>
      <w:r w:rsidRPr="00E31A0B">
        <w:rPr>
          <w:rFonts w:ascii="Times New Roman" w:hAnsi="Times New Roman"/>
          <w:color w:val="000000" w:themeColor="text1"/>
          <w:sz w:val="24"/>
          <w:szCs w:val="24"/>
          <w:lang w:val="en-US" w:eastAsia="zh-CN"/>
        </w:rPr>
        <w:t>ZnO</w:t>
      </w:r>
      <w:proofErr w:type="spellEnd"/>
      <w:r w:rsidRPr="00E31A0B">
        <w:rPr>
          <w:rFonts w:ascii="Times New Roman" w:hAnsi="Times New Roman"/>
          <w:color w:val="000000" w:themeColor="text1"/>
          <w:sz w:val="24"/>
          <w:szCs w:val="24"/>
          <w:lang w:val="en-US" w:eastAsia="zh-CN"/>
        </w:rPr>
        <w:t xml:space="preserve"> hybrid-based photodetectors can be enhanced by using piezoelectric polarization to modulate the charge carrier transport across the Si/</w:t>
      </w:r>
      <w:proofErr w:type="spellStart"/>
      <w:r w:rsidRPr="00E31A0B">
        <w:rPr>
          <w:rFonts w:ascii="Times New Roman" w:hAnsi="Times New Roman"/>
          <w:color w:val="000000" w:themeColor="text1"/>
          <w:sz w:val="24"/>
          <w:szCs w:val="24"/>
          <w:lang w:val="en-US" w:eastAsia="zh-CN"/>
        </w:rPr>
        <w:t>ZnO</w:t>
      </w:r>
      <w:proofErr w:type="spellEnd"/>
      <w:r w:rsidRPr="00E31A0B">
        <w:rPr>
          <w:rFonts w:ascii="Times New Roman" w:hAnsi="Times New Roman"/>
          <w:color w:val="000000" w:themeColor="text1"/>
          <w:sz w:val="24"/>
          <w:szCs w:val="24"/>
          <w:lang w:val="en-US" w:eastAsia="zh-CN"/>
        </w:rPr>
        <w:t xml:space="preserve"> interface [206]. When </w:t>
      </w:r>
      <w:proofErr w:type="spellStart"/>
      <w:r w:rsidRPr="00E31A0B">
        <w:rPr>
          <w:rFonts w:ascii="Times New Roman" w:hAnsi="Times New Roman"/>
          <w:color w:val="000000" w:themeColor="text1"/>
          <w:sz w:val="24"/>
          <w:szCs w:val="24"/>
          <w:lang w:val="en-US" w:eastAsia="zh-CN"/>
        </w:rPr>
        <w:t>ZnO</w:t>
      </w:r>
      <w:proofErr w:type="spellEnd"/>
      <w:r w:rsidRPr="00E31A0B">
        <w:rPr>
          <w:rFonts w:ascii="Times New Roman" w:hAnsi="Times New Roman"/>
          <w:color w:val="000000" w:themeColor="text1"/>
          <w:sz w:val="24"/>
          <w:szCs w:val="24"/>
          <w:lang w:val="en-US" w:eastAsia="zh-CN"/>
        </w:rPr>
        <w:t xml:space="preserve"> layer is subjected to compressive strain, the photoresponsivity of hybrid-based PD is improved by 177% while the response time is reduced by 87%. </w:t>
      </w:r>
    </w:p>
    <w:p w14:paraId="2B10097F" w14:textId="77777777" w:rsidR="00E31A0B" w:rsidRDefault="00E31A0B" w:rsidP="00825312">
      <w:pPr>
        <w:pStyle w:val="RSCB02ArticleText"/>
        <w:spacing w:line="360" w:lineRule="auto"/>
        <w:ind w:firstLineChars="100" w:firstLine="259"/>
        <w:rPr>
          <w:rFonts w:ascii="Times New Roman" w:hAnsi="Times New Roman"/>
          <w:i/>
          <w:iCs/>
          <w:color w:val="000000" w:themeColor="text1"/>
          <w:sz w:val="24"/>
          <w:szCs w:val="24"/>
          <w:lang w:val="en-US" w:eastAsia="zh-CN"/>
        </w:rPr>
      </w:pPr>
      <w:r w:rsidRPr="00E31A0B">
        <w:rPr>
          <w:rFonts w:ascii="Times New Roman" w:hAnsi="Times New Roman"/>
          <w:i/>
          <w:iCs/>
          <w:color w:val="000000" w:themeColor="text1"/>
          <w:sz w:val="24"/>
          <w:szCs w:val="24"/>
          <w:lang w:val="en-US" w:eastAsia="zh-CN"/>
        </w:rPr>
        <w:t>4.2.2.4. Piezo-</w:t>
      </w:r>
      <w:proofErr w:type="spellStart"/>
      <w:r w:rsidRPr="00E31A0B">
        <w:rPr>
          <w:rFonts w:ascii="Times New Roman" w:hAnsi="Times New Roman"/>
          <w:i/>
          <w:iCs/>
          <w:color w:val="000000" w:themeColor="text1"/>
          <w:sz w:val="24"/>
          <w:szCs w:val="24"/>
          <w:lang w:val="en-US" w:eastAsia="zh-CN"/>
        </w:rPr>
        <w:t>phototronic</w:t>
      </w:r>
      <w:proofErr w:type="spellEnd"/>
      <w:r w:rsidRPr="00E31A0B">
        <w:rPr>
          <w:rFonts w:ascii="Times New Roman" w:hAnsi="Times New Roman"/>
          <w:i/>
          <w:iCs/>
          <w:color w:val="000000" w:themeColor="text1"/>
          <w:sz w:val="24"/>
          <w:szCs w:val="24"/>
          <w:lang w:val="en-US" w:eastAsia="zh-CN"/>
        </w:rPr>
        <w:t xml:space="preserve"> effect in perovskite-based nanostructure based FPDs.</w:t>
      </w:r>
    </w:p>
    <w:p w14:paraId="24077535"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 xml:space="preserve">Conventional piezoelectric semiconductor materials (such as </w:t>
      </w:r>
      <w:proofErr w:type="spellStart"/>
      <w:r w:rsidRPr="00E31A0B">
        <w:rPr>
          <w:rFonts w:ascii="Times New Roman" w:hAnsi="Times New Roman"/>
          <w:color w:val="000000" w:themeColor="text1"/>
          <w:sz w:val="24"/>
          <w:szCs w:val="24"/>
          <w:lang w:val="en-US" w:eastAsia="zh-CN"/>
        </w:rPr>
        <w:t>ZnO</w:t>
      </w:r>
      <w:proofErr w:type="spellEnd"/>
      <w:r w:rsidRPr="00E31A0B">
        <w:rPr>
          <w:rFonts w:ascii="Times New Roman" w:hAnsi="Times New Roman"/>
          <w:color w:val="000000" w:themeColor="text1"/>
          <w:sz w:val="24"/>
          <w:szCs w:val="24"/>
          <w:lang w:val="en-US" w:eastAsia="zh-CN"/>
        </w:rPr>
        <w:t xml:space="preserve">, Ga2O3, </w:t>
      </w:r>
      <w:proofErr w:type="spellStart"/>
      <w:r w:rsidRPr="00E31A0B">
        <w:rPr>
          <w:rFonts w:ascii="Times New Roman" w:hAnsi="Times New Roman"/>
          <w:color w:val="000000" w:themeColor="text1"/>
          <w:sz w:val="24"/>
          <w:szCs w:val="24"/>
          <w:lang w:val="en-US" w:eastAsia="zh-CN"/>
        </w:rPr>
        <w:t>GaN</w:t>
      </w:r>
      <w:proofErr w:type="spellEnd"/>
      <w:r w:rsidRPr="00E31A0B">
        <w:rPr>
          <w:rFonts w:ascii="Times New Roman" w:hAnsi="Times New Roman"/>
          <w:color w:val="000000" w:themeColor="text1"/>
          <w:sz w:val="24"/>
          <w:szCs w:val="24"/>
          <w:lang w:val="en-US" w:eastAsia="zh-CN"/>
        </w:rPr>
        <w:t xml:space="preserve">) are typically good at UV light detection, but bandgap limitations prevent them from expanding its detection spectrum to visible light. In addition, the high cost and low quantum efficiency of these detectors, especially for low light intensity detection, often require pre-amplification circuits to enhance the signal intensity to detect ultra-weak light. As a consequence, the development of novel detection materials for high-performance photodetectors has become an urgent priority. The emerging three-dimensional halide perovskite with the common crystal structure of ABX3 attracts increasing attention recently. Halide perovskite as a direct band gap semiconductor possesses high absorption </w:t>
      </w:r>
      <w:proofErr w:type="gramStart"/>
      <w:r w:rsidRPr="00E31A0B">
        <w:rPr>
          <w:rFonts w:ascii="Times New Roman" w:hAnsi="Times New Roman"/>
          <w:color w:val="000000" w:themeColor="text1"/>
          <w:sz w:val="24"/>
          <w:szCs w:val="24"/>
          <w:lang w:val="en-US" w:eastAsia="zh-CN"/>
        </w:rPr>
        <w:t>coefficient(</w:t>
      </w:r>
      <w:proofErr w:type="gramEnd"/>
      <w:r w:rsidRPr="00E31A0B">
        <w:rPr>
          <w:rFonts w:ascii="Times New Roman" w:hAnsi="Times New Roman"/>
          <w:color w:val="000000" w:themeColor="text1"/>
          <w:sz w:val="24"/>
          <w:szCs w:val="24"/>
          <w:lang w:val="en-US" w:eastAsia="zh-CN"/>
        </w:rPr>
        <w:t>with absorption coefficients up to 105 cm</w:t>
      </w:r>
      <w:r w:rsidRPr="00E31A0B">
        <w:rPr>
          <w:rFonts w:ascii="Times New Roman" w:eastAsia="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 in </w:t>
      </w:r>
      <w:r w:rsidRPr="00E31A0B">
        <w:rPr>
          <w:rFonts w:ascii="Times New Roman" w:hAnsi="Times New Roman"/>
          <w:color w:val="000000" w:themeColor="text1"/>
          <w:sz w:val="24"/>
          <w:szCs w:val="24"/>
          <w:lang w:val="en-US" w:eastAsia="zh-CN"/>
        </w:rPr>
        <w:lastRenderedPageBreak/>
        <w:t>the UV–Vis range), superior charge-transport characteristics and quantum efficiency [187]. Furthermore, its low cost and solution-processable characteristics greatly meet the requirements of PD for photodetection applications. Notably, the utilization of the piezo-</w:t>
      </w:r>
      <w:proofErr w:type="spellStart"/>
      <w:r w:rsidRPr="00E31A0B">
        <w:rPr>
          <w:rFonts w:ascii="Times New Roman" w:hAnsi="Times New Roman"/>
          <w:color w:val="000000" w:themeColor="text1"/>
          <w:sz w:val="24"/>
          <w:szCs w:val="24"/>
          <w:lang w:val="en-US" w:eastAsia="zh-CN"/>
        </w:rPr>
        <w:t>phototronic</w:t>
      </w:r>
      <w:proofErr w:type="spellEnd"/>
      <w:r w:rsidRPr="00E31A0B">
        <w:rPr>
          <w:rFonts w:ascii="Times New Roman" w:hAnsi="Times New Roman"/>
          <w:color w:val="000000" w:themeColor="text1"/>
          <w:sz w:val="24"/>
          <w:szCs w:val="24"/>
          <w:lang w:val="en-US" w:eastAsia="zh-CN"/>
        </w:rPr>
        <w:t xml:space="preserve"> effect represents a compelling strategy to enhance the performance of halide perovskite-based photodetectors, thus providing a promising avenue for the development of high-performance optoelectronic devices. Wang and co-authors constructed a CH3NH3PbI3 (MAPbI3, d33 value of 2.7 pm V</w:t>
      </w:r>
      <w:r>
        <w:rPr>
          <w:rFonts w:ascii="Times New Roman" w:eastAsia="Times New Roman" w:hAnsi="Times New Roman"/>
          <w:color w:val="000000" w:themeColor="text1"/>
          <w:sz w:val="24"/>
          <w:szCs w:val="24"/>
          <w:lang w:val="en-US" w:eastAsia="zh-CN"/>
        </w:rPr>
        <w:t>-</w:t>
      </w:r>
      <w:r w:rsidRPr="00E31A0B">
        <w:rPr>
          <w:rFonts w:ascii="Times New Roman" w:hAnsi="Times New Roman"/>
          <w:color w:val="000000" w:themeColor="text1"/>
          <w:sz w:val="24"/>
          <w:szCs w:val="24"/>
          <w:lang w:val="en-US" w:eastAsia="zh-CN"/>
        </w:rPr>
        <w:t>1) single-crystal-based perovskite photodetector, with spin-coated poly(3-hexylthiophene) (P3HT) as the hole transport layer and spin-coated [6,6]-phenyl-C61-butyric acid methyl ester (PCBM-61) as the electron transport layer to form an ITO/P3TH/MAPbI3/PCBM/Au vertical photodetector (Fig. 14(a) and (b))[189]. Moreover, when a compressive pressure of 43.48 kPa is applied to the vertical with structure of ITO/P3TH/MAPbI3/PCBM/Au, the performance is</w:t>
      </w:r>
      <w:r>
        <w:rPr>
          <w:rFonts w:ascii="Times New Roman" w:hAnsi="Times New Roman"/>
          <w:color w:val="000000" w:themeColor="text1"/>
          <w:sz w:val="24"/>
          <w:szCs w:val="24"/>
          <w:lang w:val="en-US" w:eastAsia="zh-CN"/>
        </w:rPr>
        <w:t xml:space="preserve"> </w:t>
      </w:r>
      <w:r w:rsidRPr="00E31A0B">
        <w:rPr>
          <w:rFonts w:ascii="Times New Roman" w:hAnsi="Times New Roman"/>
          <w:color w:val="000000" w:themeColor="text1"/>
          <w:sz w:val="24"/>
          <w:szCs w:val="24"/>
          <w:lang w:val="en-US" w:eastAsia="zh-CN"/>
        </w:rPr>
        <w:t xml:space="preserve">improved by about 120% compared to that of an unstrained one under the 680-nm laser (3.641 </w:t>
      </w:r>
      <w:proofErr w:type="spellStart"/>
      <w:r w:rsidRPr="00E31A0B">
        <w:rPr>
          <w:rFonts w:ascii="Times New Roman" w:hAnsi="Times New Roman"/>
          <w:color w:val="000000" w:themeColor="text1"/>
          <w:sz w:val="24"/>
          <w:szCs w:val="24"/>
          <w:lang w:val="en-US" w:eastAsia="zh-CN"/>
        </w:rPr>
        <w:t>mW</w:t>
      </w:r>
      <w:proofErr w:type="spellEnd"/>
      <w:r w:rsidRPr="00E31A0B">
        <w:rPr>
          <w:rFonts w:ascii="Times New Roman" w:hAnsi="Times New Roman"/>
          <w:color w:val="000000" w:themeColor="text1"/>
          <w:sz w:val="24"/>
          <w:szCs w:val="24"/>
          <w:lang w:val="en-US" w:eastAsia="zh-CN"/>
        </w:rPr>
        <w:t xml:space="preserve"> cm</w:t>
      </w:r>
      <w:r w:rsidRPr="00E31A0B">
        <w:rPr>
          <w:rFonts w:ascii="Times New Roman" w:eastAsia="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2) with an external bias of 2 V. In this work, a detailed analysis of the enhancement mechanism for the detector by the piezo-</w:t>
      </w:r>
      <w:proofErr w:type="spellStart"/>
      <w:r w:rsidRPr="00E31A0B">
        <w:rPr>
          <w:rFonts w:ascii="Times New Roman" w:hAnsi="Times New Roman"/>
          <w:color w:val="000000" w:themeColor="text1"/>
          <w:sz w:val="24"/>
          <w:szCs w:val="24"/>
          <w:lang w:val="en-US" w:eastAsia="zh-CN"/>
        </w:rPr>
        <w:t>phototronic</w:t>
      </w:r>
      <w:proofErr w:type="spellEnd"/>
      <w:r w:rsidRPr="00E31A0B">
        <w:rPr>
          <w:rFonts w:ascii="Times New Roman" w:hAnsi="Times New Roman"/>
          <w:color w:val="000000" w:themeColor="text1"/>
          <w:sz w:val="24"/>
          <w:szCs w:val="24"/>
          <w:lang w:val="en-US" w:eastAsia="zh-CN"/>
        </w:rPr>
        <w:t xml:space="preserve"> effect is presented. Due to the non-centrosymmetric structure of MAPbI3 single crystals, when different pressures are applied, the piezoelectric polarization charges on their surfaces align the energy band positions at the interface, which changes the carrier transport at the interface. In order to enhance photodetector performance, it is necessary to construct precise energy band structures and introduce compatible mechanical strain that provides advantageous piezoelectric potential at the interface of the junction, which will enable achievement of increased photocurrent and quicker photo-responsiveness. In addition, dimensionally-engineered perovskite heterostructures with 2D|3D mix structure-based photodetectors were fabricated to improve perovskite-based electronic and optoelectronic devices [207]. It is observed that the absolute DC densities of the 3D and 2D|3D perovskite PDs at 2 V increases from 0.49 and 0.12–2.57 and 0.68 </w:t>
      </w:r>
      <w:r w:rsidRPr="00E31A0B">
        <w:rPr>
          <w:rFonts w:ascii="Times New Roman" w:hAnsi="Times New Roman" w:hint="eastAsia"/>
          <w:color w:val="000000" w:themeColor="text1"/>
          <w:sz w:val="24"/>
          <w:szCs w:val="24"/>
          <w:lang w:val="en-US" w:eastAsia="zh-CN"/>
        </w:rPr>
        <w:t>μ</w:t>
      </w:r>
      <w:r w:rsidRPr="00E31A0B">
        <w:rPr>
          <w:rFonts w:ascii="Times New Roman" w:hAnsi="Times New Roman"/>
          <w:color w:val="000000" w:themeColor="text1"/>
          <w:sz w:val="24"/>
          <w:szCs w:val="24"/>
          <w:lang w:val="en-US" w:eastAsia="zh-CN"/>
        </w:rPr>
        <w:t>A cm</w:t>
      </w:r>
      <w:r w:rsidRPr="00E31A0B">
        <w:rPr>
          <w:rFonts w:ascii="Times New Roman" w:eastAsia="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2, respectively, when the applied strain changed from 0 to 30 kPa. Consistent with the previous description, the dark current of the 2D|3D perovskite PD has no pressure-dependent characteristics. To explicate the mechanism behind the piezo-</w:t>
      </w:r>
      <w:proofErr w:type="spellStart"/>
      <w:r w:rsidRPr="00E31A0B">
        <w:rPr>
          <w:rFonts w:ascii="Times New Roman" w:hAnsi="Times New Roman"/>
          <w:color w:val="000000" w:themeColor="text1"/>
          <w:sz w:val="24"/>
          <w:szCs w:val="24"/>
          <w:lang w:val="en-US" w:eastAsia="zh-CN"/>
        </w:rPr>
        <w:t>phototronic</w:t>
      </w:r>
      <w:proofErr w:type="spellEnd"/>
      <w:r w:rsidRPr="00E31A0B">
        <w:rPr>
          <w:rFonts w:ascii="Times New Roman" w:hAnsi="Times New Roman"/>
          <w:color w:val="000000" w:themeColor="text1"/>
          <w:sz w:val="24"/>
          <w:szCs w:val="24"/>
          <w:lang w:val="en-US" w:eastAsia="zh-CN"/>
        </w:rPr>
        <w:t xml:space="preserve"> effect, the energy band structures of the photodetector subjected to varying compression pressures were examined, as illustrated in Fig. 14(c-e). Fig. 14(e) presents a cross-sectional schematic and energy band diagrams of the photodetector for situations where no, medium, and high levels of pressure are applied, respectively. In the absence of stress, a valence band tip is created due to the 2D|3D interface discontinuity, impeding the hole </w:t>
      </w:r>
      <w:r w:rsidRPr="00E31A0B">
        <w:rPr>
          <w:rFonts w:ascii="Times New Roman" w:hAnsi="Times New Roman"/>
          <w:color w:val="000000" w:themeColor="text1"/>
          <w:sz w:val="24"/>
          <w:szCs w:val="24"/>
          <w:lang w:val="en-US" w:eastAsia="zh-CN"/>
        </w:rPr>
        <w:lastRenderedPageBreak/>
        <w:t xml:space="preserve">carrier flow in the valence band. When a moderate compressive stress is applied, a polarized charge is generated at the device interface, thereby making the overall slope of the perovskite band steeper, which enhances the internal electric field of the detector, resulting in better separation of photogenerated carriers and less carrier recombination. </w:t>
      </w:r>
    </w:p>
    <w:p w14:paraId="5F07F95E"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 xml:space="preserve">A cost-effective organic material, </w:t>
      </w:r>
      <w:proofErr w:type="gramStart"/>
      <w:r w:rsidRPr="00E31A0B">
        <w:rPr>
          <w:rFonts w:ascii="Times New Roman" w:hAnsi="Times New Roman"/>
          <w:color w:val="000000" w:themeColor="text1"/>
          <w:sz w:val="24"/>
          <w:szCs w:val="24"/>
          <w:lang w:val="en-US" w:eastAsia="zh-CN"/>
        </w:rPr>
        <w:t>poly(</w:t>
      </w:r>
      <w:proofErr w:type="gramEnd"/>
      <w:r w:rsidRPr="00E31A0B">
        <w:rPr>
          <w:rFonts w:ascii="Times New Roman" w:hAnsi="Times New Roman"/>
          <w:color w:val="000000" w:themeColor="text1"/>
          <w:sz w:val="24"/>
          <w:szCs w:val="24"/>
          <w:lang w:val="en-US" w:eastAsia="zh-CN"/>
        </w:rPr>
        <w:t>vinylidene fluoride-co-</w:t>
      </w:r>
      <w:proofErr w:type="spellStart"/>
      <w:r w:rsidRPr="00E31A0B">
        <w:rPr>
          <w:rFonts w:ascii="Times New Roman" w:hAnsi="Times New Roman"/>
          <w:color w:val="000000" w:themeColor="text1"/>
          <w:sz w:val="24"/>
          <w:szCs w:val="24"/>
          <w:lang w:val="en-US" w:eastAsia="zh-CN"/>
        </w:rPr>
        <w:t>trifluoroethylene</w:t>
      </w:r>
      <w:proofErr w:type="spellEnd"/>
      <w:r w:rsidRPr="00E31A0B">
        <w:rPr>
          <w:rFonts w:ascii="Times New Roman" w:hAnsi="Times New Roman"/>
          <w:color w:val="000000" w:themeColor="text1"/>
          <w:sz w:val="24"/>
          <w:szCs w:val="24"/>
          <w:lang w:val="en-US" w:eastAsia="zh-CN"/>
        </w:rPr>
        <w:t>) (PVDF-</w:t>
      </w:r>
      <w:proofErr w:type="spellStart"/>
      <w:r w:rsidRPr="00E31A0B">
        <w:rPr>
          <w:rFonts w:ascii="Times New Roman" w:hAnsi="Times New Roman"/>
          <w:color w:val="000000" w:themeColor="text1"/>
          <w:sz w:val="24"/>
          <w:szCs w:val="24"/>
          <w:lang w:val="en-US" w:eastAsia="zh-CN"/>
        </w:rPr>
        <w:t>TrFE</w:t>
      </w:r>
      <w:proofErr w:type="spellEnd"/>
      <w:r w:rsidRPr="00E31A0B">
        <w:rPr>
          <w:rFonts w:ascii="Times New Roman" w:hAnsi="Times New Roman"/>
          <w:color w:val="000000" w:themeColor="text1"/>
          <w:sz w:val="24"/>
          <w:szCs w:val="24"/>
          <w:lang w:val="en-US" w:eastAsia="zh-CN"/>
        </w:rPr>
        <w:t>) processing piezoelectricity as well as ferroelectricity, has been viewed as a promising candidate for FPDs due to its outstanding flexibility and biocompatibility [165,208]. Chen’s group reported a self-powered FPDs with PVDF-</w:t>
      </w:r>
      <w:proofErr w:type="spellStart"/>
      <w:r w:rsidRPr="00E31A0B">
        <w:rPr>
          <w:rFonts w:ascii="Times New Roman" w:hAnsi="Times New Roman"/>
          <w:color w:val="000000" w:themeColor="text1"/>
          <w:sz w:val="24"/>
          <w:szCs w:val="24"/>
          <w:lang w:val="en-US" w:eastAsia="zh-CN"/>
        </w:rPr>
        <w:t>TrFE</w:t>
      </w:r>
      <w:proofErr w:type="spellEnd"/>
      <w:r w:rsidRPr="00E31A0B">
        <w:rPr>
          <w:rFonts w:ascii="Times New Roman" w:hAnsi="Times New Roman"/>
          <w:color w:val="000000" w:themeColor="text1"/>
          <w:sz w:val="24"/>
          <w:szCs w:val="24"/>
          <w:lang w:val="en-US" w:eastAsia="zh-CN"/>
        </w:rPr>
        <w:t xml:space="preserve"> thin film enhanced by photogating, piezo-</w:t>
      </w:r>
      <w:proofErr w:type="spellStart"/>
      <w:r w:rsidRPr="00E31A0B">
        <w:rPr>
          <w:rFonts w:ascii="Times New Roman" w:hAnsi="Times New Roman"/>
          <w:color w:val="000000" w:themeColor="text1"/>
          <w:sz w:val="24"/>
          <w:szCs w:val="24"/>
          <w:lang w:val="en-US" w:eastAsia="zh-CN"/>
        </w:rPr>
        <w:t>phototronic</w:t>
      </w:r>
      <w:proofErr w:type="spellEnd"/>
      <w:r w:rsidRPr="00E31A0B">
        <w:rPr>
          <w:rFonts w:ascii="Times New Roman" w:hAnsi="Times New Roman"/>
          <w:color w:val="000000" w:themeColor="text1"/>
          <w:sz w:val="24"/>
          <w:szCs w:val="24"/>
          <w:lang w:val="en-US" w:eastAsia="zh-CN"/>
        </w:rPr>
        <w:t xml:space="preserve">, and ferroelectric effects [165]. The carriers trapping in TiO2 layer enables a high detectivity of 9.7 </w:t>
      </w:r>
      <w:r w:rsidRPr="00E31A0B">
        <w:rPr>
          <w:rFonts w:ascii="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1012 Jones, which was then further enhanced by ferroelectric poling and piezo-</w:t>
      </w:r>
      <w:proofErr w:type="spellStart"/>
      <w:r w:rsidRPr="00E31A0B">
        <w:rPr>
          <w:rFonts w:ascii="Times New Roman" w:hAnsi="Times New Roman"/>
          <w:color w:val="000000" w:themeColor="text1"/>
          <w:sz w:val="24"/>
          <w:szCs w:val="24"/>
          <w:lang w:val="en-US" w:eastAsia="zh-CN"/>
        </w:rPr>
        <w:t>phototronic</w:t>
      </w:r>
      <w:proofErr w:type="spellEnd"/>
      <w:r w:rsidRPr="00E31A0B">
        <w:rPr>
          <w:rFonts w:ascii="Times New Roman" w:hAnsi="Times New Roman"/>
          <w:color w:val="000000" w:themeColor="text1"/>
          <w:sz w:val="24"/>
          <w:szCs w:val="24"/>
          <w:lang w:val="en-US" w:eastAsia="zh-CN"/>
        </w:rPr>
        <w:t xml:space="preserve"> effect from PVDF-</w:t>
      </w:r>
      <w:proofErr w:type="spellStart"/>
      <w:r w:rsidRPr="00E31A0B">
        <w:rPr>
          <w:rFonts w:ascii="Times New Roman" w:hAnsi="Times New Roman"/>
          <w:color w:val="000000" w:themeColor="text1"/>
          <w:sz w:val="24"/>
          <w:szCs w:val="24"/>
          <w:lang w:val="en-US" w:eastAsia="zh-CN"/>
        </w:rPr>
        <w:t>TrFE</w:t>
      </w:r>
      <w:proofErr w:type="spellEnd"/>
      <w:r w:rsidRPr="00E31A0B">
        <w:rPr>
          <w:rFonts w:ascii="Times New Roman" w:hAnsi="Times New Roman"/>
          <w:color w:val="000000" w:themeColor="text1"/>
          <w:sz w:val="24"/>
          <w:szCs w:val="24"/>
          <w:lang w:val="en-US" w:eastAsia="zh-CN"/>
        </w:rPr>
        <w:t>. Specifically, the photocurrent was increased by 236% under negative ferroelectric poling and was increased three-fold under 2% strain. Similarly, Wang et al. reported a FPDs based on MAPbI3 polycrystalline perovskite, in which a 284% increase in photoresponsivity was achieved under 4.7% tensile strain compared to the unstrained device [209]. However, the piezo-</w:t>
      </w:r>
      <w:proofErr w:type="spellStart"/>
      <w:r w:rsidRPr="00E31A0B">
        <w:rPr>
          <w:rFonts w:ascii="Times New Roman" w:hAnsi="Times New Roman"/>
          <w:color w:val="000000" w:themeColor="text1"/>
          <w:sz w:val="24"/>
          <w:szCs w:val="24"/>
          <w:lang w:val="en-US" w:eastAsia="zh-CN"/>
        </w:rPr>
        <w:t>phototronic</w:t>
      </w:r>
      <w:proofErr w:type="spellEnd"/>
      <w:r w:rsidRPr="00E31A0B">
        <w:rPr>
          <w:rFonts w:ascii="Times New Roman" w:hAnsi="Times New Roman"/>
          <w:color w:val="000000" w:themeColor="text1"/>
          <w:sz w:val="24"/>
          <w:szCs w:val="24"/>
          <w:lang w:val="en-US" w:eastAsia="zh-CN"/>
        </w:rPr>
        <w:t xml:space="preserve"> effect has yielded only modest improvements in output performance and modulation in the typical 3D MAPbI3</w:t>
      </w:r>
      <w:r>
        <w:rPr>
          <w:rFonts w:ascii="Times New Roman" w:hAnsi="Times New Roman"/>
          <w:color w:val="000000" w:themeColor="text1"/>
          <w:sz w:val="24"/>
          <w:szCs w:val="24"/>
          <w:lang w:val="en-US" w:eastAsia="zh-CN"/>
        </w:rPr>
        <w:t xml:space="preserve"> </w:t>
      </w:r>
      <w:r w:rsidRPr="00E31A0B">
        <w:rPr>
          <w:rFonts w:ascii="Times New Roman" w:hAnsi="Times New Roman"/>
          <w:color w:val="000000" w:themeColor="text1"/>
          <w:sz w:val="24"/>
          <w:szCs w:val="24"/>
          <w:lang w:val="en-US" w:eastAsia="zh-CN"/>
        </w:rPr>
        <w:t>perovskites devices, compared with their 2D counterparts. Hao demonstrated a EA4Pb3Br10 single-crystalline thin films FPD via piezo-</w:t>
      </w:r>
      <w:proofErr w:type="spellStart"/>
      <w:r w:rsidRPr="00E31A0B">
        <w:rPr>
          <w:rFonts w:ascii="Times New Roman" w:hAnsi="Times New Roman"/>
          <w:color w:val="000000" w:themeColor="text1"/>
          <w:sz w:val="24"/>
          <w:szCs w:val="24"/>
          <w:lang w:val="en-US" w:eastAsia="zh-CN"/>
        </w:rPr>
        <w:t>phototronic</w:t>
      </w:r>
      <w:proofErr w:type="spellEnd"/>
      <w:r w:rsidRPr="00E31A0B">
        <w:rPr>
          <w:rFonts w:ascii="Times New Roman" w:hAnsi="Times New Roman"/>
          <w:color w:val="000000" w:themeColor="text1"/>
          <w:sz w:val="24"/>
          <w:szCs w:val="24"/>
          <w:lang w:val="en-US" w:eastAsia="zh-CN"/>
        </w:rPr>
        <w:t xml:space="preserve"> and ferroelectric effect [187]. The in-plane ferroelectric polarization and effective piezoelectricity enabled modulation of the photodetector responsivity under strain, that is, the built-in field under strain from the piezo-</w:t>
      </w:r>
      <w:proofErr w:type="spellStart"/>
      <w:r w:rsidRPr="00E31A0B">
        <w:rPr>
          <w:rFonts w:ascii="Times New Roman" w:hAnsi="Times New Roman"/>
          <w:color w:val="000000" w:themeColor="text1"/>
          <w:sz w:val="24"/>
          <w:szCs w:val="24"/>
          <w:lang w:val="en-US" w:eastAsia="zh-CN"/>
        </w:rPr>
        <w:t>phototronic</w:t>
      </w:r>
      <w:proofErr w:type="spellEnd"/>
      <w:r w:rsidRPr="00E31A0B">
        <w:rPr>
          <w:rFonts w:ascii="Times New Roman" w:hAnsi="Times New Roman"/>
          <w:color w:val="000000" w:themeColor="text1"/>
          <w:sz w:val="24"/>
          <w:szCs w:val="24"/>
          <w:lang w:val="en-US" w:eastAsia="zh-CN"/>
        </w:rPr>
        <w:t xml:space="preserve"> effect enhanced the responsivity by up to 284%. </w:t>
      </w:r>
    </w:p>
    <w:p w14:paraId="3A4532D1" w14:textId="77777777" w:rsidR="00E31A0B" w:rsidRDefault="00E31A0B"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E31A0B">
        <w:rPr>
          <w:rFonts w:ascii="Times New Roman" w:hAnsi="Times New Roman"/>
          <w:b/>
          <w:bCs/>
          <w:color w:val="000000" w:themeColor="text1"/>
          <w:sz w:val="24"/>
          <w:szCs w:val="24"/>
          <w:lang w:val="en-US" w:eastAsia="zh-CN"/>
        </w:rPr>
        <w:t xml:space="preserve">5. Optical manipulation engineering </w:t>
      </w:r>
    </w:p>
    <w:p w14:paraId="2AF60779"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 xml:space="preserve">To satisfy the need for high flexibility, some flexible devices sacrifice the absorption layer through thinning its thickness, potentially induce the weak absorption of spectral response regions and thus lowering device performance. Hence, it is desirable to develop effective strategies of optical-field manipulation in FPDs that enhance light absorption. These strategies, including optical waveguides [13,210], resonant cavities [211,212], and surface plasmon </w:t>
      </w:r>
      <w:proofErr w:type="gramStart"/>
      <w:r w:rsidRPr="00E31A0B">
        <w:rPr>
          <w:rFonts w:ascii="Times New Roman" w:hAnsi="Times New Roman"/>
          <w:color w:val="000000" w:themeColor="text1"/>
          <w:sz w:val="24"/>
          <w:szCs w:val="24"/>
          <w:lang w:val="en-US" w:eastAsia="zh-CN"/>
        </w:rPr>
        <w:t>polaritons[</w:t>
      </w:r>
      <w:proofErr w:type="gramEnd"/>
      <w:r w:rsidRPr="00E31A0B">
        <w:rPr>
          <w:rFonts w:ascii="Times New Roman" w:hAnsi="Times New Roman"/>
          <w:color w:val="000000" w:themeColor="text1"/>
          <w:sz w:val="24"/>
          <w:szCs w:val="24"/>
          <w:lang w:val="en-US" w:eastAsia="zh-CN"/>
        </w:rPr>
        <w:t xml:space="preserve">213], have been introduced to enhance localized optical fields to achieve light absorption enhancement. </w:t>
      </w:r>
    </w:p>
    <w:p w14:paraId="259AB691" w14:textId="77777777" w:rsidR="00E31A0B" w:rsidRPr="00E31A0B" w:rsidRDefault="00E31A0B"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E31A0B">
        <w:rPr>
          <w:rFonts w:ascii="Times New Roman" w:hAnsi="Times New Roman"/>
          <w:b/>
          <w:bCs/>
          <w:color w:val="000000" w:themeColor="text1"/>
          <w:sz w:val="24"/>
          <w:szCs w:val="24"/>
          <w:lang w:val="en-US" w:eastAsia="zh-CN"/>
        </w:rPr>
        <w:t>5.1. Optical waveguides</w:t>
      </w:r>
    </w:p>
    <w:p w14:paraId="6E8BE453"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i/>
          <w:iCs/>
          <w:color w:val="000000" w:themeColor="text1"/>
          <w:sz w:val="24"/>
          <w:szCs w:val="24"/>
          <w:lang w:val="en-US" w:eastAsia="zh-CN"/>
        </w:rPr>
        <w:t xml:space="preserve"> </w:t>
      </w:r>
      <w:r w:rsidRPr="00E31A0B">
        <w:rPr>
          <w:rFonts w:ascii="Times New Roman" w:hAnsi="Times New Roman"/>
          <w:color w:val="000000" w:themeColor="text1"/>
          <w:sz w:val="24"/>
          <w:szCs w:val="24"/>
          <w:lang w:val="en-US" w:eastAsia="zh-CN"/>
        </w:rPr>
        <w:t xml:space="preserve">Selected optical waveguide is coupled into the photosensitive material via an evanescent field, resulting in enhanced light absorbing ability and generation of </w:t>
      </w:r>
      <w:r w:rsidRPr="00E31A0B">
        <w:rPr>
          <w:rFonts w:ascii="Times New Roman" w:hAnsi="Times New Roman"/>
          <w:color w:val="000000" w:themeColor="text1"/>
          <w:sz w:val="24"/>
          <w:szCs w:val="24"/>
          <w:lang w:val="en-US" w:eastAsia="zh-CN"/>
        </w:rPr>
        <w:lastRenderedPageBreak/>
        <w:t>photogenerated carriers. The balance between light confinement and propagation loss can have an optimized geometric choice according to the energy transfer path. Evanescent wave coupling mode can enhance the light absorption of the detector without sacrificing efficiency and bandwidth when the light propagation path is orthogonal to the carrier transport path. Recently, many groups have realized on-chip integrated waveguide architectures by coupling optical waveguides with advanced photosensitive materials. This integrated photonics modulation enhancement model has also been implemented on FPDs. Hu et al. reported a FPD integrated with a single-mode waveguide for the first time, achieving a NEP of 0.02 pW</w:t>
      </w:r>
      <w:r w:rsidRPr="00E31A0B">
        <w:rPr>
          <w:rFonts w:ascii="Cambria Math" w:hAnsi="Cambria Math" w:cs="Cambria Math"/>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Hz1/2 at telecommunication C-band and a 3 dB bandwidth of 1.4 </w:t>
      </w:r>
      <w:proofErr w:type="gramStart"/>
      <w:r w:rsidRPr="00E31A0B">
        <w:rPr>
          <w:rFonts w:ascii="Times New Roman" w:hAnsi="Times New Roman"/>
          <w:color w:val="000000" w:themeColor="text1"/>
          <w:sz w:val="24"/>
          <w:szCs w:val="24"/>
          <w:lang w:val="en-US" w:eastAsia="zh-CN"/>
        </w:rPr>
        <w:t>GHz[</w:t>
      </w:r>
      <w:proofErr w:type="gramEnd"/>
      <w:r w:rsidRPr="00E31A0B">
        <w:rPr>
          <w:rFonts w:ascii="Times New Roman" w:hAnsi="Times New Roman"/>
          <w:color w:val="000000" w:themeColor="text1"/>
          <w:sz w:val="24"/>
          <w:szCs w:val="24"/>
          <w:lang w:val="en-US" w:eastAsia="zh-CN"/>
        </w:rPr>
        <w:t>214]. The Fig. 15(a) revealed a passive waveguide material made of chalcogenide glass is integrated in the photodetector, and a semiconductor layer serves as the active photoelectric building block. This design results in the efficient channeling of the majority of the input light into the symmetric nanomembrane supermodel, then the light is heavily absorbed by the nanomembrane element (Fig. 15(b)). [214]. An investigator reported a photodetector formed by deformable composite structure hemispherical grating (HG) as well as porous photonic crystal perovskite with the responsivity of 17.31 A W</w:t>
      </w:r>
      <w:r>
        <w:rPr>
          <w:rFonts w:ascii="Times New Roman" w:eastAsia="Times New Roman" w:hAnsi="Times New Roman"/>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 and the detectivity of 5.02 </w:t>
      </w:r>
      <w:r w:rsidRPr="00E31A0B">
        <w:rPr>
          <w:rFonts w:ascii="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1012 Jones[215]. The coupling effect of HG antireflection and photonic crystal backscattering could form a waveguide mode in perovskite that prolongs the optical path length and </w:t>
      </w:r>
      <w:proofErr w:type="gramStart"/>
      <w:r w:rsidRPr="00E31A0B">
        <w:rPr>
          <w:rFonts w:ascii="Times New Roman" w:hAnsi="Times New Roman"/>
          <w:color w:val="000000" w:themeColor="text1"/>
          <w:sz w:val="24"/>
          <w:szCs w:val="24"/>
          <w:lang w:val="en-US" w:eastAsia="zh-CN"/>
        </w:rPr>
        <w:t>couples</w:t>
      </w:r>
      <w:proofErr w:type="gramEnd"/>
      <w:r w:rsidRPr="00E31A0B">
        <w:rPr>
          <w:rFonts w:ascii="Times New Roman" w:hAnsi="Times New Roman"/>
          <w:color w:val="000000" w:themeColor="text1"/>
          <w:sz w:val="24"/>
          <w:szCs w:val="24"/>
          <w:lang w:val="en-US" w:eastAsia="zh-CN"/>
        </w:rPr>
        <w:t xml:space="preserve"> incident photons into the active layer of the perovskite absorption layer, so as to enhance the light capture ability of HG- photonic crystal metal halide perovskites (Fig. 15 (c</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 xml:space="preserve">215]. However, optical waveguide-enhanced FPDs are mainly dependent on the waveguide (length, modulation spectrum) and have indirect light detection. </w:t>
      </w:r>
    </w:p>
    <w:p w14:paraId="659011EE" w14:textId="77777777" w:rsidR="00E31A0B" w:rsidRPr="00E31A0B" w:rsidRDefault="00E31A0B"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E31A0B">
        <w:rPr>
          <w:rFonts w:ascii="Times New Roman" w:hAnsi="Times New Roman"/>
          <w:b/>
          <w:bCs/>
          <w:color w:val="000000" w:themeColor="text1"/>
          <w:sz w:val="24"/>
          <w:szCs w:val="24"/>
          <w:lang w:val="en-US" w:eastAsia="zh-CN"/>
        </w:rPr>
        <w:t xml:space="preserve">5.2. Optical resonant cavity </w:t>
      </w:r>
    </w:p>
    <w:p w14:paraId="6C4472C3"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The resonant cavity-enhanced photodetectors utilize multiple light reflections during resonance, resulting in the increasing number of times that the light passes through the absorbing layer. Under the resonance condition, coherent interference will occur in the cavity to enhance the amplitude of the internal light field, which is equivalent to increasing the energy of the light, or increasing the light-absorption of the material, thus the device’s quantum efficiency can be improved. The quality factor and mode volume (</w:t>
      </w:r>
      <w:proofErr w:type="spellStart"/>
      <w:r w:rsidRPr="00E31A0B">
        <w:rPr>
          <w:rFonts w:ascii="Times New Roman" w:hAnsi="Times New Roman"/>
          <w:i/>
          <w:iCs/>
          <w:color w:val="000000" w:themeColor="text1"/>
          <w:sz w:val="24"/>
          <w:szCs w:val="24"/>
          <w:lang w:val="en-US" w:eastAsia="zh-CN"/>
        </w:rPr>
        <w:t>Vm</w:t>
      </w:r>
      <w:proofErr w:type="spellEnd"/>
      <w:r w:rsidRPr="00E31A0B">
        <w:rPr>
          <w:rFonts w:ascii="Times New Roman" w:hAnsi="Times New Roman"/>
          <w:color w:val="000000" w:themeColor="text1"/>
          <w:sz w:val="24"/>
          <w:szCs w:val="24"/>
          <w:lang w:val="en-US" w:eastAsia="zh-CN"/>
        </w:rPr>
        <w:t xml:space="preserve">) are commonly chosen for evaluating the quality of optical microcavities. Generally, optical microcavities can be divided into (1) Fabry-P ´e rot microcavity, (2) whispering gallery microcavity and (3) photonic crystal cavity. Bernhard Siegmund et al. introduced </w:t>
      </w:r>
      <w:r w:rsidRPr="00E31A0B">
        <w:rPr>
          <w:rFonts w:ascii="Times New Roman" w:hAnsi="Times New Roman"/>
          <w:color w:val="000000" w:themeColor="text1"/>
          <w:sz w:val="24"/>
          <w:szCs w:val="24"/>
          <w:lang w:val="en-US" w:eastAsia="zh-CN"/>
        </w:rPr>
        <w:lastRenderedPageBreak/>
        <w:t>a resonant cavity to realize narrow-band photodetection and tunable resonant wavelength, and the external quantum efficiency at the resonant wavelength was improved by a factor of 41 [216]. The cavity causes the resonant wavelength to depend on the angle of incidence. However, the bandwidth of the photodetectors is often limited due to the resonant frequency relied on the shape and geometry of the resonator. Ma et al. reported a low-cost flexible panchromatic organic photodetector [217]. Construction of a high-performance optical resonator between the copper and aluminum anodes remarkably amplifies the weak</w:t>
      </w:r>
      <w:r>
        <w:rPr>
          <w:rFonts w:ascii="Times New Roman" w:hAnsi="Times New Roman"/>
          <w:color w:val="000000" w:themeColor="text1"/>
          <w:sz w:val="24"/>
          <w:szCs w:val="24"/>
          <w:lang w:val="en-US" w:eastAsia="zh-CN"/>
        </w:rPr>
        <w:t xml:space="preserve"> </w:t>
      </w:r>
      <w:r w:rsidRPr="00E31A0B">
        <w:rPr>
          <w:rFonts w:ascii="Times New Roman" w:hAnsi="Times New Roman"/>
          <w:color w:val="000000" w:themeColor="text1"/>
          <w:sz w:val="24"/>
          <w:szCs w:val="24"/>
          <w:lang w:val="en-US" w:eastAsia="zh-CN"/>
        </w:rPr>
        <w:t xml:space="preserve">sub-bandgap response of the intermolecular charge transfer state within the near-infrared region, and simultaneously sustaining a commendable response within the ultraviolet-visible (UV–VIS) region (Fig. 15(d-f)) [217]. The peak EQE occurs at 350 nm with a value of 117040%, and a relatively high value of 25468% even at 765 nm [216]. Nevertheless, optical microcavities are significantly restricted in bandwidth due to the structural size of the cavity. Furthermore, the immutable cavity structure diverges from the high flexibility of FPDs. </w:t>
      </w:r>
    </w:p>
    <w:p w14:paraId="544CFF8E" w14:textId="77777777" w:rsidR="00E31A0B" w:rsidRPr="00E31A0B" w:rsidRDefault="00E31A0B"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E31A0B">
        <w:rPr>
          <w:rFonts w:ascii="Times New Roman" w:hAnsi="Times New Roman"/>
          <w:b/>
          <w:bCs/>
          <w:color w:val="000000" w:themeColor="text1"/>
          <w:sz w:val="24"/>
          <w:szCs w:val="24"/>
          <w:lang w:val="en-US" w:eastAsia="zh-CN"/>
        </w:rPr>
        <w:t xml:space="preserve">5.3. Surface plasmon polariton </w:t>
      </w:r>
    </w:p>
    <w:p w14:paraId="51E6B258"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 xml:space="preserve">Assembling plasmonic nanostructures is considered as another effective way to enhance the light absorption of FPDs [218–220]. SPPs is coherent delocalized electromagnetic oscillation resulting from the formation of mixed excited states by the interaction between free electron and photon, which propagate at the microstructure (conductor) and absorbing layer (dielectric) interface. Localized surface plasmon resonance (LSPRs), where surface plasmon excitations are usually confined to the surface of metal nanoparticles (NPs), would not propagate on the sealed surface of the microstructure. When electromagnetic waves in air or media are coupled with charge motion on the surface of a conductor, collective resonance (transmitted as surface plasma waves) is generated, which can effectively enhance the ability of electromagnetic fields to obtain sub-diffraction-limited optical confinement. </w:t>
      </w:r>
    </w:p>
    <w:p w14:paraId="41D2D7B8"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However, due to the momentum mismatch, SPPs-enhanced optoelectronic devices generally require special experimental arrangements such as prisms [218,221]; gratings [219,222], waveguides [220,223], and metal nanoparticles (Fig. 16(a</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 xml:space="preserve">224] to satisfy the excitation phase of photon coupling with SPPs. Pan et al. reported a photodetector using gold nanoparticles decorated CsPbBr3 microwires as channel materials [185]. The electric field generated by the gold nanoparticles is periodically distributed under illumination, and the electric field strength near the gold nanoparticles is significantly enhanced, thus the absorption band of the modified CsPbBr3 absorption spectrum does </w:t>
      </w:r>
      <w:r w:rsidRPr="00E31A0B">
        <w:rPr>
          <w:rFonts w:ascii="Times New Roman" w:hAnsi="Times New Roman"/>
          <w:color w:val="000000" w:themeColor="text1"/>
          <w:sz w:val="24"/>
          <w:szCs w:val="24"/>
          <w:lang w:val="en-US" w:eastAsia="zh-CN"/>
        </w:rPr>
        <w:lastRenderedPageBreak/>
        <w:t>not change significantly, but the absorbance is enhanced (Fig. 16(b) and (c)). Lei et al. reported a plasma film enhanced Tin-based photodetector, which exhibited the competition of attenuation caused by plasma near-field enhancement and quenching effect [225]. The optimal spacer thickness realizes the optimal enhancement of efficiency by optically excited electron holes (Fig. 16(d) and (e)). Different from SPPs, the excitation of LSPRs does not require additional wave vector matching. The resonance of the LSPRs is caused by an imbalance between the electrons in the metal nanostructure and the restoring forces on the nanoparticle surface, which leads to field amplification in the external near-field region. Therefore, the intensity of LSPRs is related to the geometry, size, separation distance, and material properties of nanoparticles, which can be used to enhance the absorption of the photodetector with different nanoparticles and geometries. So far, most of the optical manipulation of FPDs has been made based on nanoparticles, and some complex resonant structures have not been realized on FPDs. Plasmon-enhanced FPDs can achieve higher sensitivity and wider detection distances. However, the plasma-enhanced FPDs can still effectively work in the visible and near-infrared regions (Fig. 16 (f</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 xml:space="preserve">95]. </w:t>
      </w:r>
    </w:p>
    <w:p w14:paraId="26241268"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In conclusion, optical manipulation serves as a significant means to</w:t>
      </w:r>
      <w:r>
        <w:rPr>
          <w:rFonts w:ascii="Times New Roman" w:hAnsi="Times New Roman"/>
          <w:color w:val="000000" w:themeColor="text1"/>
          <w:sz w:val="24"/>
          <w:szCs w:val="24"/>
          <w:lang w:val="en-US" w:eastAsia="zh-CN"/>
        </w:rPr>
        <w:t xml:space="preserve"> </w:t>
      </w:r>
      <w:r w:rsidRPr="00E31A0B">
        <w:rPr>
          <w:rFonts w:ascii="Times New Roman" w:hAnsi="Times New Roman"/>
          <w:color w:val="000000" w:themeColor="text1"/>
          <w:sz w:val="24"/>
          <w:szCs w:val="24"/>
          <w:lang w:val="en-US" w:eastAsia="zh-CN"/>
        </w:rPr>
        <w:t xml:space="preserve">enhance the photo-response of FPDs. Among them, the optical waveguide coupling can effectively enhance the light absorption on a specific path, but the geometrical characteristics of the waveguide become the main factor limiting the performance of FPDs. Enhanced performance is realized by increasing light absorption with multiple light reflections in the optical microcavities-based FPDs. However, the application in FPDs is greatly limited due to the limitation of resonant structure geometry and size. Metal nanoparticle arrays are one of the most commonly used structures to improve the performance of FPDs because of their process simplicity and compatibility. Either SSPs or LSPs can be resonantly excited by electromagnetic oscillations, resulting in external field amplification in the near-field region for enhancing the performance of FPDs. Besides, multiple mechanisms compounded with optical modulation-enhanced mechanism will provide novel approaches to enhance the performance of FPDs. </w:t>
      </w:r>
    </w:p>
    <w:p w14:paraId="2E97BA0C" w14:textId="77777777" w:rsidR="00E31A0B" w:rsidRDefault="00E31A0B"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E31A0B">
        <w:rPr>
          <w:rFonts w:ascii="Times New Roman" w:hAnsi="Times New Roman"/>
          <w:b/>
          <w:bCs/>
          <w:color w:val="000000" w:themeColor="text1"/>
          <w:sz w:val="24"/>
          <w:szCs w:val="24"/>
          <w:lang w:val="en-US" w:eastAsia="zh-CN"/>
        </w:rPr>
        <w:t xml:space="preserve">6. Integration of FPDs </w:t>
      </w:r>
    </w:p>
    <w:p w14:paraId="79924450"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The integration of flexible electronics and optoelectronics applications based on novel material (such as the TMD family, MHP family, nitrides (</w:t>
      </w:r>
      <w:proofErr w:type="spellStart"/>
      <w:r w:rsidRPr="00E31A0B">
        <w:rPr>
          <w:rFonts w:ascii="Times New Roman" w:hAnsi="Times New Roman"/>
          <w:color w:val="000000" w:themeColor="text1"/>
          <w:sz w:val="24"/>
          <w:szCs w:val="24"/>
          <w:lang w:val="en-US" w:eastAsia="zh-CN"/>
        </w:rPr>
        <w:t>MXenes</w:t>
      </w:r>
      <w:proofErr w:type="spellEnd"/>
      <w:r w:rsidRPr="00E31A0B">
        <w:rPr>
          <w:rFonts w:ascii="Times New Roman" w:hAnsi="Times New Roman"/>
          <w:color w:val="000000" w:themeColor="text1"/>
          <w:sz w:val="24"/>
          <w:szCs w:val="24"/>
          <w:lang w:val="en-US" w:eastAsia="zh-CN"/>
        </w:rPr>
        <w:t xml:space="preserve">) and so on) is an extraordinary comprehensive study, which involves material growth, heterogeneous integration, geometric design and micromechanics [60, 226–229]. In particular, flexible </w:t>
      </w:r>
      <w:r w:rsidRPr="00E31A0B">
        <w:rPr>
          <w:rFonts w:ascii="Times New Roman" w:hAnsi="Times New Roman"/>
          <w:color w:val="000000" w:themeColor="text1"/>
          <w:sz w:val="24"/>
          <w:szCs w:val="24"/>
          <w:lang w:val="en-US" w:eastAsia="zh-CN"/>
        </w:rPr>
        <w:lastRenderedPageBreak/>
        <w:t xml:space="preserve">electronics and optoelectronics devices for large-scale integration have fascinating potential for use in many fields, especially in the biomedical direction, where the challenges of long-time follow-up monitoring in disease treatment can be solved. Up to now, a wide variety of flexible optoelectronic and electronic devices fabricated with nanostructures including 1D to 2D material [121,230], and hybrid structures have been externed. Systematic performance enhancements (e.g., optical nanostructure design, energy band structure design, defect engineering, stress engineering, etc.) have been developed for different structures of optoelectronic nano-devices [231–234]. Herein, we are aiming to provide a concise summary of the most representative applications of FPDs. </w:t>
      </w:r>
    </w:p>
    <w:p w14:paraId="51129A13" w14:textId="77777777" w:rsidR="00E31A0B" w:rsidRPr="00E31A0B" w:rsidRDefault="00E31A0B"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E31A0B">
        <w:rPr>
          <w:rFonts w:ascii="Times New Roman" w:hAnsi="Times New Roman"/>
          <w:b/>
          <w:bCs/>
          <w:color w:val="000000" w:themeColor="text1"/>
          <w:sz w:val="24"/>
          <w:szCs w:val="24"/>
          <w:lang w:val="en-US" w:eastAsia="zh-CN"/>
        </w:rPr>
        <w:t xml:space="preserve">6.1. Image sensors and machine vision </w:t>
      </w:r>
    </w:p>
    <w:p w14:paraId="0BD572E0"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 xml:space="preserve">With the increasing demand for innovations in photodetectors, rapidly advancing applications such as optical imaging [235,236], optical communication [237], and spectrometer [238], have been attracting great attention. FPD arrays (FPD arrays), as essential components in human-machine interaction (HMI) optical sensing systems, can effectively complete the conversion of optical information into electrical ones, which are then transmitted by electrode arrays [108, 239]. Compared with traditional imagers fabricated on rigid substrates, it is a key point to guarantee the uniform photoelectrical performance of the pixels in the FPD array [31,58]. Inspired by this application, Pan et al. reported a 10 </w:t>
      </w:r>
      <w:r w:rsidRPr="00E31A0B">
        <w:rPr>
          <w:rFonts w:ascii="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10 FPD array intended for photoimaging and real-time light trajectory, which exhibits a resolution of 63.5 dpi [31]. Large-area controllable CH3NH3PbI3</w:t>
      </w:r>
      <w:r w:rsidRPr="00E31A0B">
        <w:rPr>
          <w:rFonts w:ascii="Times New Roman" w:eastAsia="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w:t>
      </w:r>
      <w:proofErr w:type="spellStart"/>
      <w:r w:rsidRPr="00E31A0B">
        <w:rPr>
          <w:rFonts w:ascii="Times New Roman" w:hAnsi="Times New Roman"/>
          <w:color w:val="000000" w:themeColor="text1"/>
          <w:sz w:val="24"/>
          <w:szCs w:val="24"/>
          <w:lang w:val="en-US" w:eastAsia="zh-CN"/>
        </w:rPr>
        <w:t>xClx</w:t>
      </w:r>
      <w:proofErr w:type="spellEnd"/>
      <w:r w:rsidRPr="00E31A0B">
        <w:rPr>
          <w:rFonts w:ascii="Times New Roman" w:hAnsi="Times New Roman"/>
          <w:color w:val="000000" w:themeColor="text1"/>
          <w:sz w:val="24"/>
          <w:szCs w:val="24"/>
          <w:lang w:val="en-US" w:eastAsia="zh-CN"/>
        </w:rPr>
        <w:t xml:space="preserve"> arrays were prepared on PET substrates by an Al2O3-assisted periodic hydrophilic-hydrophobic surface functionalization process. Each pixel of CH3NH3PbI3</w:t>
      </w:r>
      <w:r w:rsidRPr="00E31A0B">
        <w:rPr>
          <w:rFonts w:ascii="Times New Roman" w:eastAsia="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w:t>
      </w:r>
      <w:proofErr w:type="spellStart"/>
      <w:r w:rsidRPr="00E31A0B">
        <w:rPr>
          <w:rFonts w:ascii="Times New Roman" w:hAnsi="Times New Roman"/>
          <w:color w:val="000000" w:themeColor="text1"/>
          <w:sz w:val="24"/>
          <w:szCs w:val="24"/>
          <w:lang w:val="en-US" w:eastAsia="zh-CN"/>
        </w:rPr>
        <w:t>xClx</w:t>
      </w:r>
      <w:proofErr w:type="spellEnd"/>
      <w:r w:rsidRPr="00E31A0B">
        <w:rPr>
          <w:rFonts w:ascii="Times New Roman" w:hAnsi="Times New Roman"/>
          <w:color w:val="000000" w:themeColor="text1"/>
          <w:sz w:val="24"/>
          <w:szCs w:val="24"/>
          <w:lang w:val="en-US" w:eastAsia="zh-CN"/>
        </w:rPr>
        <w:t xml:space="preserve"> array exhibits excellent electrical uniformity in both dark and light conditions, with a statistical value of 1.14 </w:t>
      </w:r>
      <w:r w:rsidRPr="00E31A0B">
        <w:rPr>
          <w:rFonts w:ascii="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0.64 </w:t>
      </w:r>
      <w:proofErr w:type="spellStart"/>
      <w:r w:rsidRPr="00E31A0B">
        <w:rPr>
          <w:rFonts w:ascii="Times New Roman" w:hAnsi="Times New Roman"/>
          <w:color w:val="000000" w:themeColor="text1"/>
          <w:sz w:val="24"/>
          <w:szCs w:val="24"/>
          <w:lang w:val="en-US" w:eastAsia="zh-CN"/>
        </w:rPr>
        <w:t>nA</w:t>
      </w:r>
      <w:proofErr w:type="spellEnd"/>
      <w:r w:rsidRPr="00E31A0B">
        <w:rPr>
          <w:rFonts w:ascii="Times New Roman" w:hAnsi="Times New Roman"/>
          <w:color w:val="000000" w:themeColor="text1"/>
          <w:sz w:val="24"/>
          <w:szCs w:val="24"/>
          <w:lang w:val="en-US" w:eastAsia="zh-CN"/>
        </w:rPr>
        <w:t xml:space="preserve"> for dark current (Fig. 17(a)) [31]. Moreover, the device can withstand severe bending even at a 150◦ bending angle and the electrical performance remains relatively unchanged after hundreds of bending cycles. However, in the strain-enhanced pixel array, it is difficult to obtain exactly the same photoresponsivity for all photodetectors because of the nonuniform strain distribution on the array [236]. A heterogeneous structure represents other effective approach for enhanced performance and </w:t>
      </w:r>
      <w:proofErr w:type="gramStart"/>
      <w:r w:rsidRPr="00E31A0B">
        <w:rPr>
          <w:rFonts w:ascii="Times New Roman" w:hAnsi="Times New Roman"/>
          <w:color w:val="000000" w:themeColor="text1"/>
          <w:sz w:val="24"/>
          <w:szCs w:val="24"/>
          <w:lang w:val="en-US" w:eastAsia="zh-CN"/>
        </w:rPr>
        <w:t>extend</w:t>
      </w:r>
      <w:proofErr w:type="gramEnd"/>
      <w:r w:rsidRPr="00E31A0B">
        <w:rPr>
          <w:rFonts w:ascii="Times New Roman" w:hAnsi="Times New Roman"/>
          <w:color w:val="000000" w:themeColor="text1"/>
          <w:sz w:val="24"/>
          <w:szCs w:val="24"/>
          <w:lang w:val="en-US" w:eastAsia="zh-CN"/>
        </w:rPr>
        <w:t xml:space="preserve"> capabilities of the FPDs array. For example, a 0D/1D (</w:t>
      </w:r>
      <w:proofErr w:type="spellStart"/>
      <w:r w:rsidRPr="00E31A0B">
        <w:rPr>
          <w:rFonts w:ascii="Times New Roman" w:hAnsi="Times New Roman"/>
          <w:color w:val="000000" w:themeColor="text1"/>
          <w:sz w:val="24"/>
          <w:szCs w:val="24"/>
          <w:lang w:val="en-US" w:eastAsia="zh-CN"/>
        </w:rPr>
        <w:t>SnS</w:t>
      </w:r>
      <w:proofErr w:type="spellEnd"/>
      <w:r w:rsidRPr="00E31A0B">
        <w:rPr>
          <w:rFonts w:ascii="Times New Roman" w:hAnsi="Times New Roman"/>
          <w:color w:val="000000" w:themeColor="text1"/>
          <w:sz w:val="24"/>
          <w:szCs w:val="24"/>
          <w:lang w:val="en-US" w:eastAsia="zh-CN"/>
        </w:rPr>
        <w:t xml:space="preserve"> QDs/Zn2SnO4 NWs) mixed heterostructures were fabricated in flexible substrate PET, and the resulting integrated FPD array exhibited good mechanical stability and high UV–VIS–IR detector performance (Fig. 17(b</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 xml:space="preserve">240]. In addition, a wide absorption range of panchromatic selective photodetectors covering the entire visible spectrum is essential for image </w:t>
      </w:r>
      <w:r w:rsidRPr="00E31A0B">
        <w:rPr>
          <w:rFonts w:ascii="Times New Roman" w:hAnsi="Times New Roman"/>
          <w:color w:val="000000" w:themeColor="text1"/>
          <w:sz w:val="24"/>
          <w:szCs w:val="24"/>
          <w:lang w:val="en-US" w:eastAsia="zh-CN"/>
        </w:rPr>
        <w:lastRenderedPageBreak/>
        <w:t>sensing. Different from conventional detectors, color selectivity usually requires the use of filters. A direct full-color imaging sensor without dichroic prisms or sophisticated color filters has also received increasing attention due to its great application potential in electronic eyes and next-generation image sensors in the foreseeable future [238]. Huang and co-authors first introduced high-resolution electrohydrodynamic (EHD) printing to directly integrate various spectral-response perovskite films into pixelated full-color photodetectors [238]. They demonstrate a super FPD array based on MAPbI2.4Br0.6 (response to the blue light), MAPbI0.87Br2.13 (response to both blue and green light) and MAPbBr2Cl (response to the blue, green and red light), which shows clear mapping (Fig. 17(c</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 xml:space="preserve">238]. Moreover, the full-color image FPD has only 8% attenuation of photocurrent after 300 bends (150◦ bending angle), which demonstrates good mechanical flexibility and electrical stability. </w:t>
      </w:r>
    </w:p>
    <w:p w14:paraId="455F03AE"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 xml:space="preserve">Except for color-selective characteristic, selectively detecting in the X-ray and NIR range are also required in the applications of intended image sensors, including night-surveillance and medical-imaging [241–243]. Thai et al. designed a MSM (graphene/MoS2/graphene) structure with a 7 </w:t>
      </w:r>
      <w:r w:rsidRPr="00E31A0B">
        <w:rPr>
          <w:rFonts w:ascii="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8 FPD array employed with a strain-modulated bandgap engineering to extend the optical spectral range of MoS2 to the NIR region [236]. When the device was applied an external tensile stress (1.19%) in the biaxial direction, the strained MoS2 pixel array achieves an optical response to NIR (908 nm). In addition, another specialized device structure, the up-conversion photodetector, is also used for infrared detection and imaging. Ning et at. reported a solution-processed optical up-conversion photodetectors using colloidal lead sulfide QDs as harvesting layers, integrated by cadmium selenide/zinc selenide, which exhibited high detectivity up to 6.4 </w:t>
      </w:r>
      <w:r w:rsidRPr="00E31A0B">
        <w:rPr>
          <w:rFonts w:ascii="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1012 Jones and the phot-to-photo conversion efficiency of 6.5. (Fig. 17(d)) [243]. The photoelectric conversion efficiency reaches 900% at low voltages, and the maximum p–p conversion reaches 6.5% under an infrared illumination (940 nm). For X-ray imagers, a flexible large-area X-ray detector array with sensitivity of 8696 </w:t>
      </w:r>
      <w:r w:rsidRPr="00E31A0B">
        <w:rPr>
          <w:rFonts w:ascii="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228 </w:t>
      </w:r>
      <w:r w:rsidRPr="00E31A0B">
        <w:rPr>
          <w:rFonts w:ascii="Times New Roman" w:hAnsi="Times New Roman" w:hint="eastAsia"/>
          <w:color w:val="000000" w:themeColor="text1"/>
          <w:sz w:val="24"/>
          <w:szCs w:val="24"/>
          <w:lang w:val="en-US" w:eastAsia="zh-CN"/>
        </w:rPr>
        <w:t>μ</w:t>
      </w:r>
      <w:r w:rsidRPr="00E31A0B">
        <w:rPr>
          <w:rFonts w:ascii="Times New Roman" w:hAnsi="Times New Roman"/>
          <w:color w:val="000000" w:themeColor="text1"/>
          <w:sz w:val="24"/>
          <w:szCs w:val="24"/>
          <w:lang w:val="en-US" w:eastAsia="zh-CN"/>
        </w:rPr>
        <w:t xml:space="preserve">C </w:t>
      </w:r>
      <w:proofErr w:type="spellStart"/>
      <w:r w:rsidRPr="00E31A0B">
        <w:rPr>
          <w:rFonts w:ascii="Times New Roman" w:hAnsi="Times New Roman"/>
          <w:color w:val="000000" w:themeColor="text1"/>
          <w:sz w:val="24"/>
          <w:szCs w:val="24"/>
          <w:lang w:val="en-US" w:eastAsia="zh-CN"/>
        </w:rPr>
        <w:t>Gyair</w:t>
      </w:r>
      <w:proofErr w:type="spellEnd"/>
      <w:r w:rsidRPr="00E31A0B">
        <w:rPr>
          <w:rFonts w:ascii="Times New Roman" w:hAnsi="Times New Roman"/>
          <w:color w:val="000000" w:themeColor="text1"/>
          <w:sz w:val="24"/>
          <w:szCs w:val="24"/>
          <w:lang w:val="en-US" w:eastAsia="zh-CN"/>
        </w:rPr>
        <w:t xml:space="preserve"> </w:t>
      </w:r>
      <w:r w:rsidRPr="00E31A0B">
        <w:rPr>
          <w:rFonts w:ascii="Times New Roman" w:eastAsia="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 cm</w:t>
      </w:r>
      <w:r w:rsidRPr="00E31A0B">
        <w:rPr>
          <w:rFonts w:ascii="Times New Roman" w:eastAsia="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2 under a field of 0.05 V </w:t>
      </w:r>
      <w:r w:rsidRPr="00E31A0B">
        <w:rPr>
          <w:rFonts w:ascii="Times New Roman" w:hAnsi="Times New Roman" w:hint="eastAsia"/>
          <w:color w:val="000000" w:themeColor="text1"/>
          <w:sz w:val="24"/>
          <w:szCs w:val="24"/>
          <w:lang w:val="en-US" w:eastAsia="zh-CN"/>
        </w:rPr>
        <w:t>μ</w:t>
      </w:r>
      <w:r w:rsidRPr="00E31A0B">
        <w:rPr>
          <w:rFonts w:ascii="Times New Roman" w:hAnsi="Times New Roman"/>
          <w:color w:val="000000" w:themeColor="text1"/>
          <w:sz w:val="24"/>
          <w:szCs w:val="24"/>
          <w:lang w:val="en-US" w:eastAsia="zh-CN"/>
        </w:rPr>
        <w:t>m</w:t>
      </w:r>
      <w:r w:rsidRPr="00E31A0B">
        <w:rPr>
          <w:rFonts w:ascii="Times New Roman" w:eastAsia="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 was fabricated by Huang et al. (Fig. 17(e</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 xml:space="preserve">242]. The vignetting problem in rigid flat-panel detector in medical imaging, is handled by the flexible curved array, which shows relatively the same intensity, and a much better industrial detection result is shown when the flexible detector is put inside the pipes. </w:t>
      </w:r>
    </w:p>
    <w:p w14:paraId="1F285F5F"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lastRenderedPageBreak/>
        <w:t xml:space="preserve">Additionally, the exceptional mechanical properties of the flat panel detector (FPD) render it highly suitable for employment in curved image sensors, which provides a unique and advanced functionality that is unattainable with conventional flat image sensors. In recent years, scientists have developed a substantial body of work on curved image sensors. A Si-based photodetector array was transferred to PDMS for forming a hemispherical camera by Rogers and co-workers (Fig. 18(a)) [20]. Biology-mimicking hemispherical layouts enable photodetector arrays to obtain wide-view angles with minimal aberrations utilizing only a single lens. This process can avoid the requirement for complicated multi-lens system using conventional digital cameras that need planar imaging sensors (Fig. </w:t>
      </w:r>
      <w:proofErr w:type="gramStart"/>
      <w:r w:rsidRPr="00E31A0B">
        <w:rPr>
          <w:rFonts w:ascii="Times New Roman" w:hAnsi="Times New Roman"/>
          <w:color w:val="000000" w:themeColor="text1"/>
          <w:sz w:val="24"/>
          <w:szCs w:val="24"/>
          <w:lang w:val="en-US" w:eastAsia="zh-CN"/>
        </w:rPr>
        <w:t>18)[</w:t>
      </w:r>
      <w:proofErr w:type="gramEnd"/>
      <w:r w:rsidRPr="00E31A0B">
        <w:rPr>
          <w:rFonts w:ascii="Times New Roman" w:hAnsi="Times New Roman"/>
          <w:color w:val="000000" w:themeColor="text1"/>
          <w:sz w:val="24"/>
          <w:szCs w:val="24"/>
          <w:lang w:val="en-US" w:eastAsia="zh-CN"/>
        </w:rPr>
        <w:t xml:space="preserve">20,244,245]. Similarly, the FPD array can also be applied directly to curved imaging due to its good mechanical flexibility and robustness. Jie et al. demonstrated a flexible microwire array fabricated on single-crystal aligned CH3NH3PbI3 for imaging applications [235]. The fabricated sensor remains high performance under the bending state (rise time: 80 </w:t>
      </w:r>
      <w:r w:rsidRPr="00E31A0B">
        <w:rPr>
          <w:rFonts w:ascii="Times New Roman" w:hAnsi="Times New Roman" w:hint="eastAsia"/>
          <w:color w:val="000000" w:themeColor="text1"/>
          <w:sz w:val="24"/>
          <w:szCs w:val="24"/>
          <w:lang w:val="en-US" w:eastAsia="zh-CN"/>
        </w:rPr>
        <w:t>μ</w:t>
      </w:r>
      <w:r w:rsidRPr="00E31A0B">
        <w:rPr>
          <w:rFonts w:ascii="Times New Roman" w:hAnsi="Times New Roman"/>
          <w:color w:val="000000" w:themeColor="text1"/>
          <w:sz w:val="24"/>
          <w:szCs w:val="24"/>
          <w:lang w:val="en-US" w:eastAsia="zh-CN"/>
        </w:rPr>
        <w:t xml:space="preserve">s, decay time: 240 </w:t>
      </w:r>
      <w:r w:rsidRPr="00E31A0B">
        <w:rPr>
          <w:rFonts w:ascii="Times New Roman" w:hAnsi="Times New Roman" w:hint="eastAsia"/>
          <w:color w:val="000000" w:themeColor="text1"/>
          <w:sz w:val="24"/>
          <w:szCs w:val="24"/>
          <w:lang w:val="en-US" w:eastAsia="zh-CN"/>
        </w:rPr>
        <w:t>μ</w:t>
      </w:r>
      <w:r w:rsidRPr="00E31A0B">
        <w:rPr>
          <w:rFonts w:ascii="Times New Roman" w:hAnsi="Times New Roman"/>
          <w:color w:val="000000" w:themeColor="text1"/>
          <w:sz w:val="24"/>
          <w:szCs w:val="24"/>
          <w:lang w:val="en-US" w:eastAsia="zh-CN"/>
        </w:rPr>
        <w:t>s), which is shorter than the response time of human eyes, indicating its potential application in electronic eyes. In addition, the current is another critical element of the photodetector arrays in order to integrate with other commercial electronics to realize multifunctional applications, which could be accomplished by introducing an amplifying circuit or an amplifier [33,236,246]. As reported, an image sensor array with high density and hemispherical curvature can be achieved by utilizing an ultra-thin MoS2-graphene heterostructure in combination with designing of strain-releasing devices [247]. The ultra-soft and</w:t>
      </w:r>
      <w:r>
        <w:rPr>
          <w:rFonts w:ascii="Times New Roman" w:hAnsi="Times New Roman"/>
          <w:color w:val="000000" w:themeColor="text1"/>
          <w:sz w:val="24"/>
          <w:szCs w:val="24"/>
          <w:lang w:val="en-US" w:eastAsia="zh-CN"/>
        </w:rPr>
        <w:t xml:space="preserve"> </w:t>
      </w:r>
      <w:r w:rsidRPr="00E31A0B">
        <w:rPr>
          <w:rFonts w:ascii="Times New Roman" w:hAnsi="Times New Roman"/>
          <w:color w:val="000000" w:themeColor="text1"/>
          <w:sz w:val="24"/>
          <w:szCs w:val="24"/>
          <w:lang w:val="en-US" w:eastAsia="zh-CN"/>
        </w:rPr>
        <w:t>high-density hemispherical curved image sensor (CurvIS) array employs a unique interconnect design to successfully prototype a soft retinal implant (Fig. 18(b</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247]. Inspired by the retina-like vision sensing applications, Pan et al. used solution-processable patterned MHP (CsPbBr3) FPD arrays possess precisely controlled pixel positions, controlled morphology, and uniform dimensions through so-called vacuum-assisted drop-casting technique [21]. The ultrathin and light-weight (3.12 g m</w:t>
      </w:r>
      <w:r w:rsidRPr="00E31A0B">
        <w:rPr>
          <w:rFonts w:ascii="Times New Roman" w:eastAsia="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2) nature enables the fabricated device to be connected onto irregular 3D substrates, exhibiting outstanding conformal contact features and flexibility (Fig, 18(c</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 xml:space="preserve">21]. Inspired by the intrinsically curved surface of the human eye, Fan’s team creatively prepared a concave, hemispherical retina. The artificial retina consists of a series of nanoscale light sensors (photoreceptors) that mimic the photoreceptor cells in the human retina [32]. Apart from its structural resemblance to the human eye, the hemispherical artificial retina displays a significantly greater density of nanowires than photoreceptors </w:t>
      </w:r>
      <w:r w:rsidRPr="00E31A0B">
        <w:rPr>
          <w:rFonts w:ascii="Times New Roman" w:hAnsi="Times New Roman"/>
          <w:color w:val="000000" w:themeColor="text1"/>
          <w:sz w:val="24"/>
          <w:szCs w:val="24"/>
          <w:lang w:val="en-US" w:eastAsia="zh-CN"/>
        </w:rPr>
        <w:lastRenderedPageBreak/>
        <w:t xml:space="preserve">found in the human retina, offering the potential for achieving a higher image resolution. The proposed procedures address the complexity of producing optoelectronic devices on non-planar substrates with a considerable degree of integration density, (Fig. 18(d)). However, there are still challenges in artificial compound eyes. Compared with the simple fabrication of a single photodetector imager, the manufacturing difficulty of the photodetector array imager increases with the increasing number of pixels. Zhong et al. reported a wide-angle field-of-view camera based on a single flexible perovskite photodetector [34]. Benefiting from computational technology, the novel device realizes a high spatial resolution of 256 </w:t>
      </w:r>
      <w:r w:rsidRPr="00E31A0B">
        <w:rPr>
          <w:rFonts w:ascii="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256 pixels. This single-photodetector imaging technique provides will promote the further development of a wide field-of-view camera [34]. </w:t>
      </w:r>
    </w:p>
    <w:p w14:paraId="1BA6CA6D"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 xml:space="preserve">Beside the above-mentioned nanoarray structure FPDs, artificial vision systems with adaptive image sensing and object recognition are critical to the future development of machine vision. In the machine vision systems, particular emphasis should be placed on the response speed to meet the requirement of real-time system coupling with other electronics [31,235]. In the research of Shen et al., nanowire field effect transistors were introduced into the infrared (IR) photodetector arrays, which significantly increased the current and photosensitivity (7.6 </w:t>
      </w:r>
      <w:r w:rsidRPr="00E31A0B">
        <w:rPr>
          <w:rFonts w:ascii="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104 at 1342 nm) by several orders [246]. An artificial neural network with two databases is introduced for image recognition when carry out image processing tasks, and the efficiency and accuracy are improved because of the higher contrast images provided by the IR detection amplification system (Fig. 19(a</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246]. Similarly, Jong-Hyun et al. reported a strained MoS2 PD array integrated with a transimpedance amplifier (TIA), a low-pass filter (LPF), eight analog-to-digital converters (ADCs), an SRAM array and a digital accumulator to successfully form a line-scanning system [236]. Besides, selected correlated multiple sampling (CMS) technology effectively reduces the temporal noise, and 200 multiple frames are performed by accumulator, resulting in the low overall noise of the system, which guarantees the clear and distinguishable image under harsh conditions (Fig. 19(b</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236]. Opportunities in novel devices for neural network migration have also gained tremendous attention. For instance, Liu et al. presented a switchable visual sensor formed by (</w:t>
      </w:r>
      <w:proofErr w:type="spellStart"/>
      <w:r w:rsidRPr="00E31A0B">
        <w:rPr>
          <w:rFonts w:ascii="Times New Roman" w:hAnsi="Times New Roman"/>
          <w:color w:val="000000" w:themeColor="text1"/>
          <w:sz w:val="24"/>
          <w:szCs w:val="24"/>
          <w:lang w:val="en-US" w:eastAsia="zh-CN"/>
        </w:rPr>
        <w:t>CsFAMA</w:t>
      </w:r>
      <w:proofErr w:type="spellEnd"/>
      <w:r w:rsidRPr="00E31A0B">
        <w:rPr>
          <w:rFonts w:ascii="Times New Roman" w:hAnsi="Times New Roman"/>
          <w:color w:val="000000" w:themeColor="text1"/>
          <w:sz w:val="24"/>
          <w:szCs w:val="24"/>
          <w:lang w:val="en-US" w:eastAsia="zh-CN"/>
        </w:rPr>
        <w:t xml:space="preserve">)-based perovskite that exhibited photovoltaic behavior in the full range of visible spectra and a modifiable responsivity feature, making it adaptable for image sensing and in-sensor machine vision [248]. The switchable photovoltaic property induced by ion migration enables adaptive imaging of target objects, and machine vision </w:t>
      </w:r>
      <w:r w:rsidRPr="00E31A0B">
        <w:rPr>
          <w:rFonts w:ascii="Times New Roman" w:hAnsi="Times New Roman"/>
          <w:color w:val="000000" w:themeColor="text1"/>
          <w:sz w:val="24"/>
          <w:szCs w:val="24"/>
          <w:lang w:val="en-US" w:eastAsia="zh-CN"/>
        </w:rPr>
        <w:lastRenderedPageBreak/>
        <w:t xml:space="preserve">with in-sensor computation is achieved using sensor arrays as PNN (perceptual neural network). A combination of these integrated flexible sensing arrays and neural networks enables object recognition as well as complete true color sensing for vision surveillance systems, showing great potential for future robotics and vision enhancement. </w:t>
      </w:r>
    </w:p>
    <w:p w14:paraId="3D099FAB"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There is remarkable progress for the FPD arrays in imaging field, while there are still some bottlenecks including quick response, integration with the electric circuits for image processing and the uniform</w:t>
      </w:r>
      <w:r>
        <w:rPr>
          <w:rFonts w:ascii="Times New Roman" w:hAnsi="Times New Roman"/>
          <w:color w:val="000000" w:themeColor="text1"/>
          <w:sz w:val="24"/>
          <w:szCs w:val="24"/>
          <w:lang w:val="en-US" w:eastAsia="zh-CN"/>
        </w:rPr>
        <w:t xml:space="preserve"> </w:t>
      </w:r>
      <w:r w:rsidRPr="00E31A0B">
        <w:rPr>
          <w:rFonts w:ascii="Times New Roman" w:hAnsi="Times New Roman"/>
          <w:color w:val="000000" w:themeColor="text1"/>
          <w:sz w:val="24"/>
          <w:szCs w:val="24"/>
          <w:lang w:val="en-US" w:eastAsia="zh-CN"/>
        </w:rPr>
        <w:t xml:space="preserve">performance under bending state to meet the requirement of commercial market. There is a demand of real-time response in imaging application, asking for ultrahigh response speed of photodetector to capture the ultrashort signals in some cases. Besides, high current is required in order to couple the FPD array with the image processing circuits, which would include amplifiers, filters, digital-to-analog, analog-to-digital converter and even neural network circuits, increasing the complexity in the manufacturing process. Specific characteristics of target materials used in the FPD array would be changed because of the stress applied, which makes it difficult to maintain the stable and uniform performance of the whole device. </w:t>
      </w:r>
    </w:p>
    <w:p w14:paraId="56D8D21D" w14:textId="77777777" w:rsidR="00E31A0B" w:rsidRPr="00E31A0B" w:rsidRDefault="00E31A0B"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E31A0B">
        <w:rPr>
          <w:rFonts w:ascii="Times New Roman" w:hAnsi="Times New Roman"/>
          <w:b/>
          <w:bCs/>
          <w:color w:val="000000" w:themeColor="text1"/>
          <w:sz w:val="24"/>
          <w:szCs w:val="24"/>
          <w:lang w:val="en-US" w:eastAsia="zh-CN"/>
        </w:rPr>
        <w:t xml:space="preserve">6.2. Neuromorphic vision sensor </w:t>
      </w:r>
    </w:p>
    <w:p w14:paraId="725D3A65"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Mimic biological neural activities with electronic and optoelectronics devices for high efficiency [249] and ultralow power consumption [250] are of great significance to next-generation information technology. All the activities in the organism are related to the interaction between neurons, which serves as the most basic unit of neural activities. Precisely, the changing (increasing or decreasing) number of synapses between neurons leads to the cognitive behaviors in the organism, which are expected to be emulated by artificial circuits with tunable parameters such as voltage, current or light. To better parallelize a large amount of undefined data (such as electrical signals) selected from image sensors, a new concept of neuromorphic devices inspired by neural networks has been proposed. The light-stimulated synaptic devices, known as neuromorphic vision sensors [251,252] and inspired by the activity principle of the neural system, are generally integrated with an optical sensor and use light as synaptic weight, contributing to the low-latency signaling for complex neural functions (Fig. 20(a</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 xml:space="preserve">253]. Typically, the biological synaptic activities could be divided into short-term plasticity (STP), long-term plasticity (LTP), spike-timing-dependent plasticity (STDP) and spike-rate-dependent plasticity (SRDP), which could be mimicked by most the optoelectronic synaptic devices [254–256]. Biomimetic image sensors based on FPDs are recently reported for visual intelligence, which shows a great prospect in replacing the broken </w:t>
      </w:r>
      <w:r w:rsidRPr="00E31A0B">
        <w:rPr>
          <w:rFonts w:ascii="Times New Roman" w:hAnsi="Times New Roman"/>
          <w:color w:val="000000" w:themeColor="text1"/>
          <w:sz w:val="24"/>
          <w:szCs w:val="24"/>
          <w:lang w:val="en-US" w:eastAsia="zh-CN"/>
        </w:rPr>
        <w:lastRenderedPageBreak/>
        <w:t>and mutilated organs in the human body [257]. Shen et al. demonstrated a flexible visual memory device for the detection and memory process [30]. The unit of the system was formed with an image sensor by In2O3 micrometer-sized wires (SMWs) and a resistive switching memory device with Ni/Al2O3/Au architecture, and the resistance of them was carefully designed to obtain a fast write speed and storage accuracy. The transmission between the states of LRS and HRS triggered by the positive and negative voltage is related to the storage state (Fig. 20(b)) [30]. Interestingly, a h-BN/WSe2 heterostructure without interfacial traps was chosen for fabricating an artificial optic-neural synaptic device (Fig. 20(c</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258]. In this device, the synaptic functionalities can be achieved through tuning the number of charges in the h-BN weighs control layer, which is associated with the symmetric positive and negative pulses. Then, a specific optic-neural network is introduced to mimic the recognition of the colored pattern with an accuracy exceeding 90%, showing the great potential of the electronic eyes for artificial visual intelligence. In 2022, some researchers demonstrated an optoelectronic eye integrated with a biomimetic retina, which resembled the working principle of the human retina (Fig. 20(d</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 xml:space="preserve">32]. The 10 </w:t>
      </w:r>
      <w:r w:rsidRPr="00E31A0B">
        <w:rPr>
          <w:rFonts w:ascii="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10 photodetector array was formed by the tubes inserted into the PDMS socket, which was fixed onto the surface of the PAM and nanowires, offering a method to decrease the size of pixel and improve the imaging. However, to realize a biomimetic eye with higher integrated density and sensitivity for robotics and visual prostheses, further research on the contact strategy is needed. </w:t>
      </w:r>
    </w:p>
    <w:p w14:paraId="0270154C"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 xml:space="preserve">To get a deeper insight into the working principle of the visual nervous system in the human body, emphasis should be put on the imitation of the transmission and procession of the accepted optical signals throughout the organism. The multifunctionally visual neural systems would be capable of embedding the sensing, memory, and computing functions into the neuromorphic computation </w:t>
      </w:r>
      <w:proofErr w:type="gramStart"/>
      <w:r w:rsidRPr="00E31A0B">
        <w:rPr>
          <w:rFonts w:ascii="Times New Roman" w:hAnsi="Times New Roman"/>
          <w:color w:val="000000" w:themeColor="text1"/>
          <w:sz w:val="24"/>
          <w:szCs w:val="24"/>
          <w:lang w:val="en-US" w:eastAsia="zh-CN"/>
        </w:rPr>
        <w:t>models[</w:t>
      </w:r>
      <w:proofErr w:type="gramEnd"/>
      <w:r w:rsidRPr="00E31A0B">
        <w:rPr>
          <w:rFonts w:ascii="Times New Roman" w:hAnsi="Times New Roman"/>
          <w:color w:val="000000" w:themeColor="text1"/>
          <w:sz w:val="24"/>
          <w:szCs w:val="24"/>
          <w:lang w:val="en-US" w:eastAsia="zh-CN"/>
        </w:rPr>
        <w:t xml:space="preserve">259]. Recently, Wang et al. presented a </w:t>
      </w:r>
      <w:proofErr w:type="spellStart"/>
      <w:r w:rsidRPr="00E31A0B">
        <w:rPr>
          <w:rFonts w:ascii="Times New Roman" w:hAnsi="Times New Roman"/>
          <w:color w:val="000000" w:themeColor="text1"/>
          <w:sz w:val="24"/>
          <w:szCs w:val="24"/>
          <w:lang w:val="en-US" w:eastAsia="zh-CN"/>
        </w:rPr>
        <w:t>memristive</w:t>
      </w:r>
      <w:proofErr w:type="spellEnd"/>
      <w:r w:rsidRPr="00E31A0B">
        <w:rPr>
          <w:rFonts w:ascii="Times New Roman" w:hAnsi="Times New Roman"/>
          <w:color w:val="000000" w:themeColor="text1"/>
          <w:sz w:val="24"/>
          <w:szCs w:val="24"/>
          <w:lang w:val="en-US" w:eastAsia="zh-CN"/>
        </w:rPr>
        <w:t xml:space="preserve"> synaptic array implemented with a computing framework (Fig. 20(e</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 xml:space="preserve">260]. Through the command electrostatic gating threshold on the probabilistic </w:t>
      </w:r>
      <w:proofErr w:type="spellStart"/>
      <w:r w:rsidRPr="00E31A0B">
        <w:rPr>
          <w:rFonts w:ascii="Times New Roman" w:hAnsi="Times New Roman"/>
          <w:color w:val="000000" w:themeColor="text1"/>
          <w:sz w:val="24"/>
          <w:szCs w:val="24"/>
          <w:lang w:val="en-US" w:eastAsia="zh-CN"/>
        </w:rPr>
        <w:t>SiOx</w:t>
      </w:r>
      <w:proofErr w:type="spellEnd"/>
      <w:r w:rsidRPr="00E31A0B">
        <w:rPr>
          <w:rFonts w:ascii="Times New Roman" w:hAnsi="Times New Roman"/>
          <w:color w:val="000000" w:themeColor="text1"/>
          <w:sz w:val="24"/>
          <w:szCs w:val="24"/>
          <w:lang w:val="en-US" w:eastAsia="zh-CN"/>
        </w:rPr>
        <w:t xml:space="preserve"> </w:t>
      </w:r>
      <w:proofErr w:type="spellStart"/>
      <w:r w:rsidRPr="00E31A0B">
        <w:rPr>
          <w:rFonts w:ascii="Times New Roman" w:hAnsi="Times New Roman"/>
          <w:color w:val="000000" w:themeColor="text1"/>
          <w:sz w:val="24"/>
          <w:szCs w:val="24"/>
          <w:lang w:val="en-US" w:eastAsia="zh-CN"/>
        </w:rPr>
        <w:t>memristive</w:t>
      </w:r>
      <w:proofErr w:type="spellEnd"/>
      <w:r w:rsidRPr="00E31A0B">
        <w:rPr>
          <w:rFonts w:ascii="Times New Roman" w:hAnsi="Times New Roman"/>
          <w:color w:val="000000" w:themeColor="text1"/>
          <w:sz w:val="24"/>
          <w:szCs w:val="24"/>
          <w:lang w:val="en-US" w:eastAsia="zh-CN"/>
        </w:rPr>
        <w:t xml:space="preserve"> synaptic barrister, the probabilistic switching activation (</w:t>
      </w:r>
      <w:proofErr w:type="spellStart"/>
      <w:r w:rsidRPr="00E31A0B">
        <w:rPr>
          <w:rFonts w:ascii="Times New Roman" w:hAnsi="Times New Roman"/>
          <w:color w:val="000000" w:themeColor="text1"/>
          <w:sz w:val="24"/>
          <w:szCs w:val="24"/>
          <w:lang w:val="en-US" w:eastAsia="zh-CN"/>
        </w:rPr>
        <w:t>PAct</w:t>
      </w:r>
      <w:proofErr w:type="spellEnd"/>
      <w:r w:rsidRPr="00E31A0B">
        <w:rPr>
          <w:rFonts w:ascii="Times New Roman" w:hAnsi="Times New Roman"/>
          <w:color w:val="000000" w:themeColor="text1"/>
          <w:sz w:val="24"/>
          <w:szCs w:val="24"/>
          <w:lang w:val="en-US" w:eastAsia="zh-CN"/>
        </w:rPr>
        <w:t xml:space="preserve">) is well-controlled, and the </w:t>
      </w:r>
      <w:proofErr w:type="spellStart"/>
      <w:r w:rsidRPr="00E31A0B">
        <w:rPr>
          <w:rFonts w:ascii="Times New Roman" w:hAnsi="Times New Roman"/>
          <w:color w:val="000000" w:themeColor="text1"/>
          <w:sz w:val="24"/>
          <w:szCs w:val="24"/>
          <w:lang w:val="en-US" w:eastAsia="zh-CN"/>
        </w:rPr>
        <w:t>PAct</w:t>
      </w:r>
      <w:proofErr w:type="spellEnd"/>
      <w:r w:rsidRPr="00E31A0B">
        <w:rPr>
          <w:rFonts w:ascii="Times New Roman" w:hAnsi="Times New Roman"/>
          <w:color w:val="000000" w:themeColor="text1"/>
          <w:sz w:val="24"/>
          <w:szCs w:val="24"/>
          <w:lang w:val="en-US" w:eastAsia="zh-CN"/>
        </w:rPr>
        <w:t xml:space="preserve"> change degree can be modulated. A drop-connected algorithm connected by probabilistic synapses reflects the sparse connectivity of biological neural networks without complex learning processes, which exhibits a recognition accuracy of about 93%. As optoelectronic synaptic devices are expected to be used in neural networks eventually, many researches on the physical principle and structural mechanism of devices have been proposed in support of neuromorphic computing [249]. </w:t>
      </w:r>
      <w:r w:rsidRPr="00E31A0B">
        <w:rPr>
          <w:rFonts w:ascii="Times New Roman" w:hAnsi="Times New Roman"/>
          <w:color w:val="000000" w:themeColor="text1"/>
          <w:sz w:val="24"/>
          <w:szCs w:val="24"/>
          <w:lang w:val="en-US" w:eastAsia="zh-CN"/>
        </w:rPr>
        <w:lastRenderedPageBreak/>
        <w:t xml:space="preserve">Chu et al. have summarized the typical materials and fabrication methods used in synaptic devices, indicating the importance of material science and engineering [261]. </w:t>
      </w:r>
    </w:p>
    <w:p w14:paraId="582C9327"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 xml:space="preserve">Usually, there are two types of neuromorphic vision sensors. One is a combined device of a neuromorphic visual detector and a post-processing unit, which generates pre-processed electrical signals sent for image recognition by transferring them into the post-processing unit (Fig. 21(a)) [262]. Usually, the post-processing unit migrates the neuronal network to perform the acceleration of the computational load. For instance, a neuromorphic transistor possesses photo-sensitivity fabricated by combining perovskite QDs with graphene has been developed by Pradhan et al. [263] Under 430 nm light illumination, impressive detectivity (4.72 </w:t>
      </w:r>
      <w:r w:rsidRPr="00E31A0B">
        <w:rPr>
          <w:rFonts w:ascii="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1015) and responsivity (1.4 </w:t>
      </w:r>
      <w:r w:rsidRPr="00E31A0B">
        <w:rPr>
          <w:rFonts w:ascii="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108 A W–1) can be obtained in the phototransistor. Moreover, the artificial photonic synaptic structure constructed by paired pulse facilitation (PPF) stimulation combined with migrated spiking neural network (SNN) model has been successfully used for unsupervised machine learning and face recognition. Meanwhile, optical sensing and post-processing processes are simultaneously accomplished in a sensor, also called integrated neuromorphic vision sensor, which can complete image recognition by itself. Because there is no complex data interaction, the integrated neuromorphic vision sensor can obviously optimize the efficiency of the overall image recognition process [263]. For instance, Zhou et al. reported a neuromorphic vision sensor formed on the optoelectronic RRAM (ORRAM) [264], which consists of two-terminal structure with Pd/</w:t>
      </w:r>
      <w:proofErr w:type="spellStart"/>
      <w:r w:rsidRPr="00E31A0B">
        <w:rPr>
          <w:rFonts w:ascii="Times New Roman" w:hAnsi="Times New Roman"/>
          <w:color w:val="000000" w:themeColor="text1"/>
          <w:sz w:val="24"/>
          <w:szCs w:val="24"/>
          <w:lang w:val="en-US" w:eastAsia="zh-CN"/>
        </w:rPr>
        <w:t>MoOx</w:t>
      </w:r>
      <w:proofErr w:type="spellEnd"/>
      <w:r w:rsidRPr="00E31A0B">
        <w:rPr>
          <w:rFonts w:ascii="Times New Roman" w:hAnsi="Times New Roman"/>
          <w:color w:val="000000" w:themeColor="text1"/>
          <w:sz w:val="24"/>
          <w:szCs w:val="24"/>
          <w:lang w:val="en-US" w:eastAsia="zh-CN"/>
        </w:rPr>
        <w:t xml:space="preserve">/ITO. Such an ORRAM device enables a neuromorphic visual system with high efficiency, and demonstrates light-tunable synaptic behaviors as well as optical resistive switching. The HRS and LRS are caused by the valence change of Mo atoms in </w:t>
      </w:r>
      <w:proofErr w:type="spellStart"/>
      <w:r w:rsidRPr="00E31A0B">
        <w:rPr>
          <w:rFonts w:ascii="Times New Roman" w:hAnsi="Times New Roman"/>
          <w:color w:val="000000" w:themeColor="text1"/>
          <w:sz w:val="24"/>
          <w:szCs w:val="24"/>
          <w:lang w:val="en-US" w:eastAsia="zh-CN"/>
        </w:rPr>
        <w:t>MoOx</w:t>
      </w:r>
      <w:proofErr w:type="spellEnd"/>
      <w:r w:rsidRPr="00E31A0B">
        <w:rPr>
          <w:rFonts w:ascii="Times New Roman" w:hAnsi="Times New Roman"/>
          <w:color w:val="000000" w:themeColor="text1"/>
          <w:sz w:val="24"/>
          <w:szCs w:val="24"/>
          <w:lang w:val="en-US" w:eastAsia="zh-CN"/>
        </w:rPr>
        <w:t xml:space="preserve"> films due to the doping of protons generated by water dissociation under UV illumination. With this mechanism, an image with improved contrast can be obtained by pre-process the original one, yielding higher precision imaging (Fig. 21(c</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 xml:space="preserve">264]. In addition, Jang et al. demonstrated a 32 </w:t>
      </w:r>
      <w:r w:rsidRPr="00E31A0B">
        <w:rPr>
          <w:rFonts w:ascii="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32 MoS2 photodetector array that can utilize the persistent photoconductivity effect of MoS2 transistors to achieve the main functions of a human visual recognition </w:t>
      </w:r>
      <w:proofErr w:type="gramStart"/>
      <w:r w:rsidRPr="00E31A0B">
        <w:rPr>
          <w:rFonts w:ascii="Times New Roman" w:hAnsi="Times New Roman"/>
          <w:color w:val="000000" w:themeColor="text1"/>
          <w:sz w:val="24"/>
          <w:szCs w:val="24"/>
          <w:lang w:val="en-US" w:eastAsia="zh-CN"/>
        </w:rPr>
        <w:t>system[</w:t>
      </w:r>
      <w:proofErr w:type="gramEnd"/>
      <w:r w:rsidRPr="00E31A0B">
        <w:rPr>
          <w:rFonts w:ascii="Times New Roman" w:hAnsi="Times New Roman"/>
          <w:color w:val="000000" w:themeColor="text1"/>
          <w:sz w:val="24"/>
          <w:szCs w:val="24"/>
          <w:lang w:val="en-US" w:eastAsia="zh-CN"/>
        </w:rPr>
        <w:t xml:space="preserve">265]. The phototransistor array generates a persistent photocurrent upon illumination by light, with the conductance of each pixel being dependent on the amount of light received. Moreover, the stored electrical conductance of each pixel was chosen for carrying out image recognition process by vector matrix multiplication. A series of CNN algorithms and decisions are performed by simulating vector multiplication. </w:t>
      </w:r>
    </w:p>
    <w:p w14:paraId="2E76262C"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lastRenderedPageBreak/>
        <w:t xml:space="preserve">Multifunctional image acquisition systems and novel computing frameworks inspired by novel structure and materials, including newly-developing perovskite [266,267], emerging 2D materials [268,269] with great optical and electrical characteristic, have been demonstrated in the photodetectors for synaptic devices [270]. It should be noted that there still exist several challenges regarding on the neuromorphic processing devices and artificial vision sensor, needing further investigation. Especially for the balance between the high resolution and curvature of the image sensor array, </w:t>
      </w:r>
      <w:proofErr w:type="gramStart"/>
      <w:r w:rsidRPr="00E31A0B">
        <w:rPr>
          <w:rFonts w:ascii="Times New Roman" w:hAnsi="Times New Roman"/>
          <w:color w:val="000000" w:themeColor="text1"/>
          <w:sz w:val="24"/>
          <w:szCs w:val="24"/>
          <w:lang w:val="en-US" w:eastAsia="zh-CN"/>
        </w:rPr>
        <w:t>specially</w:t>
      </w:r>
      <w:proofErr w:type="gramEnd"/>
      <w:r w:rsidRPr="00E31A0B">
        <w:rPr>
          <w:rFonts w:ascii="Times New Roman" w:hAnsi="Times New Roman"/>
          <w:color w:val="000000" w:themeColor="text1"/>
          <w:sz w:val="24"/>
          <w:szCs w:val="24"/>
          <w:lang w:val="en-US" w:eastAsia="zh-CN"/>
        </w:rPr>
        <w:t xml:space="preserve"> geometrical structure design and manufacture of flexible devices should be provided. Hence, in order to attain a high-resolution image system with optimal biocompatibility and curvature, novel materials and preparation</w:t>
      </w:r>
      <w:r>
        <w:rPr>
          <w:rFonts w:ascii="Times New Roman" w:hAnsi="Times New Roman"/>
          <w:color w:val="000000" w:themeColor="text1"/>
          <w:sz w:val="24"/>
          <w:szCs w:val="24"/>
          <w:lang w:val="en-US" w:eastAsia="zh-CN"/>
        </w:rPr>
        <w:t xml:space="preserve"> </w:t>
      </w:r>
      <w:r w:rsidRPr="00E31A0B">
        <w:rPr>
          <w:rFonts w:ascii="Times New Roman" w:hAnsi="Times New Roman"/>
          <w:color w:val="000000" w:themeColor="text1"/>
          <w:sz w:val="24"/>
          <w:szCs w:val="24"/>
          <w:lang w:val="en-US" w:eastAsia="zh-CN"/>
        </w:rPr>
        <w:t xml:space="preserve">techniques need to be further developed. Moreover, the large-scale integration of low-crosstalk, high-density, low-cost flexible neuromorphic vision sensors remains challenging. </w:t>
      </w:r>
    </w:p>
    <w:p w14:paraId="5F115EA6" w14:textId="77777777" w:rsidR="00E31A0B" w:rsidRPr="00E31A0B" w:rsidRDefault="00E31A0B"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E31A0B">
        <w:rPr>
          <w:rFonts w:ascii="Times New Roman" w:hAnsi="Times New Roman"/>
          <w:b/>
          <w:bCs/>
          <w:color w:val="000000" w:themeColor="text1"/>
          <w:sz w:val="24"/>
          <w:szCs w:val="24"/>
          <w:lang w:val="en-US" w:eastAsia="zh-CN"/>
        </w:rPr>
        <w:t xml:space="preserve">6.3. Wearable sensors </w:t>
      </w:r>
    </w:p>
    <w:p w14:paraId="2A465ECC"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 xml:space="preserve">In contemporary times, the emergence of intelligent and seamlessly integrated wearable sensor devices for rapid detection has become a crucial necessity and involves diverse useful applications, such as electronic skins [271], drug delivery [272,273], artificial visuals [274,275], health monitors [276], [277], etc. Different from traditional rigid sensors, the design of flexible wearable sensor systems needs to adapt to the complex geometry, curved surfaces and time-dynamic organization of human interaction to achieve non-invasive and conformal integration. Therefore, the conformal integration of optoelectronic functional devices into soft human surfaces is a fundamental requirement for achieving compact, portable and functional human-machine interfaces. Especially by the remarkable progress of the Internet of Things, wearable photodetectors that can accurately and continuously detect physiological signals (e.g., electrocardiogram (ECG), physiological pulse, temperature distribution, glucose) without interfering with daily activities will revolutionize the behavior of people in their daily life [140, 234, 237, 278–281]. </w:t>
      </w:r>
    </w:p>
    <w:p w14:paraId="2EF571B0" w14:textId="77777777" w:rsidR="00E31A0B" w:rsidRPr="00E31A0B" w:rsidRDefault="00E31A0B"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E31A0B">
        <w:rPr>
          <w:rFonts w:ascii="Times New Roman" w:hAnsi="Times New Roman"/>
          <w:b/>
          <w:bCs/>
          <w:color w:val="000000" w:themeColor="text1"/>
          <w:sz w:val="24"/>
          <w:szCs w:val="24"/>
          <w:lang w:val="en-US" w:eastAsia="zh-CN"/>
        </w:rPr>
        <w:t xml:space="preserve">6.3.1. Commercial wearable devices </w:t>
      </w:r>
    </w:p>
    <w:p w14:paraId="4FA4B72F"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The conventional wearable devices on rigid substrates, for instance</w:t>
      </w:r>
      <w:r>
        <w:rPr>
          <w:rFonts w:ascii="Times New Roman" w:hAnsi="Times New Roman"/>
          <w:color w:val="000000" w:themeColor="text1"/>
          <w:sz w:val="24"/>
          <w:szCs w:val="24"/>
          <w:lang w:val="en-US" w:eastAsia="zh-CN"/>
        </w:rPr>
        <w:t xml:space="preserve"> </w:t>
      </w:r>
      <w:r w:rsidRPr="00E31A0B">
        <w:rPr>
          <w:rFonts w:ascii="Times New Roman" w:hAnsi="Times New Roman"/>
          <w:color w:val="000000" w:themeColor="text1"/>
          <w:sz w:val="24"/>
          <w:szCs w:val="24"/>
          <w:lang w:val="en-US" w:eastAsia="zh-CN"/>
        </w:rPr>
        <w:t xml:space="preserve">smartwatches, cannot meet the increasingly diverse requirement of peoples’ daily life, calling for commercial flexible wearable devices. Up to now, the representative applications of wearable photodetectors could be categorized into monitoring, optical communication and even imaging. Someya et al. demonstrated a conformable imager, detecting biometric signals from fingerprints and veins, which consisted of a photodiode array for </w:t>
      </w:r>
      <w:r w:rsidRPr="00E31A0B">
        <w:rPr>
          <w:rFonts w:ascii="Times New Roman" w:hAnsi="Times New Roman"/>
          <w:color w:val="000000" w:themeColor="text1"/>
          <w:sz w:val="24"/>
          <w:szCs w:val="24"/>
          <w:lang w:val="en-US" w:eastAsia="zh-CN"/>
        </w:rPr>
        <w:lastRenderedPageBreak/>
        <w:t>light detection and circuits for data addressing and readout (Fig. 22(a</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 xml:space="preserve">43]. With the bias voltage of </w:t>
      </w:r>
      <w:r w:rsidRPr="00E31A0B">
        <w:rPr>
          <w:rFonts w:ascii="Times New Roman" w:eastAsia="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2 V, the FPDs exhibit a high sensitivity of 0.57 A W</w:t>
      </w:r>
      <w:r>
        <w:rPr>
          <w:rFonts w:ascii="Times New Roman" w:hAnsi="Times New Roman"/>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1 at 850 nm and a relatively low dark current density of 1.0 </w:t>
      </w:r>
      <w:r w:rsidRPr="00E31A0B">
        <w:rPr>
          <w:rFonts w:ascii="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10</w:t>
      </w:r>
      <w:r>
        <w:rPr>
          <w:rFonts w:ascii="Times New Roman" w:eastAsia="Times New Roman" w:hAnsi="Times New Roman"/>
          <w:color w:val="000000" w:themeColor="text1"/>
          <w:sz w:val="24"/>
          <w:szCs w:val="24"/>
          <w:lang w:val="en-US" w:eastAsia="zh-CN"/>
        </w:rPr>
        <w:t>-</w:t>
      </w:r>
      <w:r w:rsidRPr="00E31A0B">
        <w:rPr>
          <w:rFonts w:ascii="Times New Roman" w:hAnsi="Times New Roman"/>
          <w:color w:val="000000" w:themeColor="text1"/>
          <w:sz w:val="24"/>
          <w:szCs w:val="24"/>
          <w:lang w:val="en-US" w:eastAsia="zh-CN"/>
        </w:rPr>
        <w:t>7 A cm</w:t>
      </w:r>
      <w:r>
        <w:rPr>
          <w:rFonts w:ascii="Times New Roman" w:eastAsia="Times New Roman" w:hAnsi="Times New Roman"/>
          <w:color w:val="000000" w:themeColor="text1"/>
          <w:sz w:val="24"/>
          <w:szCs w:val="24"/>
          <w:lang w:val="en-US" w:eastAsia="zh-CN"/>
        </w:rPr>
        <w:t>-</w:t>
      </w:r>
      <w:r w:rsidRPr="00E31A0B">
        <w:rPr>
          <w:rFonts w:ascii="Times New Roman" w:hAnsi="Times New Roman"/>
          <w:color w:val="000000" w:themeColor="text1"/>
          <w:sz w:val="24"/>
          <w:szCs w:val="24"/>
          <w:lang w:val="en-US" w:eastAsia="zh-CN"/>
        </w:rPr>
        <w:t>2, due to the carefully optimized proportion and thickness of the mixed organic materials. The fabricated imager could obtain both the bio-signals and biometric parameters with continuous high precision. Despite the excellent mechanism, high accuracy and ultrafast response, the great demand for wearable systems is still focusing on the points of self-power and low power consumption, hence to realize the purpose of long-term monitoring. Typically, there exist two possible routes for design of the self-powered wearable FPDs. One approach is to select a miniaturized energy harvesting/storage component to power the FPD (Such as solar cells [282], supercapacitors [283], and nanogenerators [284]). For example, a self-power photonic skin based on light-emitting diodes (LED), organic photovoltaic (OPV) modules and organic photodetectors</w:t>
      </w:r>
      <w:r>
        <w:rPr>
          <w:rFonts w:ascii="Times New Roman" w:hAnsi="Times New Roman"/>
          <w:color w:val="000000" w:themeColor="text1"/>
          <w:sz w:val="24"/>
          <w:szCs w:val="24"/>
          <w:lang w:val="en-US" w:eastAsia="zh-CN"/>
        </w:rPr>
        <w:t xml:space="preserve"> </w:t>
      </w:r>
      <w:r w:rsidRPr="00E31A0B">
        <w:rPr>
          <w:rFonts w:ascii="Times New Roman" w:hAnsi="Times New Roman"/>
          <w:color w:val="000000" w:themeColor="text1"/>
          <w:sz w:val="24"/>
          <w:szCs w:val="24"/>
          <w:lang w:val="en-US" w:eastAsia="zh-CN"/>
        </w:rPr>
        <w:t xml:space="preserve">(OPD) was formed for </w:t>
      </w:r>
      <w:proofErr w:type="spellStart"/>
      <w:r w:rsidRPr="00E31A0B">
        <w:rPr>
          <w:rFonts w:ascii="Times New Roman" w:hAnsi="Times New Roman"/>
          <w:color w:val="000000" w:themeColor="text1"/>
          <w:sz w:val="24"/>
          <w:szCs w:val="24"/>
          <w:lang w:val="en-US" w:eastAsia="zh-CN"/>
        </w:rPr>
        <w:t>photoplethysmogram</w:t>
      </w:r>
      <w:proofErr w:type="spellEnd"/>
      <w:r w:rsidRPr="00E31A0B">
        <w:rPr>
          <w:rFonts w:ascii="Times New Roman" w:hAnsi="Times New Roman"/>
          <w:color w:val="000000" w:themeColor="text1"/>
          <w:sz w:val="24"/>
          <w:szCs w:val="24"/>
          <w:lang w:val="en-US" w:eastAsia="zh-CN"/>
        </w:rPr>
        <w:t xml:space="preserve"> monitoring by Someya et al. (Fig. 22(b</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 xml:space="preserve">279]. The emitted light from LED, powered by OPV, penetrates the finger, is reflected in the blood, and eventually captured by the OPD, thus the blood pulse rate could be calculated according to the changed light intensity. Unfortunately, the reported sensors show poor signal quality and instability due to the deformation and unstable organic materials, respectively. Another way is to prepare self-powered photovoltaic photodiodes, in which the device is powered by the built-in electric field and spontaneously separate the photogenerated carriers. Li et al. designed a fiber-shaped FPD based on CuO-Cu2O-Cu wire and TiO2-carbon fiber, which demonstrated a detectivity of 2.15 </w:t>
      </w:r>
      <w:r w:rsidRPr="00E31A0B">
        <w:rPr>
          <w:rFonts w:ascii="Times New Roman" w:hAnsi="Times New Roman" w:hint="eastAsia"/>
          <w:color w:val="000000" w:themeColor="text1"/>
          <w:sz w:val="24"/>
          <w:szCs w:val="24"/>
          <w:lang w:val="en-US" w:eastAsia="zh-CN"/>
        </w:rPr>
        <w:t>×</w:t>
      </w:r>
      <w:r w:rsidRPr="00E31A0B">
        <w:rPr>
          <w:rFonts w:ascii="Times New Roman" w:hAnsi="Times New Roman"/>
          <w:color w:val="000000" w:themeColor="text1"/>
          <w:sz w:val="24"/>
          <w:szCs w:val="24"/>
          <w:lang w:val="en-US" w:eastAsia="zh-CN"/>
        </w:rPr>
        <w:t xml:space="preserve"> 1013 Jones at 800 nm with zero bias [111]. The simple structural composition and maintenance-free features of self-powered FPDs greatly expand their application in flexible wearable devices. However, the working mechanism of the photovoltaic effect limits the self-powering capability of the FPD (low open-circuit voltage, low current gain). </w:t>
      </w:r>
    </w:p>
    <w:p w14:paraId="12C73923" w14:textId="77777777" w:rsidR="00E31A0B"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 xml:space="preserve">In addition to the above-mentioned applications, the demand for wearable FPDs in optical communication is also increasing dramatically by the rapid boom in emerging human-computer interaction technologies as well as the Internet of Things. As a state-of-the-art tool, the role of wearable FPDs as a core component in optical signal conversion systems is critical. Fink et al. successfully prepared a wearable optical communication device by integrating an expandable thermally stretchable electrically connected functional semiconductor diode fiber device and an electrical conductor into a polymer-coated prefabricated rod and implanting the prefabricated rod into the fiber. </w:t>
      </w:r>
      <w:r w:rsidRPr="00E31A0B">
        <w:rPr>
          <w:rFonts w:ascii="Times New Roman" w:hAnsi="Times New Roman"/>
          <w:color w:val="000000" w:themeColor="text1"/>
          <w:sz w:val="24"/>
          <w:szCs w:val="24"/>
          <w:lang w:val="en-US" w:eastAsia="zh-CN"/>
        </w:rPr>
        <w:lastRenderedPageBreak/>
        <w:t xml:space="preserve">The diode fibers exhibit a bi-directional optical communication link with a frequency of three megahertz. Moreover, they sustain their performance in ten machine-wash cycles, offering a viable approach for implementing flexible fabric in optical communication applications (Fig. 22(c) and (d)) [237]. In addition, Shen et al. used a wearable </w:t>
      </w:r>
      <w:proofErr w:type="spellStart"/>
      <w:r w:rsidRPr="00E31A0B">
        <w:rPr>
          <w:rFonts w:ascii="Times New Roman" w:hAnsi="Times New Roman"/>
          <w:color w:val="000000" w:themeColor="text1"/>
          <w:sz w:val="24"/>
          <w:szCs w:val="24"/>
          <w:lang w:val="en-US" w:eastAsia="zh-CN"/>
        </w:rPr>
        <w:t>Te@TeSe</w:t>
      </w:r>
      <w:proofErr w:type="spellEnd"/>
      <w:r w:rsidRPr="00E31A0B">
        <w:rPr>
          <w:rFonts w:ascii="Times New Roman" w:hAnsi="Times New Roman"/>
          <w:color w:val="000000" w:themeColor="text1"/>
          <w:sz w:val="24"/>
          <w:szCs w:val="24"/>
          <w:lang w:val="en-US" w:eastAsia="zh-CN"/>
        </w:rPr>
        <w:t xml:space="preserve"> photodetector textile (Fig. 22(e)-(f</w:t>
      </w:r>
      <w:proofErr w:type="gramStart"/>
      <w:r w:rsidRPr="00E31A0B">
        <w:rPr>
          <w:rFonts w:ascii="Times New Roman" w:hAnsi="Times New Roman"/>
          <w:color w:val="000000" w:themeColor="text1"/>
          <w:sz w:val="24"/>
          <w:szCs w:val="24"/>
          <w:lang w:val="en-US" w:eastAsia="zh-CN"/>
        </w:rPr>
        <w:t>))[</w:t>
      </w:r>
      <w:proofErr w:type="gramEnd"/>
      <w:r w:rsidRPr="00E31A0B">
        <w:rPr>
          <w:rFonts w:ascii="Times New Roman" w:hAnsi="Times New Roman"/>
          <w:color w:val="000000" w:themeColor="text1"/>
          <w:sz w:val="24"/>
          <w:szCs w:val="24"/>
          <w:lang w:val="en-US" w:eastAsia="zh-CN"/>
        </w:rPr>
        <w:t xml:space="preserve">280] to form a non-contact and self-powered communication system to meet the services demand of the Internet of Things. Such textile exhibits a high responsivity and appreciable photocurrent due to the formed type-II heterojunction, which could stand 1500 cycles. The applied near-infrared (NIR) light is effectively converted to manipulate the robots with long distance, high accuracy and ultrafast speed, paving a way for the underdeveloped wearable optical communication system [280]. </w:t>
      </w:r>
    </w:p>
    <w:p w14:paraId="05ACB80B" w14:textId="77777777" w:rsidR="004434D2" w:rsidRDefault="00E31A0B"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E31A0B">
        <w:rPr>
          <w:rFonts w:ascii="Times New Roman" w:hAnsi="Times New Roman"/>
          <w:color w:val="000000" w:themeColor="text1"/>
          <w:sz w:val="24"/>
          <w:szCs w:val="24"/>
          <w:lang w:val="en-US" w:eastAsia="zh-CN"/>
        </w:rPr>
        <w:t>Another important application of wearable photodetectors is health monitoring. wearable health and wellness trackers employing optical detection promise advanced medical diagnosis and treatment due to their non-intrusive monitoring of crucial physiological indicators. Frank et al. demonstrated several prototype transparent flexible wearables</w:t>
      </w:r>
      <w:r w:rsidR="004434D2">
        <w:rPr>
          <w:rFonts w:ascii="Times New Roman" w:hAnsi="Times New Roman"/>
          <w:color w:val="000000" w:themeColor="text1"/>
          <w:sz w:val="24"/>
          <w:szCs w:val="24"/>
          <w:lang w:val="en-US" w:eastAsia="zh-CN"/>
        </w:rPr>
        <w:t xml:space="preserve"> </w:t>
      </w:r>
      <w:r w:rsidR="004434D2" w:rsidRPr="004434D2">
        <w:rPr>
          <w:rFonts w:ascii="Times New Roman" w:hAnsi="Times New Roman"/>
          <w:color w:val="000000" w:themeColor="text1"/>
          <w:sz w:val="24"/>
          <w:szCs w:val="24"/>
          <w:lang w:val="en-US" w:eastAsia="zh-CN"/>
        </w:rPr>
        <w:t>essential physiological parameters such as respiratory and heart rate, as well as arterial oxygen saturation (SpO2) in a non-invasive manner, utilizing the photovoltaic volumetric pulse waveforms. Moreover, the employment of a UV-sensitive FPD into a communication circuit board via heterogeneous integration facilitates the wireless transmission, enabling battery-free operation (Fig. 22(g-</w:t>
      </w:r>
      <w:proofErr w:type="spellStart"/>
      <w:r w:rsidR="004434D2" w:rsidRPr="004434D2">
        <w:rPr>
          <w:rFonts w:ascii="Times New Roman" w:hAnsi="Times New Roman"/>
          <w:color w:val="000000" w:themeColor="text1"/>
          <w:sz w:val="24"/>
          <w:szCs w:val="24"/>
          <w:lang w:val="en-US" w:eastAsia="zh-CN"/>
        </w:rPr>
        <w:t>i</w:t>
      </w:r>
      <w:proofErr w:type="spellEnd"/>
      <w:proofErr w:type="gramStart"/>
      <w:r w:rsidR="004434D2" w:rsidRPr="004434D2">
        <w:rPr>
          <w:rFonts w:ascii="Times New Roman" w:hAnsi="Times New Roman"/>
          <w:color w:val="000000" w:themeColor="text1"/>
          <w:sz w:val="24"/>
          <w:szCs w:val="24"/>
          <w:lang w:val="en-US" w:eastAsia="zh-CN"/>
        </w:rPr>
        <w:t>))[</w:t>
      </w:r>
      <w:proofErr w:type="gramEnd"/>
      <w:r w:rsidR="004434D2" w:rsidRPr="004434D2">
        <w:rPr>
          <w:rFonts w:ascii="Times New Roman" w:hAnsi="Times New Roman"/>
          <w:color w:val="000000" w:themeColor="text1"/>
          <w:sz w:val="24"/>
          <w:szCs w:val="24"/>
          <w:lang w:val="en-US" w:eastAsia="zh-CN"/>
        </w:rPr>
        <w:t xml:space="preserve">234]. </w:t>
      </w:r>
    </w:p>
    <w:p w14:paraId="5087060F" w14:textId="77777777" w:rsidR="004434D2" w:rsidRPr="004434D2" w:rsidRDefault="004434D2"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4434D2">
        <w:rPr>
          <w:rFonts w:ascii="Times New Roman" w:hAnsi="Times New Roman"/>
          <w:b/>
          <w:bCs/>
          <w:color w:val="000000" w:themeColor="text1"/>
          <w:sz w:val="24"/>
          <w:szCs w:val="24"/>
          <w:lang w:val="en-US" w:eastAsia="zh-CN"/>
        </w:rPr>
        <w:t xml:space="preserve">6.3.2. Medical healthcare wearable devices </w:t>
      </w:r>
    </w:p>
    <w:p w14:paraId="71A88887" w14:textId="77777777" w:rsidR="004434D2" w:rsidRDefault="004434D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4434D2">
        <w:rPr>
          <w:rFonts w:ascii="Times New Roman" w:hAnsi="Times New Roman"/>
          <w:color w:val="000000" w:themeColor="text1"/>
          <w:sz w:val="24"/>
          <w:szCs w:val="24"/>
          <w:lang w:val="en-US" w:eastAsia="zh-CN"/>
        </w:rPr>
        <w:t xml:space="preserve">Compared with the existing counterparts available in the market, the medical-grade wearable monitoring devices highlight biocompatibility, comfortability and accuracy, which calls for exploration for new elastomeric semiconductors with excellent elasticity and durability under repeated deformation. Among them, organic materials stand out because of the convenient access to a cost-effective method for large-area fabrication at low temperature as well as adjustable optical properties by molecular engineering [285]. In 2021, </w:t>
      </w:r>
      <w:proofErr w:type="spellStart"/>
      <w:r w:rsidRPr="004434D2">
        <w:rPr>
          <w:rFonts w:ascii="Times New Roman" w:hAnsi="Times New Roman"/>
          <w:color w:val="000000" w:themeColor="text1"/>
          <w:sz w:val="24"/>
          <w:szCs w:val="24"/>
          <w:lang w:val="en-US" w:eastAsia="zh-CN"/>
        </w:rPr>
        <w:t>Sunghan</w:t>
      </w:r>
      <w:proofErr w:type="spellEnd"/>
      <w:r w:rsidRPr="004434D2">
        <w:rPr>
          <w:rFonts w:ascii="Times New Roman" w:hAnsi="Times New Roman"/>
          <w:color w:val="000000" w:themeColor="text1"/>
          <w:sz w:val="24"/>
          <w:szCs w:val="24"/>
          <w:lang w:val="en-US" w:eastAsia="zh-CN"/>
        </w:rPr>
        <w:t xml:space="preserve"> et al. reported a standalone skin-like monitoring patch (SHP) consisting of a stretchable organic light emitting diode (OLED) display and an organic PPG sensor, which can measure and display heart rate in real time (Fig. 23 (a</w:t>
      </w:r>
      <w:proofErr w:type="gramStart"/>
      <w:r w:rsidRPr="004434D2">
        <w:rPr>
          <w:rFonts w:ascii="Times New Roman" w:hAnsi="Times New Roman"/>
          <w:color w:val="000000" w:themeColor="text1"/>
          <w:sz w:val="24"/>
          <w:szCs w:val="24"/>
          <w:lang w:val="en-US" w:eastAsia="zh-CN"/>
        </w:rPr>
        <w:t>))[</w:t>
      </w:r>
      <w:proofErr w:type="gramEnd"/>
      <w:r w:rsidRPr="004434D2">
        <w:rPr>
          <w:rFonts w:ascii="Times New Roman" w:hAnsi="Times New Roman"/>
          <w:color w:val="000000" w:themeColor="text1"/>
          <w:sz w:val="24"/>
          <w:szCs w:val="24"/>
          <w:lang w:val="en-US" w:eastAsia="zh-CN"/>
        </w:rPr>
        <w:t xml:space="preserve">286]. The stress relief layers and deformable micro-cracked gold interconnects ensure the stretchability of the SHP, which is only 15 </w:t>
      </w:r>
      <w:r w:rsidRPr="004434D2">
        <w:rPr>
          <w:rFonts w:ascii="Times New Roman" w:hAnsi="Times New Roman" w:hint="eastAsia"/>
          <w:color w:val="000000" w:themeColor="text1"/>
          <w:sz w:val="24"/>
          <w:szCs w:val="24"/>
          <w:lang w:val="en-US" w:eastAsia="zh-CN"/>
        </w:rPr>
        <w:t>μ</w:t>
      </w:r>
      <w:r w:rsidRPr="004434D2">
        <w:rPr>
          <w:rFonts w:ascii="Times New Roman" w:hAnsi="Times New Roman"/>
          <w:color w:val="000000" w:themeColor="text1"/>
          <w:sz w:val="24"/>
          <w:szCs w:val="24"/>
          <w:lang w:val="en-US" w:eastAsia="zh-CN"/>
        </w:rPr>
        <w:t xml:space="preserve">m thick and could operate stably on the skin under strains up to 30%. The OPD demonstrated a high on/off ratio of </w:t>
      </w:r>
      <w:r w:rsidRPr="004434D2">
        <w:rPr>
          <w:rFonts w:ascii="Times New Roman" w:hAnsi="Times New Roman"/>
          <w:i/>
          <w:iCs/>
          <w:color w:val="000000" w:themeColor="text1"/>
          <w:sz w:val="24"/>
          <w:szCs w:val="24"/>
          <w:lang w:val="en-US" w:eastAsia="zh-CN"/>
        </w:rPr>
        <w:t xml:space="preserve">&gt; </w:t>
      </w:r>
      <w:r w:rsidRPr="004434D2">
        <w:rPr>
          <w:rFonts w:ascii="Times New Roman" w:hAnsi="Times New Roman"/>
          <w:color w:val="000000" w:themeColor="text1"/>
          <w:sz w:val="24"/>
          <w:szCs w:val="24"/>
          <w:lang w:val="en-US" w:eastAsia="zh-CN"/>
        </w:rPr>
        <w:t xml:space="preserve">2.5 </w:t>
      </w:r>
      <w:r w:rsidRPr="004434D2">
        <w:rPr>
          <w:rFonts w:ascii="Times New Roman" w:hAnsi="Times New Roman" w:hint="eastAsia"/>
          <w:color w:val="000000" w:themeColor="text1"/>
          <w:sz w:val="24"/>
          <w:szCs w:val="24"/>
          <w:lang w:val="en-US" w:eastAsia="zh-CN"/>
        </w:rPr>
        <w:t>×</w:t>
      </w:r>
      <w:r w:rsidRPr="004434D2">
        <w:rPr>
          <w:rFonts w:ascii="Times New Roman" w:hAnsi="Times New Roman"/>
          <w:color w:val="000000" w:themeColor="text1"/>
          <w:sz w:val="24"/>
          <w:szCs w:val="24"/>
          <w:lang w:val="en-US" w:eastAsia="zh-CN"/>
        </w:rPr>
        <w:t xml:space="preserve"> 105 and detectivity of up to 1013 Jones, the corresponding PPG sensor showed a high signal-to-</w:t>
      </w:r>
      <w:r w:rsidRPr="004434D2">
        <w:rPr>
          <w:rFonts w:ascii="Times New Roman" w:hAnsi="Times New Roman"/>
          <w:color w:val="000000" w:themeColor="text1"/>
          <w:sz w:val="24"/>
          <w:szCs w:val="24"/>
          <w:lang w:val="en-US" w:eastAsia="zh-CN"/>
        </w:rPr>
        <w:lastRenderedPageBreak/>
        <w:t xml:space="preserve">noise ratio of </w:t>
      </w:r>
      <w:r w:rsidRPr="004434D2">
        <w:rPr>
          <w:rFonts w:ascii="Times New Roman" w:hAnsi="Times New Roman"/>
          <w:i/>
          <w:iCs/>
          <w:color w:val="000000" w:themeColor="text1"/>
          <w:sz w:val="24"/>
          <w:szCs w:val="24"/>
          <w:lang w:val="en-US" w:eastAsia="zh-CN"/>
        </w:rPr>
        <w:t xml:space="preserve">&gt; </w:t>
      </w:r>
      <w:r w:rsidRPr="004434D2">
        <w:rPr>
          <w:rFonts w:ascii="Times New Roman" w:hAnsi="Times New Roman"/>
          <w:color w:val="000000" w:themeColor="text1"/>
          <w:sz w:val="24"/>
          <w:szCs w:val="24"/>
          <w:lang w:val="en-US" w:eastAsia="zh-CN"/>
        </w:rPr>
        <w:t>21 dB when monitoring the pulse wave. In the report of Rogers, an inner filler layer and an outer shell of organic elastomer were selected to encapsulate the noninvasive blood pressure monitoring, which was proved to improve device wrapping and stability on small pediatric limbs, reducing motion artifacts in the PPG signal (Fig. 23 (b)) [287]. Specifically, this design reduces the intensity of strain and the distribution of shear strain on the serpentine wiring that links the LEDs to the PDs during uniaxial stretching deformations, ensuring that the LEDs align precisely with the PD upon wrapping around the limbs of patients. These existing studies potential medical sensing systems are usually integrated with skin-like organic optoelectronic and other biocompatible devices, including wireless sensors, displays, batteries photovoltaics and antennas (Fig. 23 (c</w:t>
      </w:r>
      <w:proofErr w:type="gramStart"/>
      <w:r w:rsidRPr="004434D2">
        <w:rPr>
          <w:rFonts w:ascii="Times New Roman" w:hAnsi="Times New Roman"/>
          <w:color w:val="000000" w:themeColor="text1"/>
          <w:sz w:val="24"/>
          <w:szCs w:val="24"/>
          <w:lang w:val="en-US" w:eastAsia="zh-CN"/>
        </w:rPr>
        <w:t>))[</w:t>
      </w:r>
      <w:proofErr w:type="gramEnd"/>
      <w:r w:rsidRPr="004434D2">
        <w:rPr>
          <w:rFonts w:ascii="Times New Roman" w:hAnsi="Times New Roman"/>
          <w:color w:val="000000" w:themeColor="text1"/>
          <w:sz w:val="24"/>
          <w:szCs w:val="24"/>
          <w:lang w:val="en-US" w:eastAsia="zh-CN"/>
        </w:rPr>
        <w:t xml:space="preserve">288]. Health related signals from arteries, veins and et al. are extracted by the smart system, updated to via wireless networks, recorded and analyzed via computer program. This kind of non-invasive real-time monitoring systems server as a cornerstone for the non-invasive phototherapy, such as photothermal therapy (PTT), photodynamic therapy (PDT), </w:t>
      </w:r>
      <w:proofErr w:type="spellStart"/>
      <w:r w:rsidRPr="004434D2">
        <w:rPr>
          <w:rFonts w:ascii="Times New Roman" w:hAnsi="Times New Roman"/>
          <w:color w:val="000000" w:themeColor="text1"/>
          <w:sz w:val="24"/>
          <w:szCs w:val="24"/>
          <w:lang w:val="en-US" w:eastAsia="zh-CN"/>
        </w:rPr>
        <w:t>photobiomodulation</w:t>
      </w:r>
      <w:proofErr w:type="spellEnd"/>
      <w:r w:rsidRPr="004434D2">
        <w:rPr>
          <w:rFonts w:ascii="Times New Roman" w:hAnsi="Times New Roman"/>
          <w:color w:val="000000" w:themeColor="text1"/>
          <w:sz w:val="24"/>
          <w:szCs w:val="24"/>
          <w:lang w:val="en-US" w:eastAsia="zh-CN"/>
        </w:rPr>
        <w:t xml:space="preserve"> (PBM), optogenetic therapy and et al. (Fig. 23 (d)). [289] The integration of FPDs into these smart systems have promoted numerous applications in next-generation healthcare. </w:t>
      </w:r>
    </w:p>
    <w:p w14:paraId="139B9273" w14:textId="0AF8462B" w:rsidR="004434D2" w:rsidRDefault="004434D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4434D2">
        <w:rPr>
          <w:rFonts w:ascii="Times New Roman" w:hAnsi="Times New Roman"/>
          <w:color w:val="000000" w:themeColor="text1"/>
          <w:sz w:val="24"/>
          <w:szCs w:val="24"/>
          <w:lang w:val="en-US" w:eastAsia="zh-CN"/>
        </w:rPr>
        <w:t xml:space="preserve">Although researches have been made on photodetector-based wearable devices, there are still some unsolved problems, which should attract more attention, to meet the requirements of realistic applications [29,241,290]. The non-uniform performance is the common failing of flexible and stretchable devices, which could lead to unsophistication in monitoring, fuzziness in imaging and inaccuracy in optical communication. The requirements for flexible materials are </w:t>
      </w:r>
      <w:proofErr w:type="gramStart"/>
      <w:r w:rsidRPr="004434D2">
        <w:rPr>
          <w:rFonts w:ascii="Times New Roman" w:hAnsi="Times New Roman"/>
          <w:color w:val="000000" w:themeColor="text1"/>
          <w:sz w:val="24"/>
          <w:szCs w:val="24"/>
          <w:lang w:val="en-US" w:eastAsia="zh-CN"/>
        </w:rPr>
        <w:t>strict,</w:t>
      </w:r>
      <w:proofErr w:type="gramEnd"/>
      <w:r w:rsidRPr="004434D2">
        <w:rPr>
          <w:rFonts w:ascii="Times New Roman" w:hAnsi="Times New Roman"/>
          <w:color w:val="000000" w:themeColor="text1"/>
          <w:sz w:val="24"/>
          <w:szCs w:val="24"/>
          <w:lang w:val="en-US" w:eastAsia="zh-CN"/>
        </w:rPr>
        <w:t xml:space="preserve"> thus emphasis should be placed on the selection, treatment and improvement of the materials. To maintain excellent performance after external strain-engineering, the structures of the target photodetectors should be carefully designed and fabricated, due to the difficulties in the integration process with other components in the complex wearable systems. </w:t>
      </w:r>
    </w:p>
    <w:p w14:paraId="172EA3F5" w14:textId="77777777" w:rsidR="004434D2" w:rsidRDefault="004434D2"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4434D2">
        <w:rPr>
          <w:rFonts w:ascii="Times New Roman" w:hAnsi="Times New Roman"/>
          <w:b/>
          <w:bCs/>
          <w:color w:val="000000" w:themeColor="text1"/>
          <w:sz w:val="24"/>
          <w:szCs w:val="24"/>
          <w:lang w:val="en-US" w:eastAsia="zh-CN"/>
        </w:rPr>
        <w:t xml:space="preserve">7. Summary and outlook </w:t>
      </w:r>
    </w:p>
    <w:p w14:paraId="11873490" w14:textId="77777777" w:rsidR="004434D2" w:rsidRPr="004434D2" w:rsidRDefault="004434D2"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4434D2">
        <w:rPr>
          <w:rFonts w:ascii="Times New Roman" w:hAnsi="Times New Roman"/>
          <w:b/>
          <w:bCs/>
          <w:color w:val="000000" w:themeColor="text1"/>
          <w:sz w:val="24"/>
          <w:szCs w:val="24"/>
          <w:lang w:val="en-US" w:eastAsia="zh-CN"/>
        </w:rPr>
        <w:t xml:space="preserve">7.1. Summary </w:t>
      </w:r>
    </w:p>
    <w:p w14:paraId="07A82DFF" w14:textId="77777777" w:rsidR="004434D2" w:rsidRDefault="004434D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4434D2">
        <w:rPr>
          <w:rFonts w:ascii="Times New Roman" w:hAnsi="Times New Roman"/>
          <w:color w:val="000000" w:themeColor="text1"/>
          <w:sz w:val="24"/>
          <w:szCs w:val="24"/>
          <w:lang w:val="en-US" w:eastAsia="zh-CN"/>
        </w:rPr>
        <w:t xml:space="preserve">With continuous innovation and development, FPDs with their unique flexibility and ductility as well as efficient and low-cost manufacturing process have brought a new revolution of applications in information, medical and communication fields. Furthermore, by structural engineering and micro-nano integration, FPDs technology also provides a new opportunity for real-time active health care and efficient information </w:t>
      </w:r>
      <w:r w:rsidRPr="004434D2">
        <w:rPr>
          <w:rFonts w:ascii="Times New Roman" w:hAnsi="Times New Roman"/>
          <w:color w:val="000000" w:themeColor="text1"/>
          <w:sz w:val="24"/>
          <w:szCs w:val="24"/>
          <w:lang w:val="en-US" w:eastAsia="zh-CN"/>
        </w:rPr>
        <w:lastRenderedPageBreak/>
        <w:t xml:space="preserve">and biological system integration (not possible for conventional photodetectors). Nevertheless, there are many remained challenges and areas needing to realize the emerging potential of efficient flexible sensing systems. Therefore, various enhancement strategies have been employed to enhance the performance of FPDs through rational spatial structure design and reconfigurable deformations. </w:t>
      </w:r>
    </w:p>
    <w:p w14:paraId="553CF7B1" w14:textId="698AA9FD" w:rsidR="00825312" w:rsidRDefault="004434D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4434D2">
        <w:rPr>
          <w:rFonts w:ascii="Times New Roman" w:hAnsi="Times New Roman"/>
          <w:color w:val="000000" w:themeColor="text1"/>
          <w:sz w:val="24"/>
          <w:szCs w:val="24"/>
          <w:lang w:val="en-US" w:eastAsia="zh-CN"/>
        </w:rPr>
        <w:t>Here we summarize the recent progress on performance enhancement strategies for FPDs and further discuss the feasibility of achieving multifunctional regulation and high-performance sensing of FPDs from various aspects, including material systems, device structures, detection principles, and integration strategies. Additionally, a thorough summary of the significant contribution of structural and functional flexibility to the improvement of FPD performance (using system deformation or reorganization resulting in performance or functional improvement) is provided. Specifically, the enhancement types are classified as divided into electric field manipulation engineering, strain engineering, and optical field manipulation engineering. After a systematic presentation of recent research advances in enhanced flexible detectors, we highlight recent advances and prospects in the emerging field of FPDs, especially from the functional and integrational points of view. Finally, we summarize this review by envisioning the challenges that next-generation flexible detection systems, which require to adequately address, including the exploration of novel materials and mechanisms, the development of new concepts, and breakthroughs in system-level integration (Fig. 24).</w:t>
      </w:r>
    </w:p>
    <w:p w14:paraId="2C31A8CC" w14:textId="77777777" w:rsidR="004434D2" w:rsidRPr="004434D2" w:rsidRDefault="004434D2"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4434D2">
        <w:rPr>
          <w:rFonts w:ascii="Times New Roman" w:hAnsi="Times New Roman"/>
          <w:b/>
          <w:bCs/>
          <w:color w:val="000000" w:themeColor="text1"/>
          <w:sz w:val="24"/>
          <w:szCs w:val="24"/>
          <w:lang w:val="en-US" w:eastAsia="zh-CN"/>
        </w:rPr>
        <w:t xml:space="preserve">7.2. Outlook </w:t>
      </w:r>
    </w:p>
    <w:p w14:paraId="0DC848F3" w14:textId="77777777" w:rsidR="004434D2" w:rsidRDefault="004434D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4434D2">
        <w:rPr>
          <w:rFonts w:ascii="Times New Roman" w:hAnsi="Times New Roman"/>
          <w:color w:val="000000" w:themeColor="text1"/>
          <w:sz w:val="24"/>
          <w:szCs w:val="24"/>
          <w:lang w:val="en-US" w:eastAsia="zh-CN"/>
        </w:rPr>
        <w:t>As a highly integrated interdisciplinary discipline, flexible optoelectronic detection system exhibits inherent complexity and diversity. Commercialization of high-performance optoelectronic detection systems with flexibility is still an engineering process that calls for the resolution of numerous theoretical and technical issues related to material properties, structural design, device principles, processing</w:t>
      </w:r>
      <w:r>
        <w:rPr>
          <w:rFonts w:ascii="Times New Roman" w:hAnsi="Times New Roman"/>
          <w:color w:val="000000" w:themeColor="text1"/>
          <w:sz w:val="24"/>
          <w:szCs w:val="24"/>
          <w:lang w:val="en-US" w:eastAsia="zh-CN"/>
        </w:rPr>
        <w:t xml:space="preserve"> </w:t>
      </w:r>
      <w:r w:rsidRPr="004434D2">
        <w:rPr>
          <w:rFonts w:ascii="Times New Roman" w:hAnsi="Times New Roman"/>
          <w:color w:val="000000" w:themeColor="text1"/>
          <w:sz w:val="24"/>
          <w:szCs w:val="24"/>
          <w:lang w:val="en-US" w:eastAsia="zh-CN"/>
        </w:rPr>
        <w:t xml:space="preserve">techniques, and application technologies. To attain a high level of human-machine-object cohesiveness, we can therefore further broaden the application potential of the flexible photoelectric detecting system through the following factors. </w:t>
      </w:r>
    </w:p>
    <w:p w14:paraId="2C17018A" w14:textId="77777777" w:rsidR="004434D2" w:rsidRPr="004434D2" w:rsidRDefault="004434D2"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4434D2">
        <w:rPr>
          <w:rFonts w:ascii="Times New Roman" w:hAnsi="Times New Roman"/>
          <w:b/>
          <w:bCs/>
          <w:color w:val="000000" w:themeColor="text1"/>
          <w:sz w:val="24"/>
          <w:szCs w:val="24"/>
          <w:lang w:val="en-US" w:eastAsia="zh-CN"/>
        </w:rPr>
        <w:t xml:space="preserve">7.2.1. Novel materials and structures </w:t>
      </w:r>
    </w:p>
    <w:p w14:paraId="46B5F2F8" w14:textId="77777777" w:rsidR="004434D2" w:rsidRDefault="004434D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4434D2">
        <w:rPr>
          <w:rFonts w:ascii="Times New Roman" w:hAnsi="Times New Roman"/>
          <w:color w:val="000000" w:themeColor="text1"/>
          <w:sz w:val="24"/>
          <w:szCs w:val="24"/>
          <w:lang w:val="en-US" w:eastAsia="zh-CN"/>
        </w:rPr>
        <w:t xml:space="preserve">Flexible materials (functional materials, substrate materials, electrode materials, etc.), as the fundamental components of flexible photodetection systems, are essential for the development of FPDs. To meet the demands of commercial applications of flexible detecting systems (e. g., healthcare, wearable devices, bionic devices), creating novel </w:t>
      </w:r>
      <w:r w:rsidRPr="004434D2">
        <w:rPr>
          <w:rFonts w:ascii="Times New Roman" w:hAnsi="Times New Roman"/>
          <w:color w:val="000000" w:themeColor="text1"/>
          <w:sz w:val="24"/>
          <w:szCs w:val="24"/>
          <w:lang w:val="en-US" w:eastAsia="zh-CN"/>
        </w:rPr>
        <w:lastRenderedPageBreak/>
        <w:t xml:space="preserve">three-dimensional reconfigurable and stretchable materials is still a significant issue. Recently, several kinds of novel materials have been employed to fabricating flexible devices, such as chiral materials, metamaterials (wave-based metamaterials, mechanical metamaterials), and self-healing materials. From the materials perspective, we should develop flexible organic/inorganic functional materials with strong ductility, excellent electrical properties, and stable characteristics during deformation. Furthermore, it is equally important to develop techniques for material preparation that are both economical and sustainable for mass manufacturing. The novel physical properties exhibited by these materials under stress conditions can provide new strategies for the design of next-generation FPDs. </w:t>
      </w:r>
    </w:p>
    <w:p w14:paraId="4EFF5F3F" w14:textId="77777777" w:rsidR="004434D2" w:rsidRPr="004434D2" w:rsidRDefault="004434D2"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4434D2">
        <w:rPr>
          <w:rFonts w:ascii="Times New Roman" w:hAnsi="Times New Roman"/>
          <w:b/>
          <w:bCs/>
          <w:color w:val="000000" w:themeColor="text1"/>
          <w:sz w:val="24"/>
          <w:szCs w:val="24"/>
          <w:lang w:val="en-US" w:eastAsia="zh-CN"/>
        </w:rPr>
        <w:t xml:space="preserve">7.2.2. Functional diversification </w:t>
      </w:r>
    </w:p>
    <w:p w14:paraId="327A8364" w14:textId="77777777" w:rsidR="004434D2" w:rsidRDefault="004434D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4434D2">
        <w:rPr>
          <w:rFonts w:ascii="Times New Roman" w:hAnsi="Times New Roman"/>
          <w:color w:val="000000" w:themeColor="text1"/>
          <w:sz w:val="24"/>
          <w:szCs w:val="24"/>
          <w:lang w:val="en-US" w:eastAsia="zh-CN"/>
        </w:rPr>
        <w:t xml:space="preserve">The mechanical flexibility and ductility enable the FPDs rendering them attractive options for the creation of novel and groundbreaking applications in the realm of futuristic concepts and practical implementations. Operational durability, elastic stretchability and temperature resistance are the highlights of stability in FPDs and much more emphasis should be continuously attached to them. From the functional perspective, we should combine new physical properties of materials, expand new detection mechanisms of FPDs, develop new high-throughput multi-functional flexible sensors (including narrow-band long-wavelength detection [297], single-photon detection [291], spectrometer for distinguishing unknown spectral detection [298], and mid-infrared detection [299]), and realize distributed measurements for a variety of physical and chemical quantities. In addition, FPDs with memory sensing and optical joint behavior also need to be highlighted, which is crucial for the future development of smart image chips [300–303], machine vision [304–306], brain-machine interfaces [307–309] and other brand-new functions. </w:t>
      </w:r>
    </w:p>
    <w:p w14:paraId="63CE2AFA" w14:textId="77777777" w:rsidR="004434D2" w:rsidRPr="004434D2" w:rsidRDefault="004434D2"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4434D2">
        <w:rPr>
          <w:rFonts w:ascii="Times New Roman" w:hAnsi="Times New Roman"/>
          <w:b/>
          <w:bCs/>
          <w:color w:val="000000" w:themeColor="text1"/>
          <w:sz w:val="24"/>
          <w:szCs w:val="24"/>
          <w:lang w:val="en-US" w:eastAsia="zh-CN"/>
        </w:rPr>
        <w:t xml:space="preserve">7.2.3. Intelligent system integration </w:t>
      </w:r>
    </w:p>
    <w:p w14:paraId="6097DC3D" w14:textId="77777777" w:rsidR="004434D2" w:rsidRDefault="004434D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4434D2">
        <w:rPr>
          <w:rFonts w:ascii="Times New Roman" w:hAnsi="Times New Roman"/>
          <w:color w:val="000000" w:themeColor="text1"/>
          <w:sz w:val="24"/>
          <w:szCs w:val="24"/>
          <w:lang w:val="en-US" w:eastAsia="zh-CN"/>
        </w:rPr>
        <w:t xml:space="preserve">Apart from the difficulties associated with sensing elements, the integration of effective hardware is crucial for overall smooth functioning of device and the successful materialization of these intelligent biosensing. A multifunctional, reliable and smart system that should be attachable, implantable, wearable, ultralight weight, and disposable, is on the research results list. Recent results demonstrate that miniaturization, high integration and portability of FPDs are the necessary requirements of next-generation electronics. For example, continuous, reliable and accurate monitoring is expected to be realized by portable, comprehensive and intelligent healthcare patch or </w:t>
      </w:r>
      <w:r w:rsidRPr="004434D2">
        <w:rPr>
          <w:rFonts w:ascii="Times New Roman" w:hAnsi="Times New Roman"/>
          <w:color w:val="000000" w:themeColor="text1"/>
          <w:sz w:val="24"/>
          <w:szCs w:val="24"/>
          <w:lang w:val="en-US" w:eastAsia="zh-CN"/>
        </w:rPr>
        <w:lastRenderedPageBreak/>
        <w:t xml:space="preserve">wristband, integrated with sensor, displays, batteries, photovoltaics and antennas, which allows real-time health data collection, ultrafast data process and remote data transfer, thus realizing remote diagnosis and danger alarm [310]. </w:t>
      </w:r>
    </w:p>
    <w:p w14:paraId="52D82075" w14:textId="77777777" w:rsidR="004434D2" w:rsidRDefault="004434D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4434D2">
        <w:rPr>
          <w:rFonts w:ascii="Times New Roman" w:hAnsi="Times New Roman"/>
          <w:color w:val="000000" w:themeColor="text1"/>
          <w:sz w:val="24"/>
          <w:szCs w:val="24"/>
          <w:lang w:val="en-US" w:eastAsia="zh-CN"/>
        </w:rPr>
        <w:t xml:space="preserve">In the foreseeable future, three-dimensional reconfigurable and deformable body-conformable FPDs will widely enter the field of intelligent biosensing through multimodal and integrated feedback loops. There are specifically: 1. biosensing systems for wearable non-invasive monitoring combined with big data and cloud-based computing; 2. subcutaneous depth tissue sensing with improved penetration depth, spatial resolution and temporal resolution; and 3. biological interfaces for enhanced communication between biological nervous systems and external computing systems. These impactful technological creations will continue to enhance and improve people’s lives. </w:t>
      </w:r>
    </w:p>
    <w:p w14:paraId="7595DDE5" w14:textId="77777777" w:rsidR="004434D2" w:rsidRDefault="004434D2"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4434D2">
        <w:rPr>
          <w:rFonts w:ascii="Times New Roman" w:hAnsi="Times New Roman"/>
          <w:b/>
          <w:bCs/>
          <w:color w:val="000000" w:themeColor="text1"/>
          <w:sz w:val="24"/>
          <w:szCs w:val="24"/>
          <w:lang w:val="en-US" w:eastAsia="zh-CN"/>
        </w:rPr>
        <w:t xml:space="preserve">Declaration of Competing Interest </w:t>
      </w:r>
    </w:p>
    <w:p w14:paraId="57041607" w14:textId="77777777" w:rsidR="004434D2" w:rsidRDefault="004434D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4434D2">
        <w:rPr>
          <w:rFonts w:ascii="Times New Roman" w:hAnsi="Times New Roman"/>
          <w:color w:val="000000" w:themeColor="text1"/>
          <w:sz w:val="24"/>
          <w:szCs w:val="24"/>
          <w:lang w:val="en-US" w:eastAsia="zh-CN"/>
        </w:rPr>
        <w:t xml:space="preserve">The authors declare that they have no known competing financial interests or personal relationships that could have appeared to influence the work reported in this paper. </w:t>
      </w:r>
    </w:p>
    <w:p w14:paraId="43C746D8" w14:textId="77777777" w:rsidR="004434D2" w:rsidRDefault="004434D2"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4434D2">
        <w:rPr>
          <w:rFonts w:ascii="Times New Roman" w:hAnsi="Times New Roman"/>
          <w:b/>
          <w:bCs/>
          <w:color w:val="000000" w:themeColor="text1"/>
          <w:sz w:val="24"/>
          <w:szCs w:val="24"/>
          <w:lang w:val="en-US" w:eastAsia="zh-CN"/>
        </w:rPr>
        <w:t xml:space="preserve">Data Availability </w:t>
      </w:r>
    </w:p>
    <w:p w14:paraId="4369BA4F" w14:textId="77777777" w:rsidR="004434D2" w:rsidRDefault="004434D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4434D2">
        <w:rPr>
          <w:rFonts w:ascii="Times New Roman" w:hAnsi="Times New Roman"/>
          <w:color w:val="000000" w:themeColor="text1"/>
          <w:sz w:val="24"/>
          <w:szCs w:val="24"/>
          <w:lang w:val="en-US" w:eastAsia="zh-CN"/>
        </w:rPr>
        <w:t xml:space="preserve">No data was used for the research described in the article. </w:t>
      </w:r>
    </w:p>
    <w:p w14:paraId="5DB42F24" w14:textId="77777777" w:rsidR="004434D2" w:rsidRDefault="004434D2" w:rsidP="00825312">
      <w:pPr>
        <w:pStyle w:val="RSCB02ArticleText"/>
        <w:spacing w:line="360" w:lineRule="auto"/>
        <w:ind w:firstLineChars="100" w:firstLine="259"/>
        <w:rPr>
          <w:rFonts w:ascii="Times New Roman" w:hAnsi="Times New Roman"/>
          <w:b/>
          <w:bCs/>
          <w:color w:val="000000" w:themeColor="text1"/>
          <w:sz w:val="24"/>
          <w:szCs w:val="24"/>
          <w:lang w:val="en-US" w:eastAsia="zh-CN"/>
        </w:rPr>
      </w:pPr>
      <w:r w:rsidRPr="004434D2">
        <w:rPr>
          <w:rFonts w:ascii="Times New Roman" w:hAnsi="Times New Roman"/>
          <w:b/>
          <w:bCs/>
          <w:color w:val="000000" w:themeColor="text1"/>
          <w:sz w:val="24"/>
          <w:szCs w:val="24"/>
          <w:lang w:val="en-US" w:eastAsia="zh-CN"/>
        </w:rPr>
        <w:t xml:space="preserve">Acknowledgements </w:t>
      </w:r>
    </w:p>
    <w:p w14:paraId="4D733FF8" w14:textId="4A1D362D" w:rsidR="004434D2" w:rsidRDefault="004434D2" w:rsidP="00825312">
      <w:pPr>
        <w:pStyle w:val="RSCB02ArticleText"/>
        <w:spacing w:line="360" w:lineRule="auto"/>
        <w:ind w:firstLineChars="100" w:firstLine="259"/>
        <w:rPr>
          <w:rFonts w:ascii="Times New Roman" w:hAnsi="Times New Roman"/>
          <w:color w:val="000000" w:themeColor="text1"/>
          <w:sz w:val="24"/>
          <w:szCs w:val="24"/>
          <w:lang w:val="en-US" w:eastAsia="zh-CN"/>
        </w:rPr>
      </w:pPr>
      <w:r w:rsidRPr="004434D2">
        <w:rPr>
          <w:rFonts w:ascii="Times New Roman" w:hAnsi="Times New Roman"/>
          <w:color w:val="000000" w:themeColor="text1"/>
          <w:sz w:val="24"/>
          <w:szCs w:val="24"/>
          <w:lang w:val="en-US" w:eastAsia="zh-CN"/>
        </w:rPr>
        <w:t>This work acknowledges the financial support from the Guangdong Basic and Applied Basic Research Foundation (No. 2021B1515120034), and National Key R&amp;D Program of China (No. 2021YFA1202902). This work also supported by National Natural Science Foundation of China (Grant No. 62204268), Guangdong Basic and Applied Basic Research Foundation (Grant No. 2021A1515012198), The Science and Technology Program of Guangzhou (Grant No. 202102021084), and the Fundamental Research Funds for the Central Universities, Sun Yat-sen University (Grant No. 22qntd1501).</w:t>
      </w:r>
    </w:p>
    <w:p w14:paraId="1B51CDA1" w14:textId="77777777" w:rsidR="00FD6058" w:rsidRPr="00437A3E" w:rsidRDefault="00FD6058" w:rsidP="00AF7E49">
      <w:pPr>
        <w:pStyle w:val="MainText"/>
        <w:jc w:val="both"/>
        <w:rPr>
          <w:color w:val="000000" w:themeColor="text1"/>
          <w:lang w:val="en-HK"/>
        </w:rPr>
      </w:pPr>
    </w:p>
    <w:p w14:paraId="2C4A6804" w14:textId="77777777" w:rsidR="00295925" w:rsidRPr="00437A3E" w:rsidRDefault="007A650B" w:rsidP="00AF7E49">
      <w:pPr>
        <w:pStyle w:val="MainText"/>
        <w:jc w:val="both"/>
        <w:rPr>
          <w:b/>
          <w:color w:val="000000" w:themeColor="text1"/>
          <w:sz w:val="28"/>
          <w:szCs w:val="28"/>
        </w:rPr>
      </w:pPr>
      <w:r w:rsidRPr="00437A3E">
        <w:rPr>
          <w:b/>
          <w:color w:val="000000" w:themeColor="text1"/>
          <w:sz w:val="28"/>
          <w:szCs w:val="28"/>
        </w:rPr>
        <w:t>References</w:t>
      </w:r>
    </w:p>
    <w:p w14:paraId="7EAD085B"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 H.D. Bai, S. Li, J. Barreiros, Y.Q. Tu, C.R. Pollock, R.F. Shepherd, Science 370 (2020) 848–852. </w:t>
      </w:r>
    </w:p>
    <w:p w14:paraId="5D1AFED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 S. Lee, S. Franklin, F.A. Hassani, T. Yokota, O.G. Nayeem, Y. Wang, R. Leib, G. Cheng, D.W. Franklin, T. Someya, Science 370 (2020) 966–970. </w:t>
      </w:r>
    </w:p>
    <w:p w14:paraId="16B29066"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3] X.Y. Liu, Science 370 (2020) 910–911. </w:t>
      </w:r>
    </w:p>
    <w:p w14:paraId="0186D4F5"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4] V. Iyer, H. </w:t>
      </w:r>
      <w:proofErr w:type="spellStart"/>
      <w:r w:rsidRPr="004434D2">
        <w:rPr>
          <w:color w:val="000000" w:themeColor="text1"/>
        </w:rPr>
        <w:t>Gaensbauer</w:t>
      </w:r>
      <w:proofErr w:type="spellEnd"/>
      <w:r w:rsidRPr="004434D2">
        <w:rPr>
          <w:color w:val="000000" w:themeColor="text1"/>
        </w:rPr>
        <w:t xml:space="preserve">, T.L. Daniel, S. </w:t>
      </w:r>
      <w:proofErr w:type="spellStart"/>
      <w:r w:rsidRPr="004434D2">
        <w:rPr>
          <w:color w:val="000000" w:themeColor="text1"/>
        </w:rPr>
        <w:t>Gollakota</w:t>
      </w:r>
      <w:proofErr w:type="spellEnd"/>
      <w:r w:rsidRPr="004434D2">
        <w:rPr>
          <w:color w:val="000000" w:themeColor="text1"/>
        </w:rPr>
        <w:t xml:space="preserve">, Nature 603 (2022) 427–433. </w:t>
      </w:r>
    </w:p>
    <w:p w14:paraId="75C5F763"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5] A. </w:t>
      </w:r>
      <w:proofErr w:type="spellStart"/>
      <w:r w:rsidRPr="004434D2">
        <w:rPr>
          <w:color w:val="000000" w:themeColor="text1"/>
        </w:rPr>
        <w:t>Reihani</w:t>
      </w:r>
      <w:proofErr w:type="spellEnd"/>
      <w:r w:rsidRPr="004434D2">
        <w:rPr>
          <w:color w:val="000000" w:themeColor="text1"/>
        </w:rPr>
        <w:t xml:space="preserve">, E. Meyhofer, P. Reddy, Nat. Photonics 16 (2022) 422–427. </w:t>
      </w:r>
    </w:p>
    <w:p w14:paraId="2EAF8B55"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6] W. Yan, G. Noel, G. Loke, E. Meiklejohn, T. Khudiyev, J. Marion, G. Rui, J. Lin, J. </w:t>
      </w:r>
      <w:proofErr w:type="spellStart"/>
      <w:r w:rsidRPr="004434D2">
        <w:rPr>
          <w:color w:val="000000" w:themeColor="text1"/>
        </w:rPr>
        <w:t>Cherston</w:t>
      </w:r>
      <w:proofErr w:type="spellEnd"/>
      <w:r w:rsidRPr="004434D2">
        <w:rPr>
          <w:color w:val="000000" w:themeColor="text1"/>
        </w:rPr>
        <w:t xml:space="preserve">, A. Sahasrabudhe, J. Wilbert, I. Wicaksono, R.W. Hoyt, A. Missakian, L. Zhu, C. Ma, J. Joannopoulos, Y. Fink, Nature 603 (2022) 616–623. </w:t>
      </w:r>
    </w:p>
    <w:p w14:paraId="0FE6109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7] B.C. Tee, C. Wang, R. Allen, Z. Bao, Nat. </w:t>
      </w:r>
      <w:proofErr w:type="spellStart"/>
      <w:r w:rsidRPr="004434D2">
        <w:rPr>
          <w:color w:val="000000" w:themeColor="text1"/>
        </w:rPr>
        <w:t>Nanotechnol</w:t>
      </w:r>
      <w:proofErr w:type="spellEnd"/>
      <w:r w:rsidRPr="004434D2">
        <w:rPr>
          <w:color w:val="000000" w:themeColor="text1"/>
        </w:rPr>
        <w:t xml:space="preserve">. 7 (2012) 825–832. </w:t>
      </w:r>
    </w:p>
    <w:p w14:paraId="55445EDA"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8] A. Pospischil, M. Humer, M.M. Furchi, D. Bachmann, R. Guider, T. Fromherz, T. Mueller, Nat. Photonics 7 (2013) 892–896. </w:t>
      </w:r>
    </w:p>
    <w:p w14:paraId="035309EA"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9] B.F. Cruz, G. Guiomar, S. Soares, A. Motiwala, C.K. Machens, J.J. Paton, Nature 607 (2022) 521–526. </w:t>
      </w:r>
    </w:p>
    <w:p w14:paraId="482D4B0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10] J. Jiang, M. Xiong, K. Fan, C. Bao, D. Xin, Z. Pan, L. Fei, H. Huang, L. Zhou, K. Yao, X. Zheng, L. Shen, F. Gao, Nat. Photonics 16 (2022) 575–581. </w:t>
      </w:r>
    </w:p>
    <w:p w14:paraId="4739F2F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11] L. Liang, C. Wang, J. Chen, Q.J. Wang, X. Liu, Nat. Photonics 16 (2022) 712–717. </w:t>
      </w:r>
    </w:p>
    <w:p w14:paraId="00D7DE5D"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12] X. Gan, R.-J. Shiue, Y. Gao, I. Meric, T.F. Heinz, K. Shepard, J. Hone, S. Assefa, D. Englund, Nat. Photonics 7 (2013) 883–887. </w:t>
      </w:r>
    </w:p>
    <w:p w14:paraId="58CAD51B"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13] N. Youngblood, C. Chen, S.J. Koester, M. Li, Nat. Photonics 9 (2015) 247–252. </w:t>
      </w:r>
    </w:p>
    <w:p w14:paraId="40252BA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14] R. Maiti, C. Patil, M.A.S.R. Saadi, T. Xie, J.G. Azadani, B. </w:t>
      </w:r>
      <w:proofErr w:type="spellStart"/>
      <w:r w:rsidRPr="004434D2">
        <w:rPr>
          <w:color w:val="000000" w:themeColor="text1"/>
        </w:rPr>
        <w:t>Uluutku</w:t>
      </w:r>
      <w:proofErr w:type="spellEnd"/>
      <w:r w:rsidRPr="004434D2">
        <w:rPr>
          <w:color w:val="000000" w:themeColor="text1"/>
        </w:rPr>
        <w:t xml:space="preserve">, R. Amin, A. F. Briggs, M. </w:t>
      </w:r>
      <w:proofErr w:type="spellStart"/>
      <w:r w:rsidRPr="004434D2">
        <w:rPr>
          <w:color w:val="000000" w:themeColor="text1"/>
        </w:rPr>
        <w:t>Miscuglio</w:t>
      </w:r>
      <w:proofErr w:type="spellEnd"/>
      <w:r w:rsidRPr="004434D2">
        <w:rPr>
          <w:color w:val="000000" w:themeColor="text1"/>
        </w:rPr>
        <w:t xml:space="preserve">, D. Van Thourhout, S.D. Solares, T. Low, R. Agarwal, S. R. Bank, V.J. Sorger, Nat. Photonics 14 (2020) 578–584. </w:t>
      </w:r>
    </w:p>
    <w:p w14:paraId="3EF5A8E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15] R. Tian, X. Gan, C. Li, X. Chen, S. Hu, L. Gu, D. Van Thourhout, A. Castellanos- Gomez, Z. Sun, J. Zhao, Light Sci. Appl. 11 (2022) 101. </w:t>
      </w:r>
    </w:p>
    <w:p w14:paraId="2774D8B5"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16] R. Saran, R.J. Curry, Nat. Photonics 10 (2016) 81–92. </w:t>
      </w:r>
    </w:p>
    <w:p w14:paraId="4CF03C4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17] H.U. Chung, B.H. Kim, J.Y. Lee, J. Lee, Z. Xie, E.M. Ibler, K. Lee, A. Banks, J. Y. Jeong, J. Kim, C. Ogle, D. Grande, Y. Yu, H. Jang, P. Assem, D. Ryu, J.W. Kwak, M. Namkoong, J.B. Park, Y. Lee, D.H. Kim, A. Ryu, J. Jeong, K. You, B. Ji, Z. Liu, Q. Huo, X. Feng, Y. Deng, Y. </w:t>
      </w:r>
      <w:r w:rsidRPr="004434D2">
        <w:rPr>
          <w:color w:val="000000" w:themeColor="text1"/>
        </w:rPr>
        <w:lastRenderedPageBreak/>
        <w:t xml:space="preserve">Xu, K.I. Jang, J. Kim, Y. Zhang, R. Ghaffari, C. M. Rand, M. Schau, A. Hamvas, D.E. Weese-Mayer, Y. Huang, S.M. Lee, C.H. Lee, N.R. Shanbhag, A.S. Paller, S. Xu, J.A. Rogers, Science 363 (2019), eaau0780. </w:t>
      </w:r>
    </w:p>
    <w:p w14:paraId="5868E52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18] Y. Wang, T. Yokota, T. Someya, NPG Asia Mater. 13 (2021), 22. </w:t>
      </w:r>
    </w:p>
    <w:p w14:paraId="0BD2E552"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19] K.B. Justus, T. </w:t>
      </w:r>
      <w:proofErr w:type="spellStart"/>
      <w:r w:rsidRPr="004434D2">
        <w:rPr>
          <w:color w:val="000000" w:themeColor="text1"/>
        </w:rPr>
        <w:t>Hellebrekers</w:t>
      </w:r>
      <w:proofErr w:type="spellEnd"/>
      <w:r w:rsidRPr="004434D2">
        <w:rPr>
          <w:color w:val="000000" w:themeColor="text1"/>
        </w:rPr>
        <w:t xml:space="preserve">, D.D. Lewis, A. Wood, C. Ingham, C. Majidi, P. R. Leduc, C. Tan, Sci. Robot 4 (2019), eaax0765. </w:t>
      </w:r>
    </w:p>
    <w:p w14:paraId="78EF08A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20] Y.M. Song, Y. Xie, V. Malyarchuk, J. Xiao, I. Jung, K.J. Choi, Z. Liu, H. Park, C. Lu, R.H. Kim, R. Li, K.B. Crozier, Y. Huang, J.A. Rogers, Nature 497 (2013) 95–99. </w:t>
      </w:r>
    </w:p>
    <w:p w14:paraId="32BACFC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21] W. Wu, X. Han, J. Li, X. Wang, Y. Zhang, Z. Huo, Q. Chen, X. Sun, Z. Xu, Y. Tan, C. Pan, A. Pan, Adv. Mater. 33 (2021), e2006006. </w:t>
      </w:r>
    </w:p>
    <w:p w14:paraId="74A1B1CA"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22] M. Lee, G.J. Lee, H.J. Jang, E. Joh, H. Cho, M.S. Kim, H.M. Kim, K.M. Kang, J. H. Lee, M. Kim, H. Jang, J.-E. Yeo, F. Durand, N. Lu, D.-H. Kim, Y.M. Song, Nat. Electron 5 (2022) 452–459. </w:t>
      </w:r>
    </w:p>
    <w:p w14:paraId="76F77C1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23] T. Sun, Y. Wang, W. Yu, Y. Wang, Z. Dai, Z. Liu, B.N. </w:t>
      </w:r>
      <w:proofErr w:type="spellStart"/>
      <w:r w:rsidRPr="004434D2">
        <w:rPr>
          <w:color w:val="000000" w:themeColor="text1"/>
        </w:rPr>
        <w:t>Shivananju</w:t>
      </w:r>
      <w:proofErr w:type="spellEnd"/>
      <w:r w:rsidRPr="004434D2">
        <w:rPr>
          <w:color w:val="000000" w:themeColor="text1"/>
        </w:rPr>
        <w:t xml:space="preserve">, Y. Zhang, K. Fu, B. Shabbir, W. Ma, S. Li, Q. Bao, Small 13 (2017), e1701881. </w:t>
      </w:r>
    </w:p>
    <w:p w14:paraId="6997713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24] Y. Zhang, X. Wang, Y. Wu, J. Jie, X. Zhang, Y. Xing, H. Wu, B. Zou, X. Zhang, X. Zhang, J. Mater. Chem. C. 22 (2012) 6510–6519. </w:t>
      </w:r>
    </w:p>
    <w:p w14:paraId="3BD032A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25] F. Zhang, S.M. Niu, W.X. Guo, G. Zhu, Y. Liu, X.L. Zhang, Z.L. Wang, ACS Nano 7 (2013) 4537–4544. </w:t>
      </w:r>
    </w:p>
    <w:p w14:paraId="25A3001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26] Z. Sun, T. Liao, Y. Dou, S.M. Hwang, M.S. Park, L. Jiang, J.H. Kim, S.X. Dou, Nat. Commun. 5 (2014) 3813. </w:t>
      </w:r>
    </w:p>
    <w:p w14:paraId="6481C31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27] X. Han, W. Du, R. Yu, C. Pan, Z.L. Wang, Adv. Mater. 27 (2015) 7963–7969. </w:t>
      </w:r>
    </w:p>
    <w:p w14:paraId="441C0FF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28] P. Kang, M.C. Wang, P.M. Knapp, S. Nam, Adv. Mater. 28 (2016) 4639–4645. </w:t>
      </w:r>
    </w:p>
    <w:p w14:paraId="447145CE"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29] C.H. Lin, D.S. Tsai, T.C. Wei, D.H. Lien, J.J. Ke, C.H. Su, J.Y. Sun, Y.C. Liao, J. H. He, ACS Nano 11 (2017) 10230–10235. </w:t>
      </w:r>
    </w:p>
    <w:p w14:paraId="2DC7FF3B"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30] S. Chen, Z. Lou, D. Chen, G. Shen, Adv. Mater. 30 (2018), e1705400. </w:t>
      </w:r>
    </w:p>
    <w:p w14:paraId="083D9B5F"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31] W. Wu, X. Wang, X. Han, Z. Yang, G. Gao, Y. Zhang, J. Hu, Y. Tan, A. Pan, C. Pan, Adv. Mater. 31 (2019), e1805913. </w:t>
      </w:r>
    </w:p>
    <w:p w14:paraId="1F54B91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32] L. Gu, S. Poddar, Y. Lin, Z. Long, D. Zhang, Q. Zhang, L. Shu, X. Qiu, M. Kam, A. Javey, Z. Fan, Nature 581 (2020) 278–282. </w:t>
      </w:r>
    </w:p>
    <w:p w14:paraId="5993434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33] A.J.J.M. van Breemen, R. Ollearo, S. Shanmugam, B. Peeters, L.C.J.M. Peters, R. L. van de </w:t>
      </w:r>
      <w:proofErr w:type="spellStart"/>
      <w:r w:rsidRPr="004434D2">
        <w:rPr>
          <w:color w:val="000000" w:themeColor="text1"/>
        </w:rPr>
        <w:t>Ketterij</w:t>
      </w:r>
      <w:proofErr w:type="spellEnd"/>
      <w:r w:rsidRPr="004434D2">
        <w:rPr>
          <w:color w:val="000000" w:themeColor="text1"/>
        </w:rPr>
        <w:t xml:space="preserve">, I. </w:t>
      </w:r>
      <w:proofErr w:type="spellStart"/>
      <w:r w:rsidRPr="004434D2">
        <w:rPr>
          <w:color w:val="000000" w:themeColor="text1"/>
        </w:rPr>
        <w:t>Katsouras</w:t>
      </w:r>
      <w:proofErr w:type="spellEnd"/>
      <w:r w:rsidRPr="004434D2">
        <w:rPr>
          <w:color w:val="000000" w:themeColor="text1"/>
        </w:rPr>
        <w:t xml:space="preserve">, H.B. Akkerman, C.H. </w:t>
      </w:r>
      <w:proofErr w:type="spellStart"/>
      <w:r w:rsidRPr="004434D2">
        <w:rPr>
          <w:color w:val="000000" w:themeColor="text1"/>
        </w:rPr>
        <w:t>Frijters</w:t>
      </w:r>
      <w:proofErr w:type="spellEnd"/>
      <w:r w:rsidRPr="004434D2">
        <w:rPr>
          <w:color w:val="000000" w:themeColor="text1"/>
        </w:rPr>
        <w:t xml:space="preserve">, F. Di Giacomo, S. Veenstra, R. Andriessen, R.A.J. Janssen, E.A. </w:t>
      </w:r>
      <w:proofErr w:type="spellStart"/>
      <w:r w:rsidRPr="004434D2">
        <w:rPr>
          <w:color w:val="000000" w:themeColor="text1"/>
        </w:rPr>
        <w:t>Meulenkamp</w:t>
      </w:r>
      <w:proofErr w:type="spellEnd"/>
      <w:r w:rsidRPr="004434D2">
        <w:rPr>
          <w:color w:val="000000" w:themeColor="text1"/>
        </w:rPr>
        <w:t xml:space="preserve">, G.H. Gelinck, Nat. Electron 4 (2021) 818–826. </w:t>
      </w:r>
    </w:p>
    <w:p w14:paraId="5FE4E10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34] Z. Ji, Y. Liu, C. Zhao, Z.L. Wang, W. Mai, Adv. Mater. 34 (2022), e2206957. </w:t>
      </w:r>
    </w:p>
    <w:p w14:paraId="53FFDFB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35] Y. Liu, M. Pharr, G.A. Salvatore, ACS Nano 11 (2017) 9614–9635. </w:t>
      </w:r>
    </w:p>
    <w:p w14:paraId="0CFE177C"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36] S. Bauer, S. Bauer-</w:t>
      </w:r>
      <w:proofErr w:type="spellStart"/>
      <w:r w:rsidRPr="004434D2">
        <w:rPr>
          <w:color w:val="000000" w:themeColor="text1"/>
        </w:rPr>
        <w:t>Gogonea</w:t>
      </w:r>
      <w:proofErr w:type="spellEnd"/>
      <w:r w:rsidRPr="004434D2">
        <w:rPr>
          <w:color w:val="000000" w:themeColor="text1"/>
        </w:rPr>
        <w:t xml:space="preserve">, I. Graz, M. Kaltenbrunner, C. Keplinger, R. Schwodiauer, Adv. Mater. 26 (2014) 149–161. </w:t>
      </w:r>
    </w:p>
    <w:p w14:paraId="02B006AE"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37] T. Sekitani, U. Zschieschang, H. Klauk, T. Someya, Nat. Mater. 9 (2010) 1015–1022. </w:t>
      </w:r>
    </w:p>
    <w:p w14:paraId="73D122FA"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38] H.C. Ates, P.Q. Nguyen, L. Gonzalez-Macia, E. Morales-Narvaez, F. Guder, J. J. Collins, C. Dincer, Nat. Rev. Mater. (2022) 1–21. </w:t>
      </w:r>
    </w:p>
    <w:p w14:paraId="234A731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39] H. Sun, T. Lei, W. Tian, F. Cao, J. Xiong, L. Li, Small 13 (2017), e1701042. </w:t>
      </w:r>
    </w:p>
    <w:p w14:paraId="6221FA3E"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40] P.T. Gomathi, P. </w:t>
      </w:r>
      <w:proofErr w:type="spellStart"/>
      <w:r w:rsidRPr="004434D2">
        <w:rPr>
          <w:color w:val="000000" w:themeColor="text1"/>
        </w:rPr>
        <w:t>Sahatiya</w:t>
      </w:r>
      <w:proofErr w:type="spellEnd"/>
      <w:r w:rsidRPr="004434D2">
        <w:rPr>
          <w:color w:val="000000" w:themeColor="text1"/>
        </w:rPr>
        <w:t xml:space="preserve">, S. </w:t>
      </w:r>
      <w:proofErr w:type="spellStart"/>
      <w:r w:rsidRPr="004434D2">
        <w:rPr>
          <w:color w:val="000000" w:themeColor="text1"/>
        </w:rPr>
        <w:t>Badhulika</w:t>
      </w:r>
      <w:proofErr w:type="spellEnd"/>
      <w:r w:rsidRPr="004434D2">
        <w:rPr>
          <w:color w:val="000000" w:themeColor="text1"/>
        </w:rPr>
        <w:t xml:space="preserve">, Adv. </w:t>
      </w:r>
      <w:proofErr w:type="spellStart"/>
      <w:r w:rsidRPr="004434D2">
        <w:rPr>
          <w:color w:val="000000" w:themeColor="text1"/>
        </w:rPr>
        <w:t>Funct</w:t>
      </w:r>
      <w:proofErr w:type="spellEnd"/>
      <w:r w:rsidRPr="004434D2">
        <w:rPr>
          <w:color w:val="000000" w:themeColor="text1"/>
        </w:rPr>
        <w:t xml:space="preserve">. Mater. 27 (2017), 1701611. </w:t>
      </w:r>
    </w:p>
    <w:p w14:paraId="4989069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41] K. Shaker, M. Umair, W. Ashraf, Y. Nawab, Phys. Sci. Rev. 1 (2016). </w:t>
      </w:r>
    </w:p>
    <w:p w14:paraId="4BB4A604"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42] G. Guidetti, S. Atifi, S. </w:t>
      </w:r>
      <w:proofErr w:type="spellStart"/>
      <w:r w:rsidRPr="004434D2">
        <w:rPr>
          <w:color w:val="000000" w:themeColor="text1"/>
        </w:rPr>
        <w:t>Vignolini</w:t>
      </w:r>
      <w:proofErr w:type="spellEnd"/>
      <w:r w:rsidRPr="004434D2">
        <w:rPr>
          <w:color w:val="000000" w:themeColor="text1"/>
        </w:rPr>
        <w:t xml:space="preserve">, W.Y. Hamad, Adv. Mater. 28 (2016) 10042–10047. </w:t>
      </w:r>
    </w:p>
    <w:p w14:paraId="4C094BAB"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43] T. Yokota, T. Nakamura, H. Kato, M. Mochizuki, M. Tada, M. Uchida, S. Lee, M. Koizumi, W. Yukita, A. Takimoto, T. Someya, Nat. Electron 3 (2020) 113–121. </w:t>
      </w:r>
    </w:p>
    <w:p w14:paraId="08885285"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44] C. An, F. Nie, R. Zhang, X. Ma, D. Wu, Y. Sun, X. Hu, D. Sun, L. Pan, J. Liu, Adv. </w:t>
      </w:r>
      <w:proofErr w:type="spellStart"/>
      <w:r w:rsidRPr="004434D2">
        <w:rPr>
          <w:color w:val="000000" w:themeColor="text1"/>
        </w:rPr>
        <w:t>Funct</w:t>
      </w:r>
      <w:proofErr w:type="spellEnd"/>
      <w:r w:rsidRPr="004434D2">
        <w:rPr>
          <w:color w:val="000000" w:themeColor="text1"/>
        </w:rPr>
        <w:t xml:space="preserve">. Mater. 31 (2021), 2100136. </w:t>
      </w:r>
    </w:p>
    <w:p w14:paraId="5B7A09C8"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45] Y. Yao, L. Zhang, E. </w:t>
      </w:r>
      <w:proofErr w:type="spellStart"/>
      <w:r w:rsidRPr="004434D2">
        <w:rPr>
          <w:color w:val="000000" w:themeColor="text1"/>
        </w:rPr>
        <w:t>Orgiu</w:t>
      </w:r>
      <w:proofErr w:type="spellEnd"/>
      <w:r w:rsidRPr="004434D2">
        <w:rPr>
          <w:color w:val="000000" w:themeColor="text1"/>
        </w:rPr>
        <w:t xml:space="preserve">, P. Samori, Adv. Mater. 31 (2019), e1900599. </w:t>
      </w:r>
    </w:p>
    <w:p w14:paraId="435A462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46] M.S. Tsai, T.L. Shen, H.M. Wu, Y.M. Liao, Y.K. Liao, W.Y. Lee, H.C. Kuo, Y.C. Lai, Y.F. Chen, ACS Appl. Mater. Interfaces 12 (2020) 9755–9765. </w:t>
      </w:r>
    </w:p>
    <w:p w14:paraId="7DE5B684"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47] S. Correa, A.K. Grosskopf, H. Lopez Hernandez, D. Chan, A.C. Yu, L.M. Stapleton, E.A. Appel, Chem. Rev. 121 (2021) 11385–11457. </w:t>
      </w:r>
    </w:p>
    <w:p w14:paraId="59C6A58B"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48] Y. Zhao, B. Zhang, B. Yao, Y. Qiu, Z. Peng, Y. Zhang, Y. Alsaid, I. Frenkel, K. Youssef, Q. Pei, X. He, Matter 3 (2020) 1196–1210. </w:t>
      </w:r>
    </w:p>
    <w:p w14:paraId="1674E0C2"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49] Y. Zhang, S. Wang, X. Li, J.A. Fan, S. Xu, Y.M. Song, K.-J. Choi, W.-H. Yeo, W. Lee, S.N. </w:t>
      </w:r>
      <w:proofErr w:type="spellStart"/>
      <w:r w:rsidRPr="004434D2">
        <w:rPr>
          <w:color w:val="000000" w:themeColor="text1"/>
        </w:rPr>
        <w:t>Nazaar</w:t>
      </w:r>
      <w:proofErr w:type="spellEnd"/>
      <w:r w:rsidRPr="004434D2">
        <w:rPr>
          <w:color w:val="000000" w:themeColor="text1"/>
        </w:rPr>
        <w:t xml:space="preserve">, B. Lu, L. Yin, K.-C. Hwang, J.A. Rogers, Y. Huang, Adv. </w:t>
      </w:r>
      <w:proofErr w:type="spellStart"/>
      <w:r w:rsidRPr="004434D2">
        <w:rPr>
          <w:color w:val="000000" w:themeColor="text1"/>
        </w:rPr>
        <w:t>Funct</w:t>
      </w:r>
      <w:proofErr w:type="spellEnd"/>
      <w:r w:rsidRPr="004434D2">
        <w:rPr>
          <w:color w:val="000000" w:themeColor="text1"/>
        </w:rPr>
        <w:t xml:space="preserve">. Mater. 24 (2014) 2028–2037. </w:t>
      </w:r>
    </w:p>
    <w:p w14:paraId="13E8D13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50] E. Bihar, T. Roberts, E. Ismailova, M. Saadaoui, M. Isik, A. Sanchez-Sanchez, D. </w:t>
      </w:r>
      <w:proofErr w:type="spellStart"/>
      <w:r w:rsidRPr="004434D2">
        <w:rPr>
          <w:color w:val="000000" w:themeColor="text1"/>
        </w:rPr>
        <w:t>Mecerreyes</w:t>
      </w:r>
      <w:proofErr w:type="spellEnd"/>
      <w:r w:rsidRPr="004434D2">
        <w:rPr>
          <w:color w:val="000000" w:themeColor="text1"/>
        </w:rPr>
        <w:t xml:space="preserve">, T. </w:t>
      </w:r>
      <w:proofErr w:type="spellStart"/>
      <w:r w:rsidRPr="004434D2">
        <w:rPr>
          <w:color w:val="000000" w:themeColor="text1"/>
        </w:rPr>
        <w:t>Herv´e</w:t>
      </w:r>
      <w:proofErr w:type="spellEnd"/>
      <w:r w:rsidRPr="004434D2">
        <w:rPr>
          <w:color w:val="000000" w:themeColor="text1"/>
        </w:rPr>
        <w:t xml:space="preserve">, J.B. De Graaf, G.G. Malliaras, Adv. Mater. Technol. 2 (2017) 1600251. </w:t>
      </w:r>
    </w:p>
    <w:p w14:paraId="64668D6A"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51] G. Liu, Z. Tian, Z. Yang, Z. Xue, M. Zhang, X. Hu, Y. Wang, Y. Yang, P.K. Chu, Y. Mei, L. Liao, W. Hu, Z. Di, Nat. Electron 5 (2022) 275–280. </w:t>
      </w:r>
    </w:p>
    <w:p w14:paraId="216CE005"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52] B. Wang, A. Thukral, Z. Xie, L. Liu, X. Zhang, W. Huang, X. Yu, C. Yu, T.J. Marks, A. </w:t>
      </w:r>
      <w:proofErr w:type="spellStart"/>
      <w:r w:rsidRPr="004434D2">
        <w:rPr>
          <w:color w:val="000000" w:themeColor="text1"/>
        </w:rPr>
        <w:t>Facchetti</w:t>
      </w:r>
      <w:proofErr w:type="spellEnd"/>
      <w:r w:rsidRPr="004434D2">
        <w:rPr>
          <w:color w:val="000000" w:themeColor="text1"/>
        </w:rPr>
        <w:t xml:space="preserve">, Nat. Commun. 11 (2020) 2405. </w:t>
      </w:r>
    </w:p>
    <w:p w14:paraId="04D7AEDC"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53] X. Luo, F. Zhao, L. Du, W. </w:t>
      </w:r>
      <w:proofErr w:type="spellStart"/>
      <w:r w:rsidRPr="004434D2">
        <w:rPr>
          <w:color w:val="000000" w:themeColor="text1"/>
        </w:rPr>
        <w:t>Lv</w:t>
      </w:r>
      <w:proofErr w:type="spellEnd"/>
      <w:r w:rsidRPr="004434D2">
        <w:rPr>
          <w:color w:val="000000" w:themeColor="text1"/>
        </w:rPr>
        <w:t xml:space="preserve">, K. Xu, Y. Peng, Y. Wang, F. Lu, </w:t>
      </w:r>
      <w:proofErr w:type="spellStart"/>
      <w:r w:rsidRPr="004434D2">
        <w:rPr>
          <w:color w:val="000000" w:themeColor="text1"/>
        </w:rPr>
        <w:t>npj</w:t>
      </w:r>
      <w:proofErr w:type="spellEnd"/>
      <w:r w:rsidRPr="004434D2">
        <w:rPr>
          <w:color w:val="000000" w:themeColor="text1"/>
        </w:rPr>
        <w:t xml:space="preserve"> Flex. Electron 1 (2017), 6. </w:t>
      </w:r>
    </w:p>
    <w:p w14:paraId="7718085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54] N. Cui, Y. Song, C.-H. Tan, K. Zhang, X. Yang, S. Dong, B. Xie, F. Huang, </w:t>
      </w:r>
      <w:proofErr w:type="spellStart"/>
      <w:r w:rsidRPr="004434D2">
        <w:rPr>
          <w:color w:val="000000" w:themeColor="text1"/>
        </w:rPr>
        <w:t>npj</w:t>
      </w:r>
      <w:proofErr w:type="spellEnd"/>
      <w:r w:rsidRPr="004434D2">
        <w:rPr>
          <w:color w:val="000000" w:themeColor="text1"/>
        </w:rPr>
        <w:t xml:space="preserve"> Flex. Electron 5 (2021), 31. </w:t>
      </w:r>
    </w:p>
    <w:p w14:paraId="1865D49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55] J.M. Kim, D.H. Shin, S.H. Choi, Nanotechnology 29 (2018), 425203. </w:t>
      </w:r>
    </w:p>
    <w:p w14:paraId="6D00B89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56] J.M. Kim, S. Kim, S.-H. Choi, ACS Sustain Chem. Eng. 7 (2018) 734–739. </w:t>
      </w:r>
    </w:p>
    <w:p w14:paraId="6B0C880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57] J. Peng, G.J. Snyder, Science 366 (2019) 690–691. </w:t>
      </w:r>
    </w:p>
    <w:p w14:paraId="6EB8960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58] K. Shen, H. Xu, X. Li, J. Guo, S. Sathasivam, M. Wang, A. Ren, K.L. Choy, I. P. Parkin, Z. Guo, J. Wu, Adv. Mater. 32 (2020), e2000004. </w:t>
      </w:r>
    </w:p>
    <w:p w14:paraId="7973A10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59] Z. Lou, G. Shen, Adv. Sci. 3 (2016), 1500287. </w:t>
      </w:r>
    </w:p>
    <w:p w14:paraId="70C5701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60] Y. Liu, N.O. Weiss, X. Duan, H.-C. Cheng, Y. Huang, X. Duan, Nat. Rev. Mater. 1 (2016), 16042. </w:t>
      </w:r>
    </w:p>
    <w:p w14:paraId="6AC734A5"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61] G. Long, R. Sabatini, M.I. Saidaminov, G. </w:t>
      </w:r>
      <w:proofErr w:type="spellStart"/>
      <w:r w:rsidRPr="004434D2">
        <w:rPr>
          <w:color w:val="000000" w:themeColor="text1"/>
        </w:rPr>
        <w:t>Lakhwani</w:t>
      </w:r>
      <w:proofErr w:type="spellEnd"/>
      <w:r w:rsidRPr="004434D2">
        <w:rPr>
          <w:color w:val="000000" w:themeColor="text1"/>
        </w:rPr>
        <w:t xml:space="preserve">, A. Rasmita, X. Liu, E. H. Sargent, W. Gao, Nat. Rev. Mater. 5 (2020) 423–439. </w:t>
      </w:r>
    </w:p>
    <w:p w14:paraId="073E68F5"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62] W. Hui, L. Chao, H. Lu, F. Xia, Q. Wei, Z. Su, T. Niu, L. Tao, B. Du, D. Li, Y. Wang, H. Dong, S. Zuo, B. Li, W. Shi, X. Ran, P. Li, H. Zhang, Z. Wu, C. Ran, L. Song, G. Xing, X. Gao, J. Zhang, Y. Xia, Y. Chen, W. Huang, Science 371 (2021) 1359–1364. </w:t>
      </w:r>
    </w:p>
    <w:p w14:paraId="1FF171B5"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63] H. Wang, D.H. Kim, Chem. Soc. Rev. 46 (2017) 5204–5236. </w:t>
      </w:r>
    </w:p>
    <w:p w14:paraId="4109107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64] G. </w:t>
      </w:r>
      <w:proofErr w:type="spellStart"/>
      <w:r w:rsidRPr="004434D2">
        <w:rPr>
          <w:color w:val="000000" w:themeColor="text1"/>
        </w:rPr>
        <w:t>Divitini</w:t>
      </w:r>
      <w:proofErr w:type="spellEnd"/>
      <w:r w:rsidRPr="004434D2">
        <w:rPr>
          <w:color w:val="000000" w:themeColor="text1"/>
        </w:rPr>
        <w:t xml:space="preserve">, S. </w:t>
      </w:r>
      <w:proofErr w:type="spellStart"/>
      <w:r w:rsidRPr="004434D2">
        <w:rPr>
          <w:color w:val="000000" w:themeColor="text1"/>
        </w:rPr>
        <w:t>Cacovich</w:t>
      </w:r>
      <w:proofErr w:type="spellEnd"/>
      <w:r w:rsidRPr="004434D2">
        <w:rPr>
          <w:color w:val="000000" w:themeColor="text1"/>
        </w:rPr>
        <w:t xml:space="preserve">, F. Matteocci, L. </w:t>
      </w:r>
      <w:proofErr w:type="spellStart"/>
      <w:r w:rsidRPr="004434D2">
        <w:rPr>
          <w:color w:val="000000" w:themeColor="text1"/>
        </w:rPr>
        <w:t>Cin`a</w:t>
      </w:r>
      <w:proofErr w:type="spellEnd"/>
      <w:r w:rsidRPr="004434D2">
        <w:rPr>
          <w:color w:val="000000" w:themeColor="text1"/>
        </w:rPr>
        <w:t xml:space="preserve">, A. Di Carlo, C. Ducati, Nat. Energy 1 (2016), 15012. </w:t>
      </w:r>
    </w:p>
    <w:p w14:paraId="03D11E8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65] D. Bryant, N. </w:t>
      </w:r>
      <w:proofErr w:type="spellStart"/>
      <w:r w:rsidRPr="004434D2">
        <w:rPr>
          <w:color w:val="000000" w:themeColor="text1"/>
        </w:rPr>
        <w:t>Aristidou</w:t>
      </w:r>
      <w:proofErr w:type="spellEnd"/>
      <w:r w:rsidRPr="004434D2">
        <w:rPr>
          <w:color w:val="000000" w:themeColor="text1"/>
        </w:rPr>
        <w:t xml:space="preserve">, S. Pont, I. Sanchez-Molina, T. </w:t>
      </w:r>
      <w:proofErr w:type="spellStart"/>
      <w:r w:rsidRPr="004434D2">
        <w:rPr>
          <w:color w:val="000000" w:themeColor="text1"/>
        </w:rPr>
        <w:t>Chotchunangatchaval</w:t>
      </w:r>
      <w:proofErr w:type="spellEnd"/>
      <w:r w:rsidRPr="004434D2">
        <w:rPr>
          <w:color w:val="000000" w:themeColor="text1"/>
        </w:rPr>
        <w:t xml:space="preserve">, S. Wheeler, J.R. Durrant, S.A. Haque, Energy Environ. Sci. 9 (2016) 1655–1660. </w:t>
      </w:r>
    </w:p>
    <w:p w14:paraId="077EC90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66] K.W. Cho, S.-H. Sunwoo, Y.J. Hong, J.H. Koo, J.H. Kim, S. Baik, T. Hyeon, D.- H. Kim, Chem. Rev. 122 (2022) 5068–5143. </w:t>
      </w:r>
    </w:p>
    <w:p w14:paraId="4B98337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67] M. </w:t>
      </w:r>
      <w:proofErr w:type="spellStart"/>
      <w:r w:rsidRPr="004434D2">
        <w:rPr>
          <w:color w:val="000000" w:themeColor="text1"/>
        </w:rPr>
        <w:t>Bariya</w:t>
      </w:r>
      <w:proofErr w:type="spellEnd"/>
      <w:r w:rsidRPr="004434D2">
        <w:rPr>
          <w:color w:val="000000" w:themeColor="text1"/>
        </w:rPr>
        <w:t xml:space="preserve">, H.Y.Y. Nyein, A. Javey, Nat. Electron 1 (2018) 160–171. </w:t>
      </w:r>
    </w:p>
    <w:p w14:paraId="7670296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68] J. Chang, Q. Huang, Z. Zheng, Joule 4 (2020) 1346–1349. </w:t>
      </w:r>
    </w:p>
    <w:p w14:paraId="74BA34B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69] Y. Lei, Y. Chen, R. Zhang, Y. Li, Q. Yan, S. Lee, Y. Yu, H. Tsai, W. Choi, K. Wang, Y. Luo, Y. Gu, X. Zheng, C. Wang, C. Wang, H. Hu, Y. Li, B. Qi, M. Lin, Z. Zhang, S. A. </w:t>
      </w:r>
      <w:proofErr w:type="spellStart"/>
      <w:r w:rsidRPr="004434D2">
        <w:rPr>
          <w:color w:val="000000" w:themeColor="text1"/>
        </w:rPr>
        <w:t>Dayeh</w:t>
      </w:r>
      <w:proofErr w:type="spellEnd"/>
      <w:r w:rsidRPr="004434D2">
        <w:rPr>
          <w:color w:val="000000" w:themeColor="text1"/>
        </w:rPr>
        <w:t xml:space="preserve">, M. Pharr, D.P. Fenning, Y.H. Lo, J. Luo, K. Yang, J. Yoo, W. Nie, S. Xu, Nature 583 (2020) 790–795. </w:t>
      </w:r>
    </w:p>
    <w:p w14:paraId="471E109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70] J. Du, H. Yu, B. Liu, M. Hong, Q. Liao, Z. Zhang, Y. Zhang, Small Methods 5 (2020), 2000919. </w:t>
      </w:r>
    </w:p>
    <w:p w14:paraId="32EB6CA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71] B. Laikhtman, D. Miller, Phys. Rev. B </w:t>
      </w:r>
      <w:proofErr w:type="spellStart"/>
      <w:r w:rsidRPr="004434D2">
        <w:rPr>
          <w:color w:val="000000" w:themeColor="text1"/>
        </w:rPr>
        <w:t>Condens</w:t>
      </w:r>
      <w:proofErr w:type="spellEnd"/>
      <w:r w:rsidRPr="004434D2">
        <w:rPr>
          <w:color w:val="000000" w:themeColor="text1"/>
        </w:rPr>
        <w:t xml:space="preserve"> Matter 48 (1993) 5395–5412. </w:t>
      </w:r>
    </w:p>
    <w:p w14:paraId="7A6434AA"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72] J.C. Bean, Proceedings of the first international symposium on silicon molecular beam epitaxy, </w:t>
      </w:r>
      <w:proofErr w:type="spellStart"/>
      <w:r w:rsidRPr="004434D2">
        <w:rPr>
          <w:color w:val="000000" w:themeColor="text1"/>
        </w:rPr>
        <w:t>Electrochem</w:t>
      </w:r>
      <w:proofErr w:type="spellEnd"/>
      <w:r w:rsidRPr="004434D2">
        <w:rPr>
          <w:color w:val="000000" w:themeColor="text1"/>
        </w:rPr>
        <w:t xml:space="preserve">. Soc. (1985). </w:t>
      </w:r>
    </w:p>
    <w:p w14:paraId="35988695"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73] F. Li, T. Shen, L. Xu, C. Hu, J. Qi, Adv. Electron Mater. 5 (2019), 1900803. </w:t>
      </w:r>
    </w:p>
    <w:p w14:paraId="3F4BD98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74] G. Li, E. Song, G. Huang, R. Pan, Q. Guo, F. Ma, B. Zhou, Z. Di, Y. Mei, Small 14 (2018), e1802985. </w:t>
      </w:r>
    </w:p>
    <w:p w14:paraId="2FC80EC3"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75] C. Zhu, X. Niu, Y. Fu, N. Li, C. Hu, Y. Chen, X. He, G. Na, P. Liu, H. Zai, Y. Ge, Y. Lu, X. Ke, Y. Bai, S. Yang, P. Chen, Y. Li, M. Sui, L. Zhang, H. Zhou, Q. Chen, Nat. Commun. 10 (2019) 815. </w:t>
      </w:r>
    </w:p>
    <w:p w14:paraId="08FB2A4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76] S. Pak, J. Lee, A.R. Jang, S. Kim, K.H. Park, J.I. Sohn, S. Cha, Adv. </w:t>
      </w:r>
      <w:proofErr w:type="spellStart"/>
      <w:r w:rsidRPr="004434D2">
        <w:rPr>
          <w:color w:val="000000" w:themeColor="text1"/>
        </w:rPr>
        <w:t>Funct</w:t>
      </w:r>
      <w:proofErr w:type="spellEnd"/>
      <w:r w:rsidRPr="004434D2">
        <w:rPr>
          <w:color w:val="000000" w:themeColor="text1"/>
        </w:rPr>
        <w:t xml:space="preserve">. Mater. 30 (2020), 2002023. </w:t>
      </w:r>
    </w:p>
    <w:p w14:paraId="6425A9B2"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77] S. Yang, Y. Liu, M. Wu, L.-D. Zhao, Z. Lin, H.-c Cheng, Y. Wang, C. Jiang, S.- H. Wei, L. Huang, Y. Huang, X. Duan, Nano Res. 11 (2017) 554–564. </w:t>
      </w:r>
    </w:p>
    <w:p w14:paraId="4350150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78] M. Zhou, X. Chen, M. Li, A. Du, J. Mater. Chem. C. 5 (2017) 1247–1254. </w:t>
      </w:r>
    </w:p>
    <w:p w14:paraId="604D7435"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79] Y. Feng, H. Liu, W. Zhu, L. Guan, X. Yang, A.V. Zvyagin, Y. Zhao, C. Shen, B. Yang, Q. Lin, Adv. </w:t>
      </w:r>
      <w:proofErr w:type="spellStart"/>
      <w:r w:rsidRPr="004434D2">
        <w:rPr>
          <w:color w:val="000000" w:themeColor="text1"/>
        </w:rPr>
        <w:t>Funct</w:t>
      </w:r>
      <w:proofErr w:type="spellEnd"/>
      <w:r w:rsidRPr="004434D2">
        <w:rPr>
          <w:color w:val="000000" w:themeColor="text1"/>
        </w:rPr>
        <w:t xml:space="preserve">. Mater. 31 (2021) 2105264. </w:t>
      </w:r>
    </w:p>
    <w:p w14:paraId="31116F94"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80] D.B. Kim, J. Han, Y.S. Jung, K.S. Park, Y. Park, J. Heo, Y.S. Cho, Mater. </w:t>
      </w:r>
      <w:proofErr w:type="spellStart"/>
      <w:r w:rsidRPr="004434D2">
        <w:rPr>
          <w:color w:val="000000" w:themeColor="text1"/>
        </w:rPr>
        <w:t>Horiz</w:t>
      </w:r>
      <w:proofErr w:type="spellEnd"/>
      <w:r w:rsidRPr="004434D2">
        <w:rPr>
          <w:color w:val="000000" w:themeColor="text1"/>
        </w:rPr>
        <w:t xml:space="preserve">. 9 (2022) 1207–1215. </w:t>
      </w:r>
    </w:p>
    <w:p w14:paraId="3BA836D4"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81] F. Xia, H. Wang, D. Xiao, M. Dubey, A. </w:t>
      </w:r>
      <w:proofErr w:type="spellStart"/>
      <w:r w:rsidRPr="004434D2">
        <w:rPr>
          <w:color w:val="000000" w:themeColor="text1"/>
        </w:rPr>
        <w:t>Ramasubramaniam</w:t>
      </w:r>
      <w:proofErr w:type="spellEnd"/>
      <w:r w:rsidRPr="004434D2">
        <w:rPr>
          <w:color w:val="000000" w:themeColor="text1"/>
        </w:rPr>
        <w:t xml:space="preserve">, Nat. Photonics 8 (2014) 899–907. </w:t>
      </w:r>
    </w:p>
    <w:p w14:paraId="7C929303"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82] A. </w:t>
      </w:r>
      <w:proofErr w:type="spellStart"/>
      <w:r w:rsidRPr="004434D2">
        <w:rPr>
          <w:color w:val="000000" w:themeColor="text1"/>
        </w:rPr>
        <w:t>Pulkin</w:t>
      </w:r>
      <w:proofErr w:type="spellEnd"/>
      <w:r w:rsidRPr="004434D2">
        <w:rPr>
          <w:color w:val="000000" w:themeColor="text1"/>
        </w:rPr>
        <w:t xml:space="preserve">, O.V. </w:t>
      </w:r>
      <w:proofErr w:type="spellStart"/>
      <w:r w:rsidRPr="004434D2">
        <w:rPr>
          <w:color w:val="000000" w:themeColor="text1"/>
        </w:rPr>
        <w:t>Yazyev</w:t>
      </w:r>
      <w:proofErr w:type="spellEnd"/>
      <w:r w:rsidRPr="004434D2">
        <w:rPr>
          <w:color w:val="000000" w:themeColor="text1"/>
        </w:rPr>
        <w:t xml:space="preserve">, Phys. Rev. B 93 (2016), 041419. </w:t>
      </w:r>
    </w:p>
    <w:p w14:paraId="68D6379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83] Z. Yan, H. Yang, Z. Yang, C. Ji, G. Zhang, Y. Tu, G. Du, S. Cai, S. Lin, Small 18 (2022) 2200016. </w:t>
      </w:r>
    </w:p>
    <w:p w14:paraId="5B35FDA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84] A. </w:t>
      </w:r>
      <w:proofErr w:type="spellStart"/>
      <w:r w:rsidRPr="004434D2">
        <w:rPr>
          <w:color w:val="000000" w:themeColor="text1"/>
        </w:rPr>
        <w:t>Splendiani</w:t>
      </w:r>
      <w:proofErr w:type="spellEnd"/>
      <w:r w:rsidRPr="004434D2">
        <w:rPr>
          <w:color w:val="000000" w:themeColor="text1"/>
        </w:rPr>
        <w:t xml:space="preserve">, L. Sun, Y. Zhang, T. Li, J. Kim, C.Y. Chim, G. Galli, F. Wang, Nano Lett. 10 (2010) 1271–1275. </w:t>
      </w:r>
    </w:p>
    <w:p w14:paraId="130DEDA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85] S. </w:t>
      </w:r>
      <w:proofErr w:type="spellStart"/>
      <w:r w:rsidRPr="004434D2">
        <w:rPr>
          <w:color w:val="000000" w:themeColor="text1"/>
        </w:rPr>
        <w:t>Manzeli</w:t>
      </w:r>
      <w:proofErr w:type="spellEnd"/>
      <w:r w:rsidRPr="004434D2">
        <w:rPr>
          <w:color w:val="000000" w:themeColor="text1"/>
        </w:rPr>
        <w:t xml:space="preserve">, D. Ovchinnikov, D. Pasquier, O.V. </w:t>
      </w:r>
      <w:proofErr w:type="spellStart"/>
      <w:r w:rsidRPr="004434D2">
        <w:rPr>
          <w:color w:val="000000" w:themeColor="text1"/>
        </w:rPr>
        <w:t>Yazyev</w:t>
      </w:r>
      <w:proofErr w:type="spellEnd"/>
      <w:r w:rsidRPr="004434D2">
        <w:rPr>
          <w:color w:val="000000" w:themeColor="text1"/>
        </w:rPr>
        <w:t xml:space="preserve">, A. Kis, Nat. Rev. Mater. 2 (2017), 17033. </w:t>
      </w:r>
    </w:p>
    <w:p w14:paraId="2DD2371A"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86] H. Xu, A. Ren, J. Wu, Z. Wang, Adv. </w:t>
      </w:r>
      <w:proofErr w:type="spellStart"/>
      <w:r w:rsidRPr="004434D2">
        <w:rPr>
          <w:color w:val="000000" w:themeColor="text1"/>
        </w:rPr>
        <w:t>Funct</w:t>
      </w:r>
      <w:proofErr w:type="spellEnd"/>
      <w:r w:rsidRPr="004434D2">
        <w:rPr>
          <w:color w:val="000000" w:themeColor="text1"/>
        </w:rPr>
        <w:t xml:space="preserve">. Mater. 30 (2020), 2000907. </w:t>
      </w:r>
    </w:p>
    <w:p w14:paraId="5DE1309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87] W. Deng, H. Huang, H. Jin, W. Li, X. Chu, D. Xiong, W. Yan, F. Chun, M. Xie, C. Luo, L. Jin, C. Liu, H. Zhang, W. Deng, W. Yang, Adv. Opt. Mater. 7 (2019) 1801521. </w:t>
      </w:r>
    </w:p>
    <w:p w14:paraId="18B0189C"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88] H.J. Conley, B. Wang, J.I. Ziegler, R.F. Haglund, S.T. Pantelides, K.I. Bolotin, Nano Lett. 13 (2013) 3626–3630. </w:t>
      </w:r>
    </w:p>
    <w:p w14:paraId="5BFE6B99"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89] S.B. Desai, G. Seol, J.S. Kang, H. Fang, C. Battaglia, R. Kapadia, J.W. Ager, J. Guo, A. Javey, Nano Lett. 14 (2014) 4592–4597. </w:t>
      </w:r>
    </w:p>
    <w:p w14:paraId="1F472102"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90] K. He, C. Poole, K.F. Mak, J. Shan, Nano Lett. 13 (2013) 2931–2936. </w:t>
      </w:r>
    </w:p>
    <w:p w14:paraId="789EBC4E"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91] Y. Wu, H.-R. Fuh, D. Zhang, C.´O. </w:t>
      </w:r>
      <w:proofErr w:type="spellStart"/>
      <w:r w:rsidRPr="004434D2">
        <w:rPr>
          <w:color w:val="000000" w:themeColor="text1"/>
        </w:rPr>
        <w:t>Coile´ain</w:t>
      </w:r>
      <w:proofErr w:type="spellEnd"/>
      <w:r w:rsidRPr="004434D2">
        <w:rPr>
          <w:color w:val="000000" w:themeColor="text1"/>
        </w:rPr>
        <w:t xml:space="preserve">, H. Xu, J. Cho, M. Choi, B.S. Chun, X. Jiang, M. Abid, M. Abid, H. Liu, J.J. Wang, I.V. Shvets, C.-R. Chang, H.-C. Wu, Nano Energy 32 (2017) 157–164. </w:t>
      </w:r>
    </w:p>
    <w:p w14:paraId="68B7F5F3"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92] Q. Zhao, T. Wang, R. Frisenda, A. Castellanos-Gomez, Adv. Sci. 7 (2020) 2001645. </w:t>
      </w:r>
    </w:p>
    <w:p w14:paraId="793A6CF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93] J. Feng, X. Qian, C.-W. Huang, J. Li, Nat. Photonics 6 (2012) 866–872. </w:t>
      </w:r>
    </w:p>
    <w:p w14:paraId="0BE8404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94] Y. Jiao, S. Yi, H. Wang, B. Li, W. Hao, L. Pan, Y. Shi, X. Li, P. Liu, H. Zhang, C. Gao, J. Zhao, J. Lu, Adv. </w:t>
      </w:r>
      <w:proofErr w:type="spellStart"/>
      <w:r w:rsidRPr="004434D2">
        <w:rPr>
          <w:color w:val="000000" w:themeColor="text1"/>
        </w:rPr>
        <w:t>Funct</w:t>
      </w:r>
      <w:proofErr w:type="spellEnd"/>
      <w:r w:rsidRPr="004434D2">
        <w:rPr>
          <w:color w:val="000000" w:themeColor="text1"/>
        </w:rPr>
        <w:t xml:space="preserve">. Mater. 31 (2020) 2006243. </w:t>
      </w:r>
    </w:p>
    <w:p w14:paraId="55EE537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95] F. Wang, X. Zou, M. Xu, H. Wang, H. Wang, H. Guo, J. Guo, P. Wang, M. Peng, Z. Wang, Y. Wang, J. Miao, F. Chen, J. Wang, X. Chen, A. Pan, C. Shan, L. Liao, W. Hu, Adv. Sci. 8 (2021), e2100569. </w:t>
      </w:r>
    </w:p>
    <w:p w14:paraId="25BAF9C3"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96] D.B. Tanner, Optical Effects in Solids, Cambridge University Press, Cambridge, 2019. </w:t>
      </w:r>
    </w:p>
    <w:p w14:paraId="76D0EFCE"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97] W.G. Spitzer, H.Y. Fan, Phys. Rev. 106 (1957) 882–890. </w:t>
      </w:r>
    </w:p>
    <w:p w14:paraId="66D9CE2E"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98] R.R. Nair, P. Blake, A.N. Grigorenko, K.S. Novoselov, T.J. Booth, T. Stauber, N.M. R. Peres, A.K. Geim, Science 320 (2008) 1308. </w:t>
      </w:r>
    </w:p>
    <w:p w14:paraId="404FCF8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99] H. Mu, W. Yu, J. Yuan, S. Lin, G. Zhang, Mater. Futures 1 (2022), 012301. </w:t>
      </w:r>
    </w:p>
    <w:p w14:paraId="665ECCF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100] S. Gupta, S.N. Shirodkar, A. Kutana, B.I. </w:t>
      </w:r>
      <w:proofErr w:type="spellStart"/>
      <w:r w:rsidRPr="004434D2">
        <w:rPr>
          <w:color w:val="000000" w:themeColor="text1"/>
        </w:rPr>
        <w:t>Yakobson</w:t>
      </w:r>
      <w:proofErr w:type="spellEnd"/>
      <w:r w:rsidRPr="004434D2">
        <w:rPr>
          <w:color w:val="000000" w:themeColor="text1"/>
        </w:rPr>
        <w:t xml:space="preserve">, ACS Nano 12 (2018) 10880–10889. </w:t>
      </w:r>
    </w:p>
    <w:p w14:paraId="2D87319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101] Q. Yan, P. Rinke, M. Scheffler, C.G. Van de Walle, Appl. Phys. Lett. 95 (2009), 121111. </w:t>
      </w:r>
    </w:p>
    <w:p w14:paraId="7E1F8038"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102] K. Eberl, S.S. Iyer, S. Zollner, J.C. Tsang, F.K. </w:t>
      </w:r>
      <w:proofErr w:type="spellStart"/>
      <w:r w:rsidRPr="004434D2">
        <w:rPr>
          <w:color w:val="000000" w:themeColor="text1"/>
        </w:rPr>
        <w:t>LeGoues</w:t>
      </w:r>
      <w:proofErr w:type="spellEnd"/>
      <w:r w:rsidRPr="004434D2">
        <w:rPr>
          <w:color w:val="000000" w:themeColor="text1"/>
        </w:rPr>
        <w:t xml:space="preserve">, Appl. Phys. Lett. 60 (1992) 3033–3035. </w:t>
      </w:r>
    </w:p>
    <w:p w14:paraId="048B3F4D"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103] C.J. Teng, D. Xie, M.X. Sun, S. Chen, P. Yang, Y.L. Sun, ACS Appl. Mater. Interfaces 8 (2016) 31289–31294. </w:t>
      </w:r>
    </w:p>
    <w:p w14:paraId="6268604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104] H. Xia, S. Tong, C. Zhang, C. Wang, J. Sun, J. He, J. Zhang, Y. Gao, J. Yang, Appl. Phys. Lett. 112 (2018), 233301. </w:t>
      </w:r>
    </w:p>
    <w:p w14:paraId="662FA85E"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105] Z. Zou, J. Liang, X. Zhang, C. Ma, P. Xu, X. Yang, Z. Zeng, X. Sun, C. Zhu, D. Liang, X. Zhuang, D. Li, A. Pan, ACS Nano 15 (2021) 10039–10047. </w:t>
      </w:r>
    </w:p>
    <w:p w14:paraId="5735E19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106] Y. Zhang, P. Huang, J. Guo, R. Shi, W. Huang, Z. Shi, L. Wu, F. Zhang, L. Gao, C. Li, X. Zhang, J. Xu, H. Zhang, Adv. Mater. 32 (2020), e2001082. </w:t>
      </w:r>
    </w:p>
    <w:p w14:paraId="752A32E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107] Y. Zhao, F. Guo, R. Ding, W.F. Io, S.Y. Pang, W. Wu, J. Hao, Adv. Opt. Mater. 9 (2021), 2100864. </w:t>
      </w:r>
    </w:p>
    <w:p w14:paraId="4AF94954"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108] J. Zhang, Y. Huang, Z. Tan, T. Li, Y. Zhang, K. Jia, L. Lin, L. Sun, X. Chen, Z. Li, C. Tan, J. Zhang, L. Zheng, Y. Wu, B. Deng, Z. Chen, Z. Liu, H. Peng, Adv. Mater. (2018), e1803194. </w:t>
      </w:r>
    </w:p>
    <w:p w14:paraId="0250E18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109] Z. Jiang, K. Yu, H. Wang, S. Rich, T. Yokota, K. Fukuda, T. Someya, Adv. Mater. Technol. 6 (2020). </w:t>
      </w:r>
    </w:p>
    <w:p w14:paraId="1667B15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110] K. Pu, Z. Xu, Y. Gao, C. Zhao, F. Ershad, Y. Li, R. Wang, C. Yu, G. Wei, Adv. Mater. Technol. 8 (2023). </w:t>
      </w:r>
    </w:p>
    <w:p w14:paraId="43EA9335"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111] H. Sun, W. Tian, F. Cao, J. Xiong, L. Li, Adv. Mater. 30 (2018), e1706986. </w:t>
      </w:r>
    </w:p>
    <w:p w14:paraId="4AA3A2FA"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112] I. Hwang, J.S. Kim, S.H. Cho, B. Jeong, C. Park, ACS Appl. Mater. Interfaces 10 (2018) 34543–34552. </w:t>
      </w:r>
    </w:p>
    <w:p w14:paraId="428051C4"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113] Q. Xiao, C.-X. Hu, H.-R. Wu, Y.-Y. Ren, X.-Y. Li, Q.-Q. Yang, G.-H. Dun, Z.- P. Huang, Y. Peng, F. Yan, Q. Wang, H.-L. Zhang, Nanoscale </w:t>
      </w:r>
      <w:proofErr w:type="spellStart"/>
      <w:r w:rsidRPr="004434D2">
        <w:rPr>
          <w:color w:val="000000" w:themeColor="text1"/>
        </w:rPr>
        <w:t>Horiz</w:t>
      </w:r>
      <w:proofErr w:type="spellEnd"/>
      <w:r w:rsidRPr="004434D2">
        <w:rPr>
          <w:color w:val="000000" w:themeColor="text1"/>
        </w:rPr>
        <w:t xml:space="preserve">. 5 (2020) 124–130. </w:t>
      </w:r>
    </w:p>
    <w:p w14:paraId="109037E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114] K. Zhang, M. Peng, W. Wu, J. Guo, G. Gao, Y. Liu, J. Kou, R. Wen, Y. Lei, A. Yu, Y. Zhang, J. Zhai, Z.L. Wang, Mater. </w:t>
      </w:r>
      <w:proofErr w:type="spellStart"/>
      <w:r w:rsidRPr="004434D2">
        <w:rPr>
          <w:color w:val="000000" w:themeColor="text1"/>
        </w:rPr>
        <w:t>Horiz</w:t>
      </w:r>
      <w:proofErr w:type="spellEnd"/>
      <w:r w:rsidRPr="004434D2">
        <w:rPr>
          <w:color w:val="000000" w:themeColor="text1"/>
        </w:rPr>
        <w:t xml:space="preserve">. 4 (2017) 274–280. </w:t>
      </w:r>
    </w:p>
    <w:p w14:paraId="26C6A71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115] P. Lin, L. Zhu, D. Li, L. Xu, Z.L. Wang, Nanoscale 10 (2018) 14472–14479. </w:t>
      </w:r>
    </w:p>
    <w:p w14:paraId="3E0CA59C"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116] A. Ali, K. Shehzad, H. Guo, Z. Wang, P. Wang, A. Qadir, W. Hu, T. Ren, B. Yu, Y. Xu, High-performance, flexible graphene/ultra-thin silicon ultra-violet image sensor, 2017 IEEE Int. Electron Devices Meet. (IEDM) (2017) 8.6.1–8.6.4. </w:t>
      </w:r>
    </w:p>
    <w:p w14:paraId="07F75B1C"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117] Y. Xue, Y. Zhang, Y. Liu, H. Liu, J. Song, J. Sophia, J. Liu, Z. Xu, Q. Xu, Z. Wang, J. Zheng, Y. Liu, S. Li, Q. Bao, ACS Nano 10 (2015) 573–580. </w:t>
      </w:r>
    </w:p>
    <w:p w14:paraId="7A83F338"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118] H. Zhang, X. Dai, N. Guan, A. </w:t>
      </w:r>
      <w:proofErr w:type="spellStart"/>
      <w:r w:rsidRPr="004434D2">
        <w:rPr>
          <w:color w:val="000000" w:themeColor="text1"/>
        </w:rPr>
        <w:t>Messanvi</w:t>
      </w:r>
      <w:proofErr w:type="spellEnd"/>
      <w:r w:rsidRPr="004434D2">
        <w:rPr>
          <w:color w:val="000000" w:themeColor="text1"/>
        </w:rPr>
        <w:t xml:space="preserve">, V. </w:t>
      </w:r>
      <w:proofErr w:type="spellStart"/>
      <w:r w:rsidRPr="004434D2">
        <w:rPr>
          <w:color w:val="000000" w:themeColor="text1"/>
        </w:rPr>
        <w:t>Neplokh</w:t>
      </w:r>
      <w:proofErr w:type="spellEnd"/>
      <w:r w:rsidRPr="004434D2">
        <w:rPr>
          <w:color w:val="000000" w:themeColor="text1"/>
        </w:rPr>
        <w:t xml:space="preserve">, V. Piazza, M. Vallo, C. </w:t>
      </w:r>
      <w:proofErr w:type="spellStart"/>
      <w:r w:rsidRPr="004434D2">
        <w:rPr>
          <w:color w:val="000000" w:themeColor="text1"/>
        </w:rPr>
        <w:t>Bougerol</w:t>
      </w:r>
      <w:proofErr w:type="spellEnd"/>
      <w:r w:rsidRPr="004434D2">
        <w:rPr>
          <w:color w:val="000000" w:themeColor="text1"/>
        </w:rPr>
        <w:t xml:space="preserve">, F.H. Julien, A. Babichev, N. </w:t>
      </w:r>
      <w:proofErr w:type="spellStart"/>
      <w:r w:rsidRPr="004434D2">
        <w:rPr>
          <w:color w:val="000000" w:themeColor="text1"/>
        </w:rPr>
        <w:t>Cavassilas</w:t>
      </w:r>
      <w:proofErr w:type="spellEnd"/>
      <w:r w:rsidRPr="004434D2">
        <w:rPr>
          <w:color w:val="000000" w:themeColor="text1"/>
        </w:rPr>
        <w:t xml:space="preserve">, M. Bescond, F. Michelini, M. </w:t>
      </w:r>
      <w:proofErr w:type="spellStart"/>
      <w:r w:rsidRPr="004434D2">
        <w:rPr>
          <w:color w:val="000000" w:themeColor="text1"/>
        </w:rPr>
        <w:t>Foldyna</w:t>
      </w:r>
      <w:proofErr w:type="spellEnd"/>
      <w:r w:rsidRPr="004434D2">
        <w:rPr>
          <w:color w:val="000000" w:themeColor="text1"/>
        </w:rPr>
        <w:t xml:space="preserve">, E. Gautier, C. Durand, J. </w:t>
      </w:r>
      <w:proofErr w:type="spellStart"/>
      <w:r w:rsidRPr="004434D2">
        <w:rPr>
          <w:color w:val="000000" w:themeColor="text1"/>
        </w:rPr>
        <w:t>Eymery</w:t>
      </w:r>
      <w:proofErr w:type="spellEnd"/>
      <w:r w:rsidRPr="004434D2">
        <w:rPr>
          <w:color w:val="000000" w:themeColor="text1"/>
        </w:rPr>
        <w:t xml:space="preserve">, M. </w:t>
      </w:r>
      <w:proofErr w:type="spellStart"/>
      <w:r w:rsidRPr="004434D2">
        <w:rPr>
          <w:color w:val="000000" w:themeColor="text1"/>
        </w:rPr>
        <w:t>Tchernycheva</w:t>
      </w:r>
      <w:proofErr w:type="spellEnd"/>
      <w:r w:rsidRPr="004434D2">
        <w:rPr>
          <w:color w:val="000000" w:themeColor="text1"/>
        </w:rPr>
        <w:t xml:space="preserve">, ACS Appl. Mater. Interfaces 8 (2016) 26198–26206. </w:t>
      </w:r>
    </w:p>
    <w:p w14:paraId="6EB16012"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119] Y.Z. Chen, S.W. Wang, T.Y. Su, S.H. Lee, C.W. Chen, C.H. Yang, K. Wang, H. C. Kuo, Y.L. Chueh, Small 14 (2018), e1704052. </w:t>
      </w:r>
    </w:p>
    <w:p w14:paraId="42558CEA"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120] X. Liu, L. Gu, Q. Zhang, J. Wu, Y. Long, Z. Fan, Nat. Commun. 5 (2014), 4007. </w:t>
      </w:r>
    </w:p>
    <w:p w14:paraId="016B8C3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121] X. Li, D. Yu, J. Chen, Y. Wang, F. Cao, Y. Wei, Y. Wu, L. Wang, Y. Zhu, Z. Sun, J. Ji, Y. Shen, H. Sun, H. Zeng, ACS Nano 11 (2017) 2015–2023. </w:t>
      </w:r>
    </w:p>
    <w:p w14:paraId="2C54D70A"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122] H. Xiao, T. Liang, J. Xu, M. Xu, Adv. Opt. Mater. 9 (2021) 2100664. </w:t>
      </w:r>
    </w:p>
    <w:p w14:paraId="3B7F0D6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123] D. Xiong, W. Deng, G. Tian, B. Zhang, S. Zhong, Y. Xie, T. Yang, H. Zhao, W. Yang, Nano Energy 93 (2022), 106889. </w:t>
      </w:r>
    </w:p>
    <w:p w14:paraId="668AA263"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124] W. Jang, B.G. Kim, S. Seo, A. Shawky, M.S. Kim, K. Kim, B. Mikladal, E. I. Kauppinen, S. Maruyama, I. Jeon, D.H. Wang, Nano Today 37 (2021). </w:t>
      </w:r>
    </w:p>
    <w:p w14:paraId="7106DDB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125] T. Yan, Z. Li, F. Cao, J. Chen, L. Wu, X. Fang, Adv. Mater. 34 (2022). </w:t>
      </w:r>
    </w:p>
    <w:p w14:paraId="2A2650E8"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126] R. Liu, F. Wang, L. Liu, X. He, J. Chen, Y. Li, T. Zhai, Small Struct. 2 (2020), 2000136. </w:t>
      </w:r>
    </w:p>
    <w:p w14:paraId="4575E77B"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127] Y. Dai, X. Wang, W. Peng, C. Xu, C. Wu, K. Dong, R. Liu, Z.L. Wang, Adv. Mater. 30 (2018), e1705893. </w:t>
      </w:r>
    </w:p>
    <w:p w14:paraId="11FFB87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128] Z. Zheng, L. Gan, J. Zhang, F. Zhuge, T. Zhai, Adv. Sci. 4 (2017), 1600316. </w:t>
      </w:r>
    </w:p>
    <w:p w14:paraId="4C27CD9E"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129] H. Wu, H. Si, Z. Zhang, Z. Kang, P. Wu, L. Zhou, S. Zhang, Z. Zhang, Q. Liao, Y. Zhang, Adv. Sci. 5 (2018) 1801219. </w:t>
      </w:r>
    </w:p>
    <w:p w14:paraId="12FD597C"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130] J. Liu, F. Liu, H. Liu, J. Yue, J. Jin, J. Impundu, H. Liu, Z. Yang, Z. Peng, H. Wei, C. Jiang, Y.J. Li, L. Xie, L. Sun, Nano Today 36 (2021), 101055. </w:t>
      </w:r>
    </w:p>
    <w:p w14:paraId="580D5E8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131] W. Jiang, T. Zheng, B. Wu, H. Jiao, X. Wang, Y. Chen, X. Zhang, M. Peng, H. Wang, T. Lin, H. Shen, J. Ge, W. Hu, X. Xu, X. Meng, J. Chu, J. Wang, Light Sci. Appl. 9 (2020) 160. </w:t>
      </w:r>
    </w:p>
    <w:p w14:paraId="644672AD"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132] J. Wang, C. Yan, M.-F. Lin, K. </w:t>
      </w:r>
      <w:proofErr w:type="spellStart"/>
      <w:r w:rsidRPr="004434D2">
        <w:rPr>
          <w:color w:val="000000" w:themeColor="text1"/>
        </w:rPr>
        <w:t>Tsukagoshi</w:t>
      </w:r>
      <w:proofErr w:type="spellEnd"/>
      <w:r w:rsidRPr="004434D2">
        <w:rPr>
          <w:color w:val="000000" w:themeColor="text1"/>
        </w:rPr>
        <w:t xml:space="preserve">, P.S. Lee, J. Mater. Chem. C. 3 (2015) 596–600. </w:t>
      </w:r>
    </w:p>
    <w:p w14:paraId="7B321307"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133] K. Zhang, T. Luo, H. Chen, Z. Lou, G. Shen, J. Mater. Chem. C. 5 (2017) 3330–3335. </w:t>
      </w:r>
    </w:p>
    <w:p w14:paraId="76260ED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134] S. An, Y. Liao, M. Kim, ACS Appl. Mater. Interfaces 13 (2021) 61396–61403. </w:t>
      </w:r>
    </w:p>
    <w:p w14:paraId="1B80FDCC"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135] A.A. Gupta, S. Arunachalam, S.G. Cloutier, R. Izquierdo, ACS Photonics 5 (2018) 3923–3929. </w:t>
      </w:r>
    </w:p>
    <w:p w14:paraId="2E482468"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136] D.G. Georgiadou, Y.H. Lin, J. Lim, S. </w:t>
      </w:r>
      <w:proofErr w:type="spellStart"/>
      <w:r w:rsidRPr="004434D2">
        <w:rPr>
          <w:color w:val="000000" w:themeColor="text1"/>
        </w:rPr>
        <w:t>Ratnasingham</w:t>
      </w:r>
      <w:proofErr w:type="spellEnd"/>
      <w:r w:rsidRPr="004434D2">
        <w:rPr>
          <w:color w:val="000000" w:themeColor="text1"/>
        </w:rPr>
        <w:t xml:space="preserve">, M.A. McLachlan, H.J. Snaith, T.D. Anthopoulos, Adv. </w:t>
      </w:r>
      <w:proofErr w:type="spellStart"/>
      <w:r w:rsidRPr="004434D2">
        <w:rPr>
          <w:color w:val="000000" w:themeColor="text1"/>
        </w:rPr>
        <w:t>Funct</w:t>
      </w:r>
      <w:proofErr w:type="spellEnd"/>
      <w:r w:rsidRPr="004434D2">
        <w:rPr>
          <w:color w:val="000000" w:themeColor="text1"/>
        </w:rPr>
        <w:t xml:space="preserve">. Mater. 29 (2019), 1901371. </w:t>
      </w:r>
    </w:p>
    <w:p w14:paraId="69C7614E"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137] X. Luo, F. Zhao, Y. Liang, L. Du, W. </w:t>
      </w:r>
      <w:proofErr w:type="spellStart"/>
      <w:r w:rsidRPr="004434D2">
        <w:rPr>
          <w:color w:val="000000" w:themeColor="text1"/>
        </w:rPr>
        <w:t>Lv</w:t>
      </w:r>
      <w:proofErr w:type="spellEnd"/>
      <w:r w:rsidRPr="004434D2">
        <w:rPr>
          <w:color w:val="000000" w:themeColor="text1"/>
        </w:rPr>
        <w:t xml:space="preserve">, K. Xu, Y. Wang, Y. Peng, Adv. Opt. Mater. 6 (2018), 1800996. </w:t>
      </w:r>
    </w:p>
    <w:p w14:paraId="24CF532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138] W. Wu, L. Wang, R. Yu, Y. Liu, S.H. Wei, J. Hone, Z.L. Wang, Adv. Mater. 28 (2016) 8463–8468. </w:t>
      </w:r>
    </w:p>
    <w:p w14:paraId="1AF772FA"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139] S. Lin, W.K. Lai, Y. Li, W. Lu, G. Bai, S.P. Lau, </w:t>
      </w:r>
      <w:proofErr w:type="spellStart"/>
      <w:r w:rsidRPr="004434D2">
        <w:rPr>
          <w:color w:val="000000" w:themeColor="text1"/>
        </w:rPr>
        <w:t>SmartMat</w:t>
      </w:r>
      <w:proofErr w:type="spellEnd"/>
      <w:r w:rsidRPr="004434D2">
        <w:rPr>
          <w:color w:val="000000" w:themeColor="text1"/>
        </w:rPr>
        <w:t xml:space="preserve"> 2 (2021) 226–233. </w:t>
      </w:r>
    </w:p>
    <w:p w14:paraId="0E1E335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140] J.K. Song, J. Kim, J. Yoon, J.H. Koo, H. Jung, K. Kang, S.H. Sunwoo, S. Yoo, H. Chang, J. Jo, W. Baek, S. Lee, M. Lee, H.J. Kim, M. Shin, Y.J. Yoo, Y.M. Song, T. Hyeon, D.H. Kim, D. Son, Nat. </w:t>
      </w:r>
      <w:proofErr w:type="spellStart"/>
      <w:r w:rsidRPr="004434D2">
        <w:rPr>
          <w:color w:val="000000" w:themeColor="text1"/>
        </w:rPr>
        <w:t>Nanotechnol</w:t>
      </w:r>
      <w:proofErr w:type="spellEnd"/>
      <w:r w:rsidRPr="004434D2">
        <w:rPr>
          <w:color w:val="000000" w:themeColor="text1"/>
        </w:rPr>
        <w:t xml:space="preserve">. 17 (2022) 849–856. </w:t>
      </w:r>
    </w:p>
    <w:p w14:paraId="5B833B04"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141] V.Q. Dang, G.-S. Han, T.Q. Trung, L.T. Duy, Y.-U. Jin, B.-U. Hwang, H.-S. Jung, N.-E. Lee, Carbon 105 (2016) 353–361. </w:t>
      </w:r>
    </w:p>
    <w:p w14:paraId="16ABDFA4"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142] J. Ma, K.-Y. Choi, S.H. Kim, H. Lee, G. Yoo, Appl. Phys. Lett. 113 (2018), 013102. </w:t>
      </w:r>
    </w:p>
    <w:p w14:paraId="4C602D1D"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143] Y. Hou, L. Wang, X. Zou, D. Wan, C. Liu, G. Li, X. Liu, Y. Liu, C. Jiang, J.C. Ho, L. Liao, Small 16 (2020), e1905609. </w:t>
      </w:r>
    </w:p>
    <w:p w14:paraId="5C5D4074"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144] S. Qin, F. Wang, Y. Liu, Q. Wan, X. Wang, Y. Xu, Y. Shi, X. Wang, R. Zhang, 2D Mater. 4 (2017), 035022. </w:t>
      </w:r>
    </w:p>
    <w:p w14:paraId="3C3710E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145] X. Zhou, Q. Zhang, L. Gan, H. Li, T. Zhai, Adv. </w:t>
      </w:r>
      <w:proofErr w:type="spellStart"/>
      <w:r w:rsidRPr="004434D2">
        <w:rPr>
          <w:color w:val="000000" w:themeColor="text1"/>
        </w:rPr>
        <w:t>Funct</w:t>
      </w:r>
      <w:proofErr w:type="spellEnd"/>
      <w:r w:rsidRPr="004434D2">
        <w:rPr>
          <w:color w:val="000000" w:themeColor="text1"/>
        </w:rPr>
        <w:t xml:space="preserve">. Mater. 26 (2016) 4405–4413. </w:t>
      </w:r>
    </w:p>
    <w:p w14:paraId="7016806D"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146] S. Pak, S. Jang, T. Kim, J. Lim, J.S. Hwang, Y. Cho, H. Chang, A.R. Jang, K. H. Park, J. Hong, S. Cha, Adv. Mater. 33 (2021), e2102091. </w:t>
      </w:r>
    </w:p>
    <w:p w14:paraId="4785F48B"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147] T.Y. Kim, J. Ha, K. Cho, J. Pak, J. Seo, J. Park, J.K. Kim, S. Chung, Y. Hong, T. Lee, ACS Nano 11 (2017) 10273–10280. </w:t>
      </w:r>
    </w:p>
    <w:p w14:paraId="0354684D"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148] S. Li, Y. Zhang, W. Yang, H. Liu, X. Fang, Adv. Mater. 32 (2020), e1905443. </w:t>
      </w:r>
    </w:p>
    <w:p w14:paraId="29A6DCA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149] D. De Fazio, I. Goykhman, D. Yoon, M. Bruna, A. Eiden, S. Milana, U. Sassi, M. Barbone, D. </w:t>
      </w:r>
      <w:proofErr w:type="spellStart"/>
      <w:r w:rsidRPr="004434D2">
        <w:rPr>
          <w:color w:val="000000" w:themeColor="text1"/>
        </w:rPr>
        <w:t>Dumcenco</w:t>
      </w:r>
      <w:proofErr w:type="spellEnd"/>
      <w:r w:rsidRPr="004434D2">
        <w:rPr>
          <w:color w:val="000000" w:themeColor="text1"/>
        </w:rPr>
        <w:t xml:space="preserve">, K. Marinov, A. Kis, A.C. Ferrari, ACS Nano 10 (2016) 8252–8262. </w:t>
      </w:r>
    </w:p>
    <w:p w14:paraId="02F8EB8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150] S. Chen, C. Teng, M. Zhang, Y. Li, D. Xie, G. Shi, Adv. Mater. 28 (2016) 5969–5974. </w:t>
      </w:r>
    </w:p>
    <w:p w14:paraId="3E4E70AD"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151] F. Li, C. Ma, H. Wang, W. Hu, W. Yu, A.D. Sheikh, T. Wu, Nat. Commun. 6 (2015), 8238. </w:t>
      </w:r>
    </w:p>
    <w:p w14:paraId="26CE674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152] S. Wei, F. Wang, X. Zou, L. Wang, C. Liu, X. Liu, W. Hu, Z. Fan, J.C. Ho, L. Liao, Adv. Mater. 32 (2020), e1907527. </w:t>
      </w:r>
    </w:p>
    <w:p w14:paraId="0E76DBD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153] G.J. Li, Z. Ma, C.Y. You, G.S. Huang, E.M. Song, R.B. Pan, H. Zhu, J.Q. Xin, B. R. Xu, T. Lee, Z.H. An, Z.F. Di, Y.F. Mei, Sci. Adv. 6 (2020) eaaz6511. </w:t>
      </w:r>
    </w:p>
    <w:p w14:paraId="6059C8F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154] Y. Gao, Y. Ge, X. Wang, J. Liu, W. Liu, Y. Cao, K. Gu, Z. Guo, Y.M. Wei, N. Zhou, Yu, H. Meng, X.F. Yu, H. Zheng, W. Huang, J. Li, Adv. Mater. 33 (2021), e2101717. </w:t>
      </w:r>
    </w:p>
    <w:p w14:paraId="121B33E4"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155] D. Li, J. Du, Y. Tang, K. Liang, Y. Wang, H. Ren, R. Wang, L. Meng, B. Zhu, Y. Li, Adv. </w:t>
      </w:r>
      <w:proofErr w:type="spellStart"/>
      <w:r w:rsidRPr="004434D2">
        <w:rPr>
          <w:color w:val="000000" w:themeColor="text1"/>
        </w:rPr>
        <w:t>Funct</w:t>
      </w:r>
      <w:proofErr w:type="spellEnd"/>
      <w:r w:rsidRPr="004434D2">
        <w:rPr>
          <w:color w:val="000000" w:themeColor="text1"/>
        </w:rPr>
        <w:t xml:space="preserve">. Mater. 31 (2021), 2105887. </w:t>
      </w:r>
    </w:p>
    <w:p w14:paraId="1F8340D5"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156] F.P. Garc</w:t>
      </w:r>
      <w:r w:rsidRPr="004434D2">
        <w:rPr>
          <w:rFonts w:hint="eastAsia"/>
          <w:color w:val="000000" w:themeColor="text1"/>
        </w:rPr>
        <w:t>í</w:t>
      </w:r>
      <w:r w:rsidRPr="004434D2">
        <w:rPr>
          <w:color w:val="000000" w:themeColor="text1"/>
        </w:rPr>
        <w:t xml:space="preserve">a de Arquer, A. Armin, P. Meredith, E.H. Sargent, Nat. Rev. Mater. 2 (2017), 16100. </w:t>
      </w:r>
    </w:p>
    <w:p w14:paraId="0DC36B4E"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157] H. Fang, W. Hu, Adv. Sci. 4 (2017), 1700323. </w:t>
      </w:r>
    </w:p>
    <w:p w14:paraId="1A022CA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158] J.-Y. Wu, Y.T. Chun, S. Li, T. Zhang, J. Wang, P.K. Shrestha, D. Chu, Adv. Mater. 30 (2018). </w:t>
      </w:r>
    </w:p>
    <w:p w14:paraId="46B1F698"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159] H. Jiang, J. Wei, F. Sun, C. Nie, J. Fu, H. Shi, J. Sun, X. Wei, C.-W. Qiu, ACS Nano 16 (2022) 4458–4466. </w:t>
      </w:r>
    </w:p>
    <w:p w14:paraId="40E3DA83"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160] J.O. Island, S.I. Blanter, M. Buscema, H.S.J. van der Zant, A. Castellanos-Gomez, Nano Lett. 15 (2015) 7853–7858. </w:t>
      </w:r>
    </w:p>
    <w:p w14:paraId="6D47A87B"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161] W. Zhang, J.-K. Huang, C.-H. Chen, Y.-H. Chang, Y.-J. Cheng, L.-J. Li, Adv. Mater. 25 (2013) 3456–3461. </w:t>
      </w:r>
    </w:p>
    <w:p w14:paraId="1A99FABF"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162] Q. Guo, A. Pospischil, M. Bhuiyan, H. Jiang, H. Tian, D. Farmer, B. Deng, C. Li, S.- J. Han, H. Wang, Q. Xia, T.-P. Ma, T. Mueller, F. Xia, Nano Lett. 16 (2016) 4648–4655. </w:t>
      </w:r>
    </w:p>
    <w:p w14:paraId="66A331D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163] V. Adinolfi, E.H. Sargent, Nature 542 (2017) 324–327. </w:t>
      </w:r>
    </w:p>
    <w:p w14:paraId="64676A25"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164] K. Zhang, M. Peng, A. Yu, Y. Fan, J. Zhai, Z.L. Wang, Mater. </w:t>
      </w:r>
      <w:proofErr w:type="spellStart"/>
      <w:r w:rsidRPr="004434D2">
        <w:rPr>
          <w:color w:val="000000" w:themeColor="text1"/>
        </w:rPr>
        <w:t>Horiz</w:t>
      </w:r>
      <w:proofErr w:type="spellEnd"/>
      <w:r w:rsidRPr="004434D2">
        <w:rPr>
          <w:color w:val="000000" w:themeColor="text1"/>
        </w:rPr>
        <w:t xml:space="preserve">. 6 (2019) 826–833. </w:t>
      </w:r>
    </w:p>
    <w:p w14:paraId="2B705B8A"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165] T.L. Shen, Y.W. Chu, Y.K. Liao, W.Y. Lee, H.C. Kuo, T.Y. Lin, Y.F. Chen, Adv. Opt. Mater. 8 (2019), 1901334. </w:t>
      </w:r>
    </w:p>
    <w:p w14:paraId="6F8CA34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166] R.S. Jacobsen, K.N. Andersen, P.I. Borel, J. Fage-Pedersen, L.H. Frandsen, O. Hansen, M. Kristensen, A.V. Lavrinenko, G. Moulin, H. Ou, C. </w:t>
      </w:r>
      <w:proofErr w:type="spellStart"/>
      <w:r w:rsidRPr="004434D2">
        <w:rPr>
          <w:color w:val="000000" w:themeColor="text1"/>
        </w:rPr>
        <w:t>Peucheret</w:t>
      </w:r>
      <w:proofErr w:type="spellEnd"/>
      <w:r w:rsidRPr="004434D2">
        <w:rPr>
          <w:color w:val="000000" w:themeColor="text1"/>
        </w:rPr>
        <w:t xml:space="preserve">, B. Zsigri, A. Bjarklev, Nature 441 (2006) 199–202. </w:t>
      </w:r>
    </w:p>
    <w:p w14:paraId="15BAC44C"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167] G.H. Ahn, M. Amani, H. Rasool, D.-H. Lien, J.P. Mastandrea, J.W. Ager Iii, M. Dubey, D.C. Chrzan, A.M. Minor, A. Javey, Nat. Commun. 8 (2017) 608. </w:t>
      </w:r>
    </w:p>
    <w:p w14:paraId="5BE2D1B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168] Z. Dai, L. Liu, Z. Zhang, Adv. Mater. 31 (2019), e1805417. </w:t>
      </w:r>
    </w:p>
    <w:p w14:paraId="0B59DA0A"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169] D. Lloyd, X. Liu, J.W. Christopher, L. Cantley, A. </w:t>
      </w:r>
      <w:proofErr w:type="spellStart"/>
      <w:r w:rsidRPr="004434D2">
        <w:rPr>
          <w:color w:val="000000" w:themeColor="text1"/>
        </w:rPr>
        <w:t>Wadehra</w:t>
      </w:r>
      <w:proofErr w:type="spellEnd"/>
      <w:r w:rsidRPr="004434D2">
        <w:rPr>
          <w:color w:val="000000" w:themeColor="text1"/>
        </w:rPr>
        <w:t xml:space="preserve">, B.L. Kim, B. B. Goldberg, A.K. Swan, J.S. Bunch, Nano Lett. 16 (2016) 5836–5841. </w:t>
      </w:r>
    </w:p>
    <w:p w14:paraId="6C90516A"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170] W. Yu, K. Gong, Y. Li, B. Ding, L. Li, Y. Xu, R. Wang, L. Li, G. Zhang, S. Lin, Small 18 (2022) 2105383. </w:t>
      </w:r>
    </w:p>
    <w:p w14:paraId="6BB9015D"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171] C. Lan, Z. Zhou, Z. Zhou, C. Li, L. Shu, L. Shen, D. Li, R. Dong, S. Yip, J.C. Ho, Nano Res 11 (2018) 3371–3384. </w:t>
      </w:r>
    </w:p>
    <w:p w14:paraId="4BC16058"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172] P. Gant, P. Huang, D. </w:t>
      </w:r>
      <w:proofErr w:type="spellStart"/>
      <w:r w:rsidRPr="004434D2">
        <w:rPr>
          <w:color w:val="000000" w:themeColor="text1"/>
        </w:rPr>
        <w:t>P´erez</w:t>
      </w:r>
      <w:proofErr w:type="spellEnd"/>
      <w:r w:rsidRPr="004434D2">
        <w:rPr>
          <w:color w:val="000000" w:themeColor="text1"/>
        </w:rPr>
        <w:t xml:space="preserve"> de Lara, D. Guo, R. Frisenda, A. Castellanos-Gomez, Mater. Today 27 (2019) 8–13. </w:t>
      </w:r>
    </w:p>
    <w:p w14:paraId="496CCE35"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173] J. Ding, H. Fang, Z. Lian, Q. </w:t>
      </w:r>
      <w:proofErr w:type="spellStart"/>
      <w:r w:rsidRPr="004434D2">
        <w:rPr>
          <w:color w:val="000000" w:themeColor="text1"/>
        </w:rPr>
        <w:t>Lv</w:t>
      </w:r>
      <w:proofErr w:type="spellEnd"/>
      <w:r w:rsidRPr="004434D2">
        <w:rPr>
          <w:color w:val="000000" w:themeColor="text1"/>
        </w:rPr>
        <w:t xml:space="preserve">, J.L. Sun, Q. Yan, Nanoscale 10 (2018) 10538–10544. </w:t>
      </w:r>
    </w:p>
    <w:p w14:paraId="0C8A79D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174] Q. Yang, X. Guo, W.H. Wang, Y. Zhang, S. Xu, D.H. Lien, Z.L. Wang, Acs Nano 4 (2010) 6285–6291. </w:t>
      </w:r>
    </w:p>
    <w:p w14:paraId="7EF66295"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175] W. Wu, Z.L. Wang, Nat. Rev. Mater. 1 (2016), 16031. </w:t>
      </w:r>
    </w:p>
    <w:p w14:paraId="299F08BA"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176] Z.L. Wang, W. Wu, Natl. Sci. Rev. 1 (2014) 62–90. </w:t>
      </w:r>
    </w:p>
    <w:p w14:paraId="7C372384"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177] Y. Liu, Q. Yang, Y. Zhang, Z. Yang, Z.L. Wang, Adv. Mater. 24 (2012) 1410–1417. </w:t>
      </w:r>
    </w:p>
    <w:p w14:paraId="5D735D11"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178] Z.L. Wang, Nano Today 5 (2010) 540–552. </w:t>
      </w:r>
    </w:p>
    <w:p w14:paraId="742F103C"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179] Z.L. Wang, R. Yang, J. Zhou, Y. Qin, C. Xu, Y. Hu, S. Xu, Mater. Sci. Eng. R. Rep. 70 (2010) 320–329. </w:t>
      </w:r>
    </w:p>
    <w:p w14:paraId="49DE5FA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180] W. Peng, X. Wang, R. Yu, Y. Dai, H. Zou, A.C. Wang, Y. He, Z.L. Wang, Adv. Mater. 29 (2017), e1606698. </w:t>
      </w:r>
    </w:p>
    <w:p w14:paraId="377F0C25"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181] C. Liu, M. Peng, A. Yu, J. Liu, M. Song, Y. Zhang, J. Zhai, Nano Energy 26 (2016) 417–424. </w:t>
      </w:r>
    </w:p>
    <w:p w14:paraId="4C3D3672"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182] M. Chen, B. Zhao, G. Hu, X. Fang, H. Wang, L. Wang, J. Luo, X. Han, X. Wang, C. Pan, Z.L. Wang, Adv. </w:t>
      </w:r>
      <w:proofErr w:type="spellStart"/>
      <w:r w:rsidRPr="004434D2">
        <w:rPr>
          <w:color w:val="000000" w:themeColor="text1"/>
        </w:rPr>
        <w:t>Funct</w:t>
      </w:r>
      <w:proofErr w:type="spellEnd"/>
      <w:r w:rsidRPr="004434D2">
        <w:rPr>
          <w:color w:val="000000" w:themeColor="text1"/>
        </w:rPr>
        <w:t xml:space="preserve">. Mater. 28 (2018) 1706379. </w:t>
      </w:r>
    </w:p>
    <w:p w14:paraId="45F3A51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183] X. Du, W. Tian, J. Pan, B. Hui, J. Sun, K. Zhang, Y. Xia, Nano Energy 92 (2022), 106694. </w:t>
      </w:r>
    </w:p>
    <w:p w14:paraId="4061F61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184] Z. Wang, R. Yu, C. Pan, Y. Liu, Y. Ding, Z.L. Wang, Adv. Mater. 27 (2015) 1553–1560. </w:t>
      </w:r>
    </w:p>
    <w:p w14:paraId="5E40F168"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185] Z. Yang, M. Jiang, L. Guo, G. Hu, Y. Gu, J. Xi, Z. Huo, F. Li, S. Wang, C. Pan, Nano Energy 85 (2021), 105951. </w:t>
      </w:r>
    </w:p>
    <w:p w14:paraId="0B13FAC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186] Q. Xu, Z. Yang, D. Peng, J. Xi, P. Lin, Y. Cheng, K. Liu, C. Pan, Nano Energy 65 (2019), 104001. </w:t>
      </w:r>
    </w:p>
    <w:p w14:paraId="758E262C"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187] R. Ding, Y. Lyu, Z. Wu, F. Guo, W.F. Io, S.Y. Pang, Y. Zhao, J. Mao, M.C. Wong, J. Hao, Adv. Mater. 33 (2021), e2101263. </w:t>
      </w:r>
    </w:p>
    <w:p w14:paraId="6618D43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188] M. Dai, H. Chen, F. Wang, Y. Hu, S. Wei, J. Zhang, Z. Wang, T. Zhai, P. Hu, ACS Nano 13 (2019) 7291–7299. </w:t>
      </w:r>
    </w:p>
    <w:p w14:paraId="740A492E"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189] Q. Lai, L. Zhu, Y. Pang, L. Xu, J. Chen, Z. Ren, J. Luo, L. Wang, L. Chen, K. Han, P. Lin, D. Li, S. Lin, B. Chen, C. Pan, Z.L. Wang, ACS Nano 12 (2018) 10501–10508. </w:t>
      </w:r>
    </w:p>
    <w:p w14:paraId="1B3F766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190] Y. Duan, M. Cong, D. Jiang, W. Zhang, X. Yang, C. Shan, X. Zhou, M. li, Q. Li, Adv. Mater. Interfaces (2019) 1900470. </w:t>
      </w:r>
    </w:p>
    <w:p w14:paraId="5CD56EEC"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191] Y. Peng, J. Lu, X. Wang, W. Ma, M. </w:t>
      </w:r>
      <w:proofErr w:type="spellStart"/>
      <w:r w:rsidRPr="004434D2">
        <w:rPr>
          <w:color w:val="000000" w:themeColor="text1"/>
        </w:rPr>
        <w:t>Que</w:t>
      </w:r>
      <w:proofErr w:type="spellEnd"/>
      <w:r w:rsidRPr="004434D2">
        <w:rPr>
          <w:color w:val="000000" w:themeColor="text1"/>
        </w:rPr>
        <w:t xml:space="preserve">, Q. Chen, F. Li, X. Liu, W. Gao, C. Pan, Nano Energy 94 (2022), 106945. </w:t>
      </w:r>
    </w:p>
    <w:p w14:paraId="13F0D8BB"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192] Y. Shen, X. Yan, H. Si, P. Lin, Y. Liu, Y. Sun, Y. Zhang, ACS Appl. Mater. Interfaces 8 (2016) 6137–6143. </w:t>
      </w:r>
    </w:p>
    <w:p w14:paraId="3C0452CE"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193] X. Zhang, J. Zhang, B. Leng, J. Li, Z. Ma, W. Yang, F. Liu, B. Liu, Adv. Mater. Interfaces 6 (2019), 1901365. </w:t>
      </w:r>
    </w:p>
    <w:p w14:paraId="26ED461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194] X. Wang, G. Dai, Y. Chen, X. Mo, X. Li, W. Huang, J. Sun, J. Yang, J. Appl. Phys. 125 (2019), 094505. </w:t>
      </w:r>
    </w:p>
    <w:p w14:paraId="5D8464D2"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195] F. Zhang, Y. Ding, Y. Zhang, X. Zhang, Z.L. Wang, ACS Nano 6 (2012) 9229–9236. </w:t>
      </w:r>
    </w:p>
    <w:p w14:paraId="1CA22C58"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196] A.V. Desai, M.A. Haque, Sens Actuator A Phys. 134 (2007) 169–176. </w:t>
      </w:r>
    </w:p>
    <w:p w14:paraId="68939712"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197] S.C. Rai, K. Wang, Y. Ding, J.K. Marmon, M. Bhatt, Y. Zhang, W.L. Zhou, Z. L. Wang, Acs Nano 9 (2015) 6419–6427. </w:t>
      </w:r>
    </w:p>
    <w:p w14:paraId="6AC9666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198] S. Lu, J. Qi, S. Liu, Z. Zhang, Z. Wang, P. Lin, Q. Liao, Q. Liang, Y. Zhang, ACS Appl. Mater. Interfaces 6 (2014) 14116–14122. </w:t>
      </w:r>
    </w:p>
    <w:p w14:paraId="6D1F46C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199] S. </w:t>
      </w:r>
      <w:proofErr w:type="spellStart"/>
      <w:r w:rsidRPr="004434D2">
        <w:rPr>
          <w:color w:val="000000" w:themeColor="text1"/>
        </w:rPr>
        <w:t>Veeralingam</w:t>
      </w:r>
      <w:proofErr w:type="spellEnd"/>
      <w:r w:rsidRPr="004434D2">
        <w:rPr>
          <w:color w:val="000000" w:themeColor="text1"/>
        </w:rPr>
        <w:t xml:space="preserve">, S. </w:t>
      </w:r>
      <w:proofErr w:type="spellStart"/>
      <w:r w:rsidRPr="004434D2">
        <w:rPr>
          <w:color w:val="000000" w:themeColor="text1"/>
        </w:rPr>
        <w:t>Badhulika</w:t>
      </w:r>
      <w:proofErr w:type="spellEnd"/>
      <w:r w:rsidRPr="004434D2">
        <w:rPr>
          <w:color w:val="000000" w:themeColor="text1"/>
        </w:rPr>
        <w:t xml:space="preserve">, Nano Energy 98 (2022), 107354. </w:t>
      </w:r>
    </w:p>
    <w:p w14:paraId="6710638D"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200] L. Zhu, Q. Lai, W. Zhai, B. Chen, Z.L. Wang, Mater. Today 37 (2020) 56–63. </w:t>
      </w:r>
    </w:p>
    <w:p w14:paraId="1EA0E6BB"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201] G. Michael, G. Hu, D. Zheng, Y. Zhang, J. Phys. D. Appl. Phys. 52 (2019), 204001. </w:t>
      </w:r>
    </w:p>
    <w:p w14:paraId="5F61DEAC"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202] P. Lin, L. Zhu, D. Li, L. Xu, C. Pan, Z. Wang, Adv. </w:t>
      </w:r>
      <w:proofErr w:type="spellStart"/>
      <w:r w:rsidRPr="004434D2">
        <w:rPr>
          <w:color w:val="000000" w:themeColor="text1"/>
        </w:rPr>
        <w:t>Funct</w:t>
      </w:r>
      <w:proofErr w:type="spellEnd"/>
      <w:r w:rsidRPr="004434D2">
        <w:rPr>
          <w:color w:val="000000" w:themeColor="text1"/>
        </w:rPr>
        <w:t xml:space="preserve">. Mater. 28 (2018), 1802849. </w:t>
      </w:r>
    </w:p>
    <w:p w14:paraId="739A5ECB"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203] R. Yu, X. Wang, W. Wu, C. Pan, Y. Bando, N. Fukata, Y. Hu, W. Peng, Y. Ding, Z. L. Wang, Adv. </w:t>
      </w:r>
      <w:proofErr w:type="spellStart"/>
      <w:r w:rsidRPr="004434D2">
        <w:rPr>
          <w:color w:val="000000" w:themeColor="text1"/>
        </w:rPr>
        <w:t>Funct</w:t>
      </w:r>
      <w:proofErr w:type="spellEnd"/>
      <w:r w:rsidRPr="004434D2">
        <w:rPr>
          <w:color w:val="000000" w:themeColor="text1"/>
        </w:rPr>
        <w:t xml:space="preserve">. Mater. 25 (2015) 5277–5284. </w:t>
      </w:r>
    </w:p>
    <w:p w14:paraId="2F3A932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204] Y. Luo, B. Yin, H. Zhang, Y. Qiu, J. Lei, Y. Chang, Y. Zhao, J. Ji, L. Hu, Appl. Surf. Sci. 361 (2016) 157–161. </w:t>
      </w:r>
    </w:p>
    <w:p w14:paraId="12BBAA6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205] Z. Huo, Y. Zhang, X. Han, W. Wu, W. Yang, X. Wang, M. Zhou, C. Pan, Nano Energy 86 (2021), 106090. </w:t>
      </w:r>
    </w:p>
    <w:p w14:paraId="7B4ABD0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206] Z. Wang, R. Yu, X. Wen, Y. Liu, C. Pan, W. Wu, Z.L. Wang, ACS Nano 8 (2014) 12866–12873. </w:t>
      </w:r>
    </w:p>
    <w:p w14:paraId="2C3C521B"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207] C.W. Jang, H. Kim, M.K. Nazeeruddin, D.H. Shin, S.-H. Choi, Nano Energy 84 (2021), 105899. </w:t>
      </w:r>
    </w:p>
    <w:p w14:paraId="5C08FC2D"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208] S. Bayan, D. Bhattacharya, R.K. Mitra, S.K. Ray, Nanotechnology 31 (2020). </w:t>
      </w:r>
    </w:p>
    <w:p w14:paraId="4171097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209] J. Nie, Y. Zhang, L. Li, J. Wang, J. Mater. Chem. C. 8 (2020) 2709–2718. </w:t>
      </w:r>
    </w:p>
    <w:p w14:paraId="18731238"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210] N. Flory, P. Ma, Y. Salamin, A. </w:t>
      </w:r>
      <w:proofErr w:type="spellStart"/>
      <w:r w:rsidRPr="004434D2">
        <w:rPr>
          <w:color w:val="000000" w:themeColor="text1"/>
        </w:rPr>
        <w:t>Emboras</w:t>
      </w:r>
      <w:proofErr w:type="spellEnd"/>
      <w:r w:rsidRPr="004434D2">
        <w:rPr>
          <w:color w:val="000000" w:themeColor="text1"/>
        </w:rPr>
        <w:t xml:space="preserve">, T. Taniguchi, K. Watanabe, J. Leuthold, L. Novotny, Nat. </w:t>
      </w:r>
      <w:proofErr w:type="spellStart"/>
      <w:r w:rsidRPr="004434D2">
        <w:rPr>
          <w:color w:val="000000" w:themeColor="text1"/>
        </w:rPr>
        <w:t>Nanotechnol</w:t>
      </w:r>
      <w:proofErr w:type="spellEnd"/>
      <w:r w:rsidRPr="004434D2">
        <w:rPr>
          <w:color w:val="000000" w:themeColor="text1"/>
        </w:rPr>
        <w:t xml:space="preserve">. 15 (2020) 118–124. </w:t>
      </w:r>
    </w:p>
    <w:p w14:paraId="18919223"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211] M. Casalino, U. Sassi, I. Goykhman, A. Eiden, E. Lidorikis, S. Milana, D. De Fazio, F. Tomarchio, M. Iodice, G. Coppola, A.C. Ferrari, ACS Nano 11 (2017) 10955–10963. </w:t>
      </w:r>
    </w:p>
    <w:p w14:paraId="7590422C"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212] M. Amani, C. Tan, G. Zhang, C. Zhao, J. Bullock, X. Song, H. Kim, V.R. Shrestha, Y. Gao, K.B. Crozier, M. Scott, A. Javey, ACS Nano 12 (2018) 7253–7263. </w:t>
      </w:r>
    </w:p>
    <w:p w14:paraId="4A022483"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213] B. Sun, Z. Wang, Z. Liu, X. Tan, X. Liu, T. Shi, J. Zhou, G. Liao, Adv. </w:t>
      </w:r>
      <w:proofErr w:type="spellStart"/>
      <w:r w:rsidRPr="004434D2">
        <w:rPr>
          <w:color w:val="000000" w:themeColor="text1"/>
        </w:rPr>
        <w:t>Funct</w:t>
      </w:r>
      <w:proofErr w:type="spellEnd"/>
      <w:r w:rsidRPr="004434D2">
        <w:rPr>
          <w:color w:val="000000" w:themeColor="text1"/>
        </w:rPr>
        <w:t xml:space="preserve">. Mater. 29 (2019), 1900541. </w:t>
      </w:r>
    </w:p>
    <w:p w14:paraId="206823B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214] L. Li, H. Lin, Y. Huang, R.-J. Shiue, A. Yadav, J. Li, J. Michon, D. Englund, K. Richardson, T. Gu, J. Hu, </w:t>
      </w:r>
      <w:proofErr w:type="spellStart"/>
      <w:r w:rsidRPr="004434D2">
        <w:rPr>
          <w:color w:val="000000" w:themeColor="text1"/>
        </w:rPr>
        <w:t>Optica</w:t>
      </w:r>
      <w:proofErr w:type="spellEnd"/>
      <w:r w:rsidRPr="004434D2">
        <w:rPr>
          <w:color w:val="000000" w:themeColor="text1"/>
        </w:rPr>
        <w:t xml:space="preserve"> 5 (2018) 44–51. </w:t>
      </w:r>
    </w:p>
    <w:p w14:paraId="7E65A83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215] Y. Zhan, Q. Cheng, J. Peng, Y. Zhao, F. Vogelbacher, X. Lai, F. Wang, Y. Song, M. Li, Nano Energy 98 (2022), 107254. </w:t>
      </w:r>
    </w:p>
    <w:p w14:paraId="79826A7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216] B. Siegmund, A. </w:t>
      </w:r>
      <w:proofErr w:type="spellStart"/>
      <w:r w:rsidRPr="004434D2">
        <w:rPr>
          <w:color w:val="000000" w:themeColor="text1"/>
        </w:rPr>
        <w:t>Mischok</w:t>
      </w:r>
      <w:proofErr w:type="spellEnd"/>
      <w:r w:rsidRPr="004434D2">
        <w:rPr>
          <w:color w:val="000000" w:themeColor="text1"/>
        </w:rPr>
        <w:t xml:space="preserve">, J. </w:t>
      </w:r>
      <w:proofErr w:type="spellStart"/>
      <w:r w:rsidRPr="004434D2">
        <w:rPr>
          <w:color w:val="000000" w:themeColor="text1"/>
        </w:rPr>
        <w:t>Benduhn</w:t>
      </w:r>
      <w:proofErr w:type="spellEnd"/>
      <w:r w:rsidRPr="004434D2">
        <w:rPr>
          <w:color w:val="000000" w:themeColor="text1"/>
        </w:rPr>
        <w:t xml:space="preserve">, O. </w:t>
      </w:r>
      <w:proofErr w:type="spellStart"/>
      <w:r w:rsidRPr="004434D2">
        <w:rPr>
          <w:color w:val="000000" w:themeColor="text1"/>
        </w:rPr>
        <w:t>Zeika</w:t>
      </w:r>
      <w:proofErr w:type="spellEnd"/>
      <w:r w:rsidRPr="004434D2">
        <w:rPr>
          <w:color w:val="000000" w:themeColor="text1"/>
        </w:rPr>
        <w:t xml:space="preserve">, S. Ullbrich, F. Nehm, M. Bohm, D. Spoltore, H. </w:t>
      </w:r>
      <w:proofErr w:type="spellStart"/>
      <w:r w:rsidRPr="004434D2">
        <w:rPr>
          <w:color w:val="000000" w:themeColor="text1"/>
        </w:rPr>
        <w:t>Frob</w:t>
      </w:r>
      <w:proofErr w:type="spellEnd"/>
      <w:r w:rsidRPr="004434D2">
        <w:rPr>
          <w:color w:val="000000" w:themeColor="text1"/>
        </w:rPr>
        <w:t xml:space="preserve">, C. Korner, K. Leo, K. </w:t>
      </w:r>
      <w:proofErr w:type="spellStart"/>
      <w:r w:rsidRPr="004434D2">
        <w:rPr>
          <w:color w:val="000000" w:themeColor="text1"/>
        </w:rPr>
        <w:t>Vandewal</w:t>
      </w:r>
      <w:proofErr w:type="spellEnd"/>
      <w:r w:rsidRPr="004434D2">
        <w:rPr>
          <w:color w:val="000000" w:themeColor="text1"/>
        </w:rPr>
        <w:t xml:space="preserve">, Nat. Commun. 8 (2017) 15421. </w:t>
      </w:r>
    </w:p>
    <w:p w14:paraId="7A2F4722"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217] L. Yang, D. Guo, J. Li, G. He, D. Yang, A. Vadim, D. Ma, Adv. </w:t>
      </w:r>
      <w:proofErr w:type="spellStart"/>
      <w:r w:rsidRPr="004434D2">
        <w:rPr>
          <w:color w:val="000000" w:themeColor="text1"/>
        </w:rPr>
        <w:t>Funct</w:t>
      </w:r>
      <w:proofErr w:type="spellEnd"/>
      <w:r w:rsidRPr="004434D2">
        <w:rPr>
          <w:color w:val="000000" w:themeColor="text1"/>
        </w:rPr>
        <w:t xml:space="preserve">. Mater. 32 (2022), 2108839. </w:t>
      </w:r>
    </w:p>
    <w:p w14:paraId="5127AE73"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218] J. Yang, H.A. </w:t>
      </w:r>
      <w:proofErr w:type="spellStart"/>
      <w:r w:rsidRPr="004434D2">
        <w:rPr>
          <w:color w:val="000000" w:themeColor="text1"/>
        </w:rPr>
        <w:t>Almossalami</w:t>
      </w:r>
      <w:proofErr w:type="spellEnd"/>
      <w:r w:rsidRPr="004434D2">
        <w:rPr>
          <w:color w:val="000000" w:themeColor="text1"/>
        </w:rPr>
        <w:t xml:space="preserve">, Z. Wang, K. Wu, C. Wang, K. Sun, Y.M. Yang, H. Ye, ACS Appl. Mater. Interfaces 11 (2019) 39132–39142. </w:t>
      </w:r>
    </w:p>
    <w:p w14:paraId="06D0717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219] T.J. Echtermeyer, S. Milana, U. Sassi, A. Eiden, M. Wu, E. Lidorikis, A.C. Ferrari, Nano Lett. 16 (2016) 8–20. </w:t>
      </w:r>
    </w:p>
    <w:p w14:paraId="730A587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220] Y. Ma, Y. Chang, B. Dong, J. Wei, W. Liu, C. Lee, ACS Nano 15 (2021) 10084–10094. </w:t>
      </w:r>
    </w:p>
    <w:p w14:paraId="1B267452"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221] M.J. Lockyear, A.P. Hibbins, J.R. </w:t>
      </w:r>
      <w:proofErr w:type="spellStart"/>
      <w:r w:rsidRPr="004434D2">
        <w:rPr>
          <w:color w:val="000000" w:themeColor="text1"/>
        </w:rPr>
        <w:t>Sambles</w:t>
      </w:r>
      <w:proofErr w:type="spellEnd"/>
      <w:r w:rsidRPr="004434D2">
        <w:rPr>
          <w:color w:val="000000" w:themeColor="text1"/>
        </w:rPr>
        <w:t xml:space="preserve">, Phys. Rev. Lett. 102 (2009), 073901. </w:t>
      </w:r>
    </w:p>
    <w:p w14:paraId="40C3A3EF"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222] J.E. Muench, A. Ruocco, M.A. Giambra, V. </w:t>
      </w:r>
      <w:proofErr w:type="spellStart"/>
      <w:r w:rsidRPr="004434D2">
        <w:rPr>
          <w:color w:val="000000" w:themeColor="text1"/>
        </w:rPr>
        <w:t>Miseikis</w:t>
      </w:r>
      <w:proofErr w:type="spellEnd"/>
      <w:r w:rsidRPr="004434D2">
        <w:rPr>
          <w:color w:val="000000" w:themeColor="text1"/>
        </w:rPr>
        <w:t xml:space="preserve">, D. Zhang, J. Wang, H.F. Y. Watson, G.C. Park, S. Akhavan, V. </w:t>
      </w:r>
      <w:proofErr w:type="spellStart"/>
      <w:r w:rsidRPr="004434D2">
        <w:rPr>
          <w:color w:val="000000" w:themeColor="text1"/>
        </w:rPr>
        <w:t>Sorianello</w:t>
      </w:r>
      <w:proofErr w:type="spellEnd"/>
      <w:r w:rsidRPr="004434D2">
        <w:rPr>
          <w:color w:val="000000" w:themeColor="text1"/>
        </w:rPr>
        <w:t xml:space="preserve">, M. </w:t>
      </w:r>
      <w:proofErr w:type="spellStart"/>
      <w:r w:rsidRPr="004434D2">
        <w:rPr>
          <w:color w:val="000000" w:themeColor="text1"/>
        </w:rPr>
        <w:t>Midrio</w:t>
      </w:r>
      <w:proofErr w:type="spellEnd"/>
      <w:r w:rsidRPr="004434D2">
        <w:rPr>
          <w:color w:val="000000" w:themeColor="text1"/>
        </w:rPr>
        <w:t xml:space="preserve">, A. </w:t>
      </w:r>
      <w:proofErr w:type="spellStart"/>
      <w:r w:rsidRPr="004434D2">
        <w:rPr>
          <w:color w:val="000000" w:themeColor="text1"/>
        </w:rPr>
        <w:t>Tomadin</w:t>
      </w:r>
      <w:proofErr w:type="spellEnd"/>
      <w:r w:rsidRPr="004434D2">
        <w:rPr>
          <w:color w:val="000000" w:themeColor="text1"/>
        </w:rPr>
        <w:t xml:space="preserve">, C. Coletti, M. Romagnoli, A.C. Ferrari, I. Goykhman, Nano Lett. 19 (2019) 7632–7644. </w:t>
      </w:r>
    </w:p>
    <w:p w14:paraId="1E57BFAB"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223] P.N. Melentiev, A. Kalmykov, A. Kuzin, D. Negrov, V. Klimov, V.I. </w:t>
      </w:r>
      <w:proofErr w:type="spellStart"/>
      <w:r w:rsidRPr="004434D2">
        <w:rPr>
          <w:color w:val="000000" w:themeColor="text1"/>
        </w:rPr>
        <w:t>Balykin</w:t>
      </w:r>
      <w:proofErr w:type="spellEnd"/>
      <w:r w:rsidRPr="004434D2">
        <w:rPr>
          <w:color w:val="000000" w:themeColor="text1"/>
        </w:rPr>
        <w:t xml:space="preserve">, ACS Photonics 6 (2019) 1425–1433. </w:t>
      </w:r>
    </w:p>
    <w:p w14:paraId="1B9B4E8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224] J. Zha, M. Luo, M. Ye, T. Ahmed, X. Yu, D.H. Lien, Q. He, D. Lei, J.C. Ho, J. Bullock, K.B. Crozier, C. Tan, Adv. </w:t>
      </w:r>
      <w:proofErr w:type="spellStart"/>
      <w:r w:rsidRPr="004434D2">
        <w:rPr>
          <w:color w:val="000000" w:themeColor="text1"/>
        </w:rPr>
        <w:t>Funct</w:t>
      </w:r>
      <w:proofErr w:type="spellEnd"/>
      <w:r w:rsidRPr="004434D2">
        <w:rPr>
          <w:color w:val="000000" w:themeColor="text1"/>
        </w:rPr>
        <w:t xml:space="preserve">. Mater. 32 (2021) 2111970. </w:t>
      </w:r>
    </w:p>
    <w:p w14:paraId="7EECCDD2"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225] X. Ma, Y. Xu, S. Li, T.W. Lo, B. Zhang, A.L. Rogach, D. Lei, Nano Lett. 21 (2021) 9195–9202. </w:t>
      </w:r>
    </w:p>
    <w:p w14:paraId="4C3FB32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226] A.K. Geim, I.V. Grigorieva, Nature 499 (2013) 419–425. </w:t>
      </w:r>
    </w:p>
    <w:p w14:paraId="631D4B83"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227] J.F. Maya-</w:t>
      </w:r>
      <w:proofErr w:type="spellStart"/>
      <w:r w:rsidRPr="004434D2">
        <w:rPr>
          <w:color w:val="000000" w:themeColor="text1"/>
        </w:rPr>
        <w:t>Vetencourt</w:t>
      </w:r>
      <w:proofErr w:type="spellEnd"/>
      <w:r w:rsidRPr="004434D2">
        <w:rPr>
          <w:color w:val="000000" w:themeColor="text1"/>
        </w:rPr>
        <w:t xml:space="preserve">, D. Ghezzi, M.R. </w:t>
      </w:r>
      <w:proofErr w:type="spellStart"/>
      <w:r w:rsidRPr="004434D2">
        <w:rPr>
          <w:color w:val="000000" w:themeColor="text1"/>
        </w:rPr>
        <w:t>Antognazza</w:t>
      </w:r>
      <w:proofErr w:type="spellEnd"/>
      <w:r w:rsidRPr="004434D2">
        <w:rPr>
          <w:color w:val="000000" w:themeColor="text1"/>
        </w:rPr>
        <w:t xml:space="preserve">, E. Colombo, M. Mete, P. Feyen, A. </w:t>
      </w:r>
      <w:proofErr w:type="spellStart"/>
      <w:r w:rsidRPr="004434D2">
        <w:rPr>
          <w:color w:val="000000" w:themeColor="text1"/>
        </w:rPr>
        <w:t>Desii</w:t>
      </w:r>
      <w:proofErr w:type="spellEnd"/>
      <w:r w:rsidRPr="004434D2">
        <w:rPr>
          <w:color w:val="000000" w:themeColor="text1"/>
        </w:rPr>
        <w:t xml:space="preserve">, A. Buschiazzo, M. Di Paolo, S. Di Marco, F. Ticconi, L. </w:t>
      </w:r>
      <w:proofErr w:type="spellStart"/>
      <w:r w:rsidRPr="004434D2">
        <w:rPr>
          <w:color w:val="000000" w:themeColor="text1"/>
        </w:rPr>
        <w:t>Emionite</w:t>
      </w:r>
      <w:proofErr w:type="spellEnd"/>
      <w:r w:rsidRPr="004434D2">
        <w:rPr>
          <w:color w:val="000000" w:themeColor="text1"/>
        </w:rPr>
        <w:t xml:space="preserve">, D. </w:t>
      </w:r>
      <w:proofErr w:type="spellStart"/>
      <w:r w:rsidRPr="004434D2">
        <w:rPr>
          <w:color w:val="000000" w:themeColor="text1"/>
        </w:rPr>
        <w:t>Shmal</w:t>
      </w:r>
      <w:proofErr w:type="spellEnd"/>
      <w:r w:rsidRPr="004434D2">
        <w:rPr>
          <w:color w:val="000000" w:themeColor="text1"/>
        </w:rPr>
        <w:t xml:space="preserve">, C. Marini, I. Donelli, G. Freddi, R. Maccarone, S. </w:t>
      </w:r>
      <w:proofErr w:type="spellStart"/>
      <w:r w:rsidRPr="004434D2">
        <w:rPr>
          <w:color w:val="000000" w:themeColor="text1"/>
        </w:rPr>
        <w:t>Bisti</w:t>
      </w:r>
      <w:proofErr w:type="spellEnd"/>
      <w:r w:rsidRPr="004434D2">
        <w:rPr>
          <w:color w:val="000000" w:themeColor="text1"/>
        </w:rPr>
        <w:t xml:space="preserve">, G. </w:t>
      </w:r>
      <w:proofErr w:type="spellStart"/>
      <w:r w:rsidRPr="004434D2">
        <w:rPr>
          <w:color w:val="000000" w:themeColor="text1"/>
        </w:rPr>
        <w:t>Sambuceti</w:t>
      </w:r>
      <w:proofErr w:type="spellEnd"/>
      <w:r w:rsidRPr="004434D2">
        <w:rPr>
          <w:color w:val="000000" w:themeColor="text1"/>
        </w:rPr>
        <w:t xml:space="preserve">, G. Pertile, G. </w:t>
      </w:r>
      <w:proofErr w:type="spellStart"/>
      <w:r w:rsidRPr="004434D2">
        <w:rPr>
          <w:color w:val="000000" w:themeColor="text1"/>
        </w:rPr>
        <w:t>Lanzani</w:t>
      </w:r>
      <w:proofErr w:type="spellEnd"/>
      <w:r w:rsidRPr="004434D2">
        <w:rPr>
          <w:color w:val="000000" w:themeColor="text1"/>
        </w:rPr>
        <w:t xml:space="preserve">, F. </w:t>
      </w:r>
      <w:proofErr w:type="spellStart"/>
      <w:r w:rsidRPr="004434D2">
        <w:rPr>
          <w:color w:val="000000" w:themeColor="text1"/>
        </w:rPr>
        <w:t>Benfenati</w:t>
      </w:r>
      <w:proofErr w:type="spellEnd"/>
      <w:r w:rsidRPr="004434D2">
        <w:rPr>
          <w:color w:val="000000" w:themeColor="text1"/>
        </w:rPr>
        <w:t xml:space="preserve">, Nat. Mater. 16 (2017) 681–689. </w:t>
      </w:r>
    </w:p>
    <w:p w14:paraId="0AA50872"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228] A. Allain, J. Kang, K. Banerjee, A. Kis, Nat. Mater. 14 (2015) 1195–1205. </w:t>
      </w:r>
    </w:p>
    <w:p w14:paraId="077E784D"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229] C. Keplinger, J.Y. Sun, C.C. Foo, P. </w:t>
      </w:r>
      <w:proofErr w:type="spellStart"/>
      <w:r w:rsidRPr="004434D2">
        <w:rPr>
          <w:color w:val="000000" w:themeColor="text1"/>
        </w:rPr>
        <w:t>Rothemund</w:t>
      </w:r>
      <w:proofErr w:type="spellEnd"/>
      <w:r w:rsidRPr="004434D2">
        <w:rPr>
          <w:color w:val="000000" w:themeColor="text1"/>
        </w:rPr>
        <w:t xml:space="preserve">, G.M. Whitesides, Z. Suo, Science 341 (2013) 984–987. </w:t>
      </w:r>
    </w:p>
    <w:p w14:paraId="6C47239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230] Q.H. Wang, K. Kalantar-Zadeh, A. Kis, J.N. Coleman, M.S. Strano, Nat. </w:t>
      </w:r>
      <w:proofErr w:type="spellStart"/>
      <w:r w:rsidRPr="004434D2">
        <w:rPr>
          <w:color w:val="000000" w:themeColor="text1"/>
        </w:rPr>
        <w:t>Nanotechnol</w:t>
      </w:r>
      <w:proofErr w:type="spellEnd"/>
      <w:r w:rsidRPr="004434D2">
        <w:rPr>
          <w:color w:val="000000" w:themeColor="text1"/>
        </w:rPr>
        <w:t xml:space="preserve">. 7 (2012) 699–712. </w:t>
      </w:r>
    </w:p>
    <w:p w14:paraId="7853389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231] M. Buscema, J.O. Island, D.J. </w:t>
      </w:r>
      <w:proofErr w:type="spellStart"/>
      <w:r w:rsidRPr="004434D2">
        <w:rPr>
          <w:color w:val="000000" w:themeColor="text1"/>
        </w:rPr>
        <w:t>Groenendijk</w:t>
      </w:r>
      <w:proofErr w:type="spellEnd"/>
      <w:r w:rsidRPr="004434D2">
        <w:rPr>
          <w:color w:val="000000" w:themeColor="text1"/>
        </w:rPr>
        <w:t xml:space="preserve">, S.I. Blanter, G.A. Steele, H.S. van der Zant, A. Castellanos-Gomez, Chem. Soc. Rev. 44 (2015) 3691–3718. </w:t>
      </w:r>
    </w:p>
    <w:p w14:paraId="3412F3B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232] J. Song, L. Xu, J. Li, J. Xue, Y. Dong, X. Li, H. Zeng, Adv. Mater. 28 (2016) 4861–4869. </w:t>
      </w:r>
    </w:p>
    <w:p w14:paraId="23F3AB7C"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233] J. Guo, J. Li, C. Liu, Y. Yin, W. Wang, Z. Ni, Z. Fu, H. Yu, Y. Xu, Y. Shi, Y. Ma, S. Gao, L. Tong, D. Dai, Light Sci. Appl. 9 (2020) 29. </w:t>
      </w:r>
    </w:p>
    <w:p w14:paraId="741EA4CE"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234] E.O. Polat, G. Mercier, I. Nikitskiy, E. Puma, T. Galan, S. Gupta, M. </w:t>
      </w:r>
      <w:proofErr w:type="spellStart"/>
      <w:r w:rsidRPr="004434D2">
        <w:rPr>
          <w:color w:val="000000" w:themeColor="text1"/>
        </w:rPr>
        <w:t>Montagut</w:t>
      </w:r>
      <w:proofErr w:type="spellEnd"/>
      <w:r w:rsidRPr="004434D2">
        <w:rPr>
          <w:color w:val="000000" w:themeColor="text1"/>
        </w:rPr>
        <w:t xml:space="preserve">, J. J. Piqueras, M. Bouwens, T. </w:t>
      </w:r>
      <w:proofErr w:type="spellStart"/>
      <w:r w:rsidRPr="004434D2">
        <w:rPr>
          <w:color w:val="000000" w:themeColor="text1"/>
        </w:rPr>
        <w:t>Durduran</w:t>
      </w:r>
      <w:proofErr w:type="spellEnd"/>
      <w:r w:rsidRPr="004434D2">
        <w:rPr>
          <w:color w:val="000000" w:themeColor="text1"/>
        </w:rPr>
        <w:t xml:space="preserve">, G. </w:t>
      </w:r>
      <w:proofErr w:type="spellStart"/>
      <w:r w:rsidRPr="004434D2">
        <w:rPr>
          <w:color w:val="000000" w:themeColor="text1"/>
        </w:rPr>
        <w:t>Konstantatos</w:t>
      </w:r>
      <w:proofErr w:type="spellEnd"/>
      <w:r w:rsidRPr="004434D2">
        <w:rPr>
          <w:color w:val="000000" w:themeColor="text1"/>
        </w:rPr>
        <w:t xml:space="preserve">, S. Goossens, F. </w:t>
      </w:r>
      <w:proofErr w:type="spellStart"/>
      <w:r w:rsidRPr="004434D2">
        <w:rPr>
          <w:color w:val="000000" w:themeColor="text1"/>
        </w:rPr>
        <w:t>Koppens</w:t>
      </w:r>
      <w:proofErr w:type="spellEnd"/>
      <w:r w:rsidRPr="004434D2">
        <w:rPr>
          <w:color w:val="000000" w:themeColor="text1"/>
        </w:rPr>
        <w:t xml:space="preserve">, Sci. Adv. 5 (2019), eaaw7846. </w:t>
      </w:r>
    </w:p>
    <w:p w14:paraId="2DF68502"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235] W. Deng, X. Zhang, L. Huang, X. Xu, L. Wang, J. Wang, Q. Shang, S.T. Lee, J. Jie, Adv. Mater. 28 (2016) 2201–2208. </w:t>
      </w:r>
    </w:p>
    <w:p w14:paraId="265EFF6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236] K.Y. Thai, I. Park, B.J. Kim, A.T. Hoang, Y. Na, C.U. Park, Y. Chae, J.H. Ahn, ACS Nano 15 (2021) 12836–12846. </w:t>
      </w:r>
    </w:p>
    <w:p w14:paraId="10451164"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237] M. Rein, V.D. </w:t>
      </w:r>
      <w:proofErr w:type="spellStart"/>
      <w:r w:rsidRPr="004434D2">
        <w:rPr>
          <w:color w:val="000000" w:themeColor="text1"/>
        </w:rPr>
        <w:t>Favrod</w:t>
      </w:r>
      <w:proofErr w:type="spellEnd"/>
      <w:r w:rsidRPr="004434D2">
        <w:rPr>
          <w:color w:val="000000" w:themeColor="text1"/>
        </w:rPr>
        <w:t xml:space="preserve">, C. Hou, T. Khudiyev, A. Stolyarov, J. Cox, C.C. Chung, C. Chhav, M. Ellis, J. Joannopoulos, Y. Fink, Nature 560 (2018) 214–218. </w:t>
      </w:r>
    </w:p>
    <w:p w14:paraId="4697704E"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238] Q. Wang, G. Zhang, H. Zhang, Y. Duan, Z. Yin, Y. Huang, Adv. </w:t>
      </w:r>
      <w:proofErr w:type="spellStart"/>
      <w:r w:rsidRPr="004434D2">
        <w:rPr>
          <w:color w:val="000000" w:themeColor="text1"/>
        </w:rPr>
        <w:t>Funct</w:t>
      </w:r>
      <w:proofErr w:type="spellEnd"/>
      <w:r w:rsidRPr="004434D2">
        <w:rPr>
          <w:color w:val="000000" w:themeColor="text1"/>
        </w:rPr>
        <w:t xml:space="preserve">. Mater. 31 (2021), 2100857. </w:t>
      </w:r>
    </w:p>
    <w:p w14:paraId="1F07849B"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239] B. Li, Q.B. Zhu, C. Cui, C. Liu, Z.H. Wang, S. Feng, Y. Sun, H.L. Zhu, X. Su, Y. M. Zhao, H.W. Zhang, J. Yao, S. Qiu, Q.W. Li, X.M. Wang, X.H. Wang, H. M. Cheng, D.M. Sun, Adv. Mater. 34 (2022), e2201298. </w:t>
      </w:r>
    </w:p>
    <w:p w14:paraId="11CDAA9E"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240] L. Li, Z. Lou, G. Shen, Adv. </w:t>
      </w:r>
      <w:proofErr w:type="spellStart"/>
      <w:r w:rsidRPr="004434D2">
        <w:rPr>
          <w:color w:val="000000" w:themeColor="text1"/>
        </w:rPr>
        <w:t>Funct</w:t>
      </w:r>
      <w:proofErr w:type="spellEnd"/>
      <w:r w:rsidRPr="004434D2">
        <w:rPr>
          <w:color w:val="000000" w:themeColor="text1"/>
        </w:rPr>
        <w:t xml:space="preserve">. Mater. 28 (2017), 1705389. </w:t>
      </w:r>
    </w:p>
    <w:p w14:paraId="45CC4B3D"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241] P.C.Y. Chow, T. Someya, Adv. Mater. 32 (2020), e1902045. </w:t>
      </w:r>
    </w:p>
    <w:p w14:paraId="31647B3E"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242] J. Zhao, L. Zhao, Y. Deng, X. Xiao, Z. Ni, S. Xu, J. Huang, Nat. Photonics 14 (2020) 612–617. </w:t>
      </w:r>
    </w:p>
    <w:p w14:paraId="6376CBC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243] W. Zhou, Y. Shang, F.P. Garc</w:t>
      </w:r>
      <w:r w:rsidRPr="004434D2">
        <w:rPr>
          <w:rFonts w:hint="eastAsia"/>
          <w:color w:val="000000" w:themeColor="text1"/>
        </w:rPr>
        <w:t>í</w:t>
      </w:r>
      <w:r w:rsidRPr="004434D2">
        <w:rPr>
          <w:color w:val="000000" w:themeColor="text1"/>
        </w:rPr>
        <w:t xml:space="preserve">a de Arquer, K. Xu, R. Wang, S. Luo, X. Xiao, X. Zhou, R. Huang, E.H. Sargent, Z. Ning, Nat. Electron 3 (2020) 251–258. </w:t>
      </w:r>
    </w:p>
    <w:p w14:paraId="0ADA9A6D"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244] I. Jung, J. Xiao, V. Malyarchuk, C. Lu, M. Li, Z. Liu, J. Yoon, Y. Huang, J. A. Rogers, Proc. Natl. Acad. Sci. USA 108 (2011) 1788–1793. </w:t>
      </w:r>
    </w:p>
    <w:p w14:paraId="6EF4F5E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245] H.C. Ko, M.P. </w:t>
      </w:r>
      <w:proofErr w:type="spellStart"/>
      <w:r w:rsidRPr="004434D2">
        <w:rPr>
          <w:color w:val="000000" w:themeColor="text1"/>
        </w:rPr>
        <w:t>Stoykovich</w:t>
      </w:r>
      <w:proofErr w:type="spellEnd"/>
      <w:r w:rsidRPr="004434D2">
        <w:rPr>
          <w:color w:val="000000" w:themeColor="text1"/>
        </w:rPr>
        <w:t xml:space="preserve">, J. Song, V. Malyarchuk, W.M. Choi, C.J. Yu, J. B. Geddes, 3rd, J. Xiao, S. Wang, Y. Huang, J.A. Rogers, Nature 454 (2008) 748–753. </w:t>
      </w:r>
    </w:p>
    <w:p w14:paraId="6BA409A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246] W. Ran, L. Wang, S. Zhao, D. Wang, R. Yin, Z. Lou, G. Shen, Adv. Mater. 32 (2020), e1908419. </w:t>
      </w:r>
    </w:p>
    <w:p w14:paraId="7221A341"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247] C. Choi, M.K. Choi, S. Liu, M.S. Kim, O.K. Park, C. </w:t>
      </w:r>
      <w:proofErr w:type="spellStart"/>
      <w:r w:rsidRPr="004434D2">
        <w:rPr>
          <w:color w:val="000000" w:themeColor="text1"/>
        </w:rPr>
        <w:t>Im</w:t>
      </w:r>
      <w:proofErr w:type="spellEnd"/>
      <w:r w:rsidRPr="004434D2">
        <w:rPr>
          <w:color w:val="000000" w:themeColor="text1"/>
        </w:rPr>
        <w:t xml:space="preserve">, J. Kim, X. Qin, G.J. Lee, K. W. Cho, M. Kim, E. Joh, J. Lee, D. Son, S.H. Kwon, N.L. Jeon, Y.M. Song, N. Lu, D. H. Kim, Nat. Commun. 8 (2017) 1664. </w:t>
      </w:r>
    </w:p>
    <w:p w14:paraId="03F4FB3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248] Q. Chen, Y. Zhang, S. Liu, T. Han, X. Chen, Y. Xu, Z. Meng, G. Zhang, X. Zheng, J. Zhao, G. Cao, G. Liu, Adv. </w:t>
      </w:r>
      <w:proofErr w:type="spellStart"/>
      <w:r w:rsidRPr="004434D2">
        <w:rPr>
          <w:color w:val="000000" w:themeColor="text1"/>
        </w:rPr>
        <w:t>Intell</w:t>
      </w:r>
      <w:proofErr w:type="spellEnd"/>
      <w:r w:rsidRPr="004434D2">
        <w:rPr>
          <w:color w:val="000000" w:themeColor="text1"/>
        </w:rPr>
        <w:t xml:space="preserve">. Syst. 2 (2020) 2000122. </w:t>
      </w:r>
    </w:p>
    <w:p w14:paraId="4C8A4B9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249] X. Zhuge, J. Wang, F. Zhuge, Phys. Status Solidi RRL 13 (2019), 1900082. </w:t>
      </w:r>
    </w:p>
    <w:p w14:paraId="1F3D7FC5"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250] B. Yang, Y. Wang, Z. Hua, J. Zhang, L. Li, D. Hao, P. Guo, L. Xiong, J. Huang, Chem. Commun. 57 (2021) 8300–8303. </w:t>
      </w:r>
    </w:p>
    <w:p w14:paraId="4102A02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251] Z. Cheng, C. R</w:t>
      </w:r>
      <w:r w:rsidRPr="004434D2">
        <w:rPr>
          <w:rFonts w:hint="eastAsia"/>
          <w:color w:val="000000" w:themeColor="text1"/>
        </w:rPr>
        <w:t>í</w:t>
      </w:r>
      <w:r w:rsidRPr="004434D2">
        <w:rPr>
          <w:color w:val="000000" w:themeColor="text1"/>
        </w:rPr>
        <w:t xml:space="preserve">os, W.H.P. Pernice, C.D. Wright, H. Bhaskaran, Sci Adv 3 e1700160. </w:t>
      </w:r>
    </w:p>
    <w:p w14:paraId="19D40F6D"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252] J. Zhang, S. Dai, Y. Zhao, J. Zhang, J. Huang, Adv. </w:t>
      </w:r>
      <w:proofErr w:type="spellStart"/>
      <w:r w:rsidRPr="004434D2">
        <w:rPr>
          <w:color w:val="000000" w:themeColor="text1"/>
        </w:rPr>
        <w:t>Intell</w:t>
      </w:r>
      <w:proofErr w:type="spellEnd"/>
      <w:r w:rsidRPr="004434D2">
        <w:rPr>
          <w:color w:val="000000" w:themeColor="text1"/>
        </w:rPr>
        <w:t xml:space="preserve">. Syst. 2 (2020), 1900136. </w:t>
      </w:r>
    </w:p>
    <w:p w14:paraId="473CCA82"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253] J.M. Shainline, Appl. Phys. Lett. 118 (2021), 160501. </w:t>
      </w:r>
    </w:p>
    <w:p w14:paraId="2A052B34"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254] Y. Wang, L. Yin, W. Huang, Y. Li, S. Huang, Y. Zhu, D. Yang, X. Pi, Adv. </w:t>
      </w:r>
      <w:proofErr w:type="spellStart"/>
      <w:r w:rsidRPr="004434D2">
        <w:rPr>
          <w:color w:val="000000" w:themeColor="text1"/>
        </w:rPr>
        <w:t>Intell</w:t>
      </w:r>
      <w:proofErr w:type="spellEnd"/>
      <w:r w:rsidRPr="004434D2">
        <w:rPr>
          <w:color w:val="000000" w:themeColor="text1"/>
        </w:rPr>
        <w:t xml:space="preserve">. Syst. 3 (2020), 2000099. </w:t>
      </w:r>
    </w:p>
    <w:p w14:paraId="261819F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255] S. Chen, J. Huang, ACS Appl. Electron Mater. 2 (2020) 1815–1825. </w:t>
      </w:r>
    </w:p>
    <w:p w14:paraId="3E99801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256] H. Han, H. Yu, H. Wei, J. Gong, W. Xu, Small 15 (2019), e1900695. </w:t>
      </w:r>
    </w:p>
    <w:p w14:paraId="7A764B4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257] Q.B. Zhu, B. Li, D.D. Yang, C. Liu, S. Feng, M.L. Chen, Y. Sun, Y.N. Tian, X. Su, X. M. Wang, S. Qiu, Q.W. Li, X.M. Li, H.B. Zeng, H.M. Cheng, D.M. Sun, Nat. Commun. 12 (2021) 1798. </w:t>
      </w:r>
    </w:p>
    <w:p w14:paraId="1CBEC29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258] S. Seo, S.H. Jo, S. Kim, J. Shim, S. Oh, J.H. Kim, K. Heo, J.W. Choi, C. Choi, S. Oh, D. </w:t>
      </w:r>
      <w:proofErr w:type="spellStart"/>
      <w:r w:rsidRPr="004434D2">
        <w:rPr>
          <w:color w:val="000000" w:themeColor="text1"/>
        </w:rPr>
        <w:t>Kuzum</w:t>
      </w:r>
      <w:proofErr w:type="spellEnd"/>
      <w:r w:rsidRPr="004434D2">
        <w:rPr>
          <w:color w:val="000000" w:themeColor="text1"/>
        </w:rPr>
        <w:t xml:space="preserve">, H.P. Wong, J.H. Park, Nat. Commun. 9 (2018) 5106. </w:t>
      </w:r>
    </w:p>
    <w:p w14:paraId="2FEFECDD"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259] J. Lao, M. Yan, B. Tian, C. Jiang, C. Luo, Z. Xie, Q. Zhu, Z. Bao, N. Zhong, X. Tang, L. Sun, G. Wu, J. Wang, H. Peng, J. Chu, C. Duan, Adv. Sci. 9 (2022), e2106092. </w:t>
      </w:r>
    </w:p>
    <w:p w14:paraId="726A9432"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260] S. Choi, J. Jang, M.S. Kim, N.D. Kim, J. Kwag, G. Wang, Adv. Sci. 9 (2022), e2104773. </w:t>
      </w:r>
    </w:p>
    <w:p w14:paraId="131D7C98"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261] F. Chen, Y. Zhou, Y. Zhu, R. Zhu, P. Guan, J. Fan, L. Zhou, N. Valanoor, F. von Wegner, E. </w:t>
      </w:r>
      <w:proofErr w:type="spellStart"/>
      <w:r w:rsidRPr="004434D2">
        <w:rPr>
          <w:color w:val="000000" w:themeColor="text1"/>
        </w:rPr>
        <w:t>Saribatir</w:t>
      </w:r>
      <w:proofErr w:type="spellEnd"/>
      <w:r w:rsidRPr="004434D2">
        <w:rPr>
          <w:color w:val="000000" w:themeColor="text1"/>
        </w:rPr>
        <w:t xml:space="preserve">, I. </w:t>
      </w:r>
      <w:proofErr w:type="spellStart"/>
      <w:r w:rsidRPr="004434D2">
        <w:rPr>
          <w:color w:val="000000" w:themeColor="text1"/>
        </w:rPr>
        <w:t>Birznieks</w:t>
      </w:r>
      <w:proofErr w:type="spellEnd"/>
      <w:r w:rsidRPr="004434D2">
        <w:rPr>
          <w:color w:val="000000" w:themeColor="text1"/>
        </w:rPr>
        <w:t xml:space="preserve">, T. Wan, D. Chu, J. Mater. Chem. C. 9 (2021) 8372–8394. </w:t>
      </w:r>
    </w:p>
    <w:p w14:paraId="47B14B2D"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262] M.S. Kim, M.S. Kim, G.J. Lee, S.H. Sunwoo, S. Chang, Y.M. Song, D.H. Kim, Adv. Mater. Technol. 7 (2021) 2100144. </w:t>
      </w:r>
    </w:p>
    <w:p w14:paraId="6B28593D"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263] B. Pradhan, S. Das, J. Li, F. Chowdhury, J. </w:t>
      </w:r>
      <w:proofErr w:type="spellStart"/>
      <w:r w:rsidRPr="004434D2">
        <w:rPr>
          <w:color w:val="000000" w:themeColor="text1"/>
        </w:rPr>
        <w:t>Cherusseri</w:t>
      </w:r>
      <w:proofErr w:type="spellEnd"/>
      <w:r w:rsidRPr="004434D2">
        <w:rPr>
          <w:color w:val="000000" w:themeColor="text1"/>
        </w:rPr>
        <w:t xml:space="preserve">, D. Pandey, D. Dev, A. </w:t>
      </w:r>
      <w:proofErr w:type="spellStart"/>
      <w:r w:rsidRPr="004434D2">
        <w:rPr>
          <w:color w:val="000000" w:themeColor="text1"/>
        </w:rPr>
        <w:t>Krishnaprasad</w:t>
      </w:r>
      <w:proofErr w:type="spellEnd"/>
      <w:r w:rsidRPr="004434D2">
        <w:rPr>
          <w:color w:val="000000" w:themeColor="text1"/>
        </w:rPr>
        <w:t xml:space="preserve">, E. Barrios, A. Towers, A. </w:t>
      </w:r>
      <w:proofErr w:type="spellStart"/>
      <w:r w:rsidRPr="004434D2">
        <w:rPr>
          <w:color w:val="000000" w:themeColor="text1"/>
        </w:rPr>
        <w:t>Gesquiere</w:t>
      </w:r>
      <w:proofErr w:type="spellEnd"/>
      <w:r w:rsidRPr="004434D2">
        <w:rPr>
          <w:color w:val="000000" w:themeColor="text1"/>
        </w:rPr>
        <w:t xml:space="preserve">, L. Tetard, T. Roy, J. Thomas, Sci. Adv. 6 (2020), eaay5225. </w:t>
      </w:r>
    </w:p>
    <w:p w14:paraId="6068F278"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264] F. Zhou, Z. Zhou, J. Chen, T.H. Choy, J. Wang, N. Zhang, Z. Lin, S. Yu, J. Kang, H. P. Wong, Y. Chai, Nat. </w:t>
      </w:r>
      <w:proofErr w:type="spellStart"/>
      <w:r w:rsidRPr="004434D2">
        <w:rPr>
          <w:color w:val="000000" w:themeColor="text1"/>
        </w:rPr>
        <w:t>Nanotechnol</w:t>
      </w:r>
      <w:proofErr w:type="spellEnd"/>
      <w:r w:rsidRPr="004434D2">
        <w:rPr>
          <w:color w:val="000000" w:themeColor="text1"/>
        </w:rPr>
        <w:t xml:space="preserve">. 14 (2019) 776–782. </w:t>
      </w:r>
    </w:p>
    <w:p w14:paraId="6D3EEE9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265] H. Jang, C. Liu, H. Hinton, M.H. Lee, H. Kim, M. Seol, H.J. Shin, S. Park, D. Ham, Adv. Mater. 32 (2020), e2002431. </w:t>
      </w:r>
    </w:p>
    <w:p w14:paraId="0220786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266] K. Wang, S. Dai, Y. Zhao, Y. Wang, C. Liu, J. Huang, Small 15 (2019), e1900010. </w:t>
      </w:r>
    </w:p>
    <w:p w14:paraId="66B6F27C"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267] S. Ham, S. Choi, H. Cho, S.-I. Na, G. Wang, Adv. </w:t>
      </w:r>
      <w:proofErr w:type="spellStart"/>
      <w:r w:rsidRPr="004434D2">
        <w:rPr>
          <w:color w:val="000000" w:themeColor="text1"/>
        </w:rPr>
        <w:t>Funct</w:t>
      </w:r>
      <w:proofErr w:type="spellEnd"/>
      <w:r w:rsidRPr="004434D2">
        <w:rPr>
          <w:color w:val="000000" w:themeColor="text1"/>
        </w:rPr>
        <w:t xml:space="preserve">. Mater. 29 (2019), 1806646. </w:t>
      </w:r>
    </w:p>
    <w:p w14:paraId="23739338"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268] J. Jiang, W. Hu, D. Xie, J. Yang, J. He, Y. Gao, Q. Wan, Nanoscale 11 (2019) 1360–1369. </w:t>
      </w:r>
    </w:p>
    <w:p w14:paraId="6F33263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269] G. Lee, J.H. Baek, F. Ren, S.J. </w:t>
      </w:r>
      <w:proofErr w:type="spellStart"/>
      <w:r w:rsidRPr="004434D2">
        <w:rPr>
          <w:color w:val="000000" w:themeColor="text1"/>
        </w:rPr>
        <w:t>Pearton</w:t>
      </w:r>
      <w:proofErr w:type="spellEnd"/>
      <w:r w:rsidRPr="004434D2">
        <w:rPr>
          <w:color w:val="000000" w:themeColor="text1"/>
        </w:rPr>
        <w:t xml:space="preserve">, G.H. Lee, J. Kim, Small 17 (2021), e2100640. </w:t>
      </w:r>
    </w:p>
    <w:p w14:paraId="7F7BB190"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270] S. Seo, B.S. Kang, J.J. Lee, H.J. Ryu, S. Kim, H. Kim, S. Oh, J. Shim, K. Heo, S. Oh, J.H. Park, Nat. Commun. 11 (2020) 3936. </w:t>
      </w:r>
    </w:p>
    <w:p w14:paraId="362C01AB"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271] D. Son, J. Kang, O. </w:t>
      </w:r>
      <w:proofErr w:type="spellStart"/>
      <w:r w:rsidRPr="004434D2">
        <w:rPr>
          <w:color w:val="000000" w:themeColor="text1"/>
        </w:rPr>
        <w:t>Vardoulis</w:t>
      </w:r>
      <w:proofErr w:type="spellEnd"/>
      <w:r w:rsidRPr="004434D2">
        <w:rPr>
          <w:color w:val="000000" w:themeColor="text1"/>
        </w:rPr>
        <w:t xml:space="preserve">, Y. Kim, N. Matsuhisa, J.Y. Oh, J.W. To, J. Mun, T. Katsumata, Y. Liu, A.F. McGuire, M. Krason, F. Molina-Lopez, J. Ham, U. Kraft, Y. Lee, Y. Yun, J.B. Tok, Z. Bao, Nat. </w:t>
      </w:r>
      <w:proofErr w:type="spellStart"/>
      <w:r w:rsidRPr="004434D2">
        <w:rPr>
          <w:color w:val="000000" w:themeColor="text1"/>
        </w:rPr>
        <w:t>Nanotechnol</w:t>
      </w:r>
      <w:proofErr w:type="spellEnd"/>
      <w:r w:rsidRPr="004434D2">
        <w:rPr>
          <w:color w:val="000000" w:themeColor="text1"/>
        </w:rPr>
        <w:t xml:space="preserve">. 13 (2018) 1057–1065. </w:t>
      </w:r>
    </w:p>
    <w:p w14:paraId="63426665"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272] Y. Jeon, H.-R. Choi, M. Lim, S. Choi, H. Kim, J.H. Kwon, K.-C. Park, K.C. Choi, Adv. Mater. Technol. 3 (2018) 1700391. </w:t>
      </w:r>
    </w:p>
    <w:p w14:paraId="4B27946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273] H. Lee, E. Kim, Y. Lee, H. Kim, J. Lee, M. Kim, H.J. Yoo, S. Yoo, Sci. Adv. 4 (2018), eaas9530. </w:t>
      </w:r>
    </w:p>
    <w:p w14:paraId="01A1E022"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274] J. Park, J. Kim, S.Y. Kim, W.H. Cheong, J. Jang, Y.G. Park, K. Na, Y.T. Kim, J. H. Heo, C.Y. Lee, J.H. Lee, F. Bien, J.U. Park, Sci. Adv. 4 (2018), eaap9841. </w:t>
      </w:r>
    </w:p>
    <w:p w14:paraId="2A51037A"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275] M. Elsherif, M.U. Hassan, A.K. Yetisen, H. Butt, ACS Nano 12 (2018) 5452–5462. </w:t>
      </w:r>
    </w:p>
    <w:p w14:paraId="0BCF63F2"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276] A.M. Zamarayeva, A.E. </w:t>
      </w:r>
      <w:proofErr w:type="spellStart"/>
      <w:r w:rsidRPr="004434D2">
        <w:rPr>
          <w:color w:val="000000" w:themeColor="text1"/>
        </w:rPr>
        <w:t>Ostfeld</w:t>
      </w:r>
      <w:proofErr w:type="spellEnd"/>
      <w:r w:rsidRPr="004434D2">
        <w:rPr>
          <w:color w:val="000000" w:themeColor="text1"/>
        </w:rPr>
        <w:t xml:space="preserve">, M. Wang, J.K. Duey, I. Deckman, B.P. Lechene, G. Davies, D.A. Steingart, A.C. Arias, Sci. Adv. 3 (2017), e1602051. </w:t>
      </w:r>
    </w:p>
    <w:p w14:paraId="1F5F2DFC"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277] J.J. Kim, Y. Wang, H. Wang, S. Lee, T. Yokota, T. Someya, Adv. </w:t>
      </w:r>
      <w:proofErr w:type="spellStart"/>
      <w:r w:rsidRPr="004434D2">
        <w:rPr>
          <w:color w:val="000000" w:themeColor="text1"/>
        </w:rPr>
        <w:t>Funct</w:t>
      </w:r>
      <w:proofErr w:type="spellEnd"/>
      <w:r w:rsidRPr="004434D2">
        <w:rPr>
          <w:color w:val="000000" w:themeColor="text1"/>
        </w:rPr>
        <w:t xml:space="preserve">. Mater. 31 (2021), 2009602. </w:t>
      </w:r>
    </w:p>
    <w:p w14:paraId="2D868768"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278] J. Kim, S.M. Kwon, Y.K. Kang, Y.H. Kim, M.J. Lee, K. Han, A. </w:t>
      </w:r>
      <w:proofErr w:type="spellStart"/>
      <w:r w:rsidRPr="004434D2">
        <w:rPr>
          <w:color w:val="000000" w:themeColor="text1"/>
        </w:rPr>
        <w:t>Facchetti</w:t>
      </w:r>
      <w:proofErr w:type="spellEnd"/>
      <w:r w:rsidRPr="004434D2">
        <w:rPr>
          <w:color w:val="000000" w:themeColor="text1"/>
        </w:rPr>
        <w:t xml:space="preserve">, M.G. Kim, S.K. Park, Sci. Adv. 5 (2019), eaax8801. </w:t>
      </w:r>
    </w:p>
    <w:p w14:paraId="15D10A9B"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279] H. Jinno, T. Yokota, M. Koizumi, W. Yukita, M. Saito, I. Osaka, K. Fukuda, T. Someya, Nat. Commun. 12 (2021) 2234. </w:t>
      </w:r>
    </w:p>
    <w:p w14:paraId="07DD2F14"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280] L. Li, D. Wang, D. Zhang, W. Ran, Y. Yan, Z. Li, L. Wang, G. Shen, Adv. </w:t>
      </w:r>
      <w:proofErr w:type="spellStart"/>
      <w:r w:rsidRPr="004434D2">
        <w:rPr>
          <w:color w:val="000000" w:themeColor="text1"/>
        </w:rPr>
        <w:t>Funct</w:t>
      </w:r>
      <w:proofErr w:type="spellEnd"/>
      <w:r w:rsidRPr="004434D2">
        <w:rPr>
          <w:color w:val="000000" w:themeColor="text1"/>
        </w:rPr>
        <w:t xml:space="preserve">. Mater. 31 (2021), 2104782. </w:t>
      </w:r>
    </w:p>
    <w:p w14:paraId="49AF21E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281] G.H. Lee, H. Moon, H. Kim, G.H. Lee, W. Kwon, S. Yoo, D. Myung, S.H. Yun, Z. Bao, S.K. Hahn, Nat. Rev. Mater. 5 (2020) 149–165. </w:t>
      </w:r>
    </w:p>
    <w:p w14:paraId="1389AE2B"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282] H. Lu, W. Tian, F. Cao, Y. Ma, B. Gu, L. Li, Adv. </w:t>
      </w:r>
      <w:proofErr w:type="spellStart"/>
      <w:r w:rsidRPr="004434D2">
        <w:rPr>
          <w:color w:val="000000" w:themeColor="text1"/>
        </w:rPr>
        <w:t>Funct</w:t>
      </w:r>
      <w:proofErr w:type="spellEnd"/>
      <w:r w:rsidRPr="004434D2">
        <w:rPr>
          <w:color w:val="000000" w:themeColor="text1"/>
        </w:rPr>
        <w:t xml:space="preserve">. Mater. 26 (2016) 1296–1302. </w:t>
      </w:r>
    </w:p>
    <w:p w14:paraId="5BC392EE"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283] X. Li, X. Li, J. Cheng, D. Yuan, W. Ni, Q. Guan, L. Gao, B. Wang, Nano Energy 21 (2016) 228–237. </w:t>
      </w:r>
    </w:p>
    <w:p w14:paraId="58A46F8D"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284] X. Wang, J. Song, J. Liu, Z.L. Wang, Science 316 (2007) 102–105. </w:t>
      </w:r>
    </w:p>
    <w:p w14:paraId="5C2A755D"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285] Y. Park, C. Fuentes-Hernandez, K. Kim, W.-F. Chou, F.A. Larrain, S. Graham, O.N. Pierron, B. </w:t>
      </w:r>
      <w:proofErr w:type="spellStart"/>
      <w:r w:rsidRPr="004434D2">
        <w:rPr>
          <w:color w:val="000000" w:themeColor="text1"/>
        </w:rPr>
        <w:t>Kippelen</w:t>
      </w:r>
      <w:proofErr w:type="spellEnd"/>
      <w:r w:rsidRPr="004434D2">
        <w:rPr>
          <w:color w:val="000000" w:themeColor="text1"/>
        </w:rPr>
        <w:t xml:space="preserve">, 7 (2021) eabj6565. </w:t>
      </w:r>
    </w:p>
    <w:p w14:paraId="2508651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286] Y. Lee, J.W. Chung, G.H. Lee, H. Kang, J.-Y. Kim, C. Bae, H. Yoo, S. Jeong, H. Cho, S.-G. Kang, J.Y. Jung, D.-W. Lee, S. Gam, S.G. Hahm, Y. Kuzumoto, S.J. Kim, Z. Bao, Y. Hong, Y. Yun, S. Kim, 7 (2021) eabg9180. </w:t>
      </w:r>
    </w:p>
    <w:p w14:paraId="3D9FBAA9"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287] C. Liu, J.T. Kim, S.S. Kwak, A. </w:t>
      </w:r>
      <w:proofErr w:type="spellStart"/>
      <w:r w:rsidRPr="004434D2">
        <w:rPr>
          <w:color w:val="000000" w:themeColor="text1"/>
        </w:rPr>
        <w:t>Hourlier-Fargette</w:t>
      </w:r>
      <w:proofErr w:type="spellEnd"/>
      <w:r w:rsidRPr="004434D2">
        <w:rPr>
          <w:color w:val="000000" w:themeColor="text1"/>
        </w:rPr>
        <w:t xml:space="preserve">, R. Avila, J. Vogl, A. Tzavelis, H. U. Chung, J.Y. Lee, D.H. Kim, D. Ryu, K.B. Fields, J.L. Ciatti, S. Li, M. Irie, A. Bradley, A. Shukla, J. Chavez, E.C. Dunne, S.S. Kim, J. Kim, J.B. Park, H.H. Jo, J. Kim, M.C. Johnson, J.W. Kwak, S.R. Madhvapathy, S. Xu, C.M. Rand, L. E. </w:t>
      </w:r>
      <w:proofErr w:type="spellStart"/>
      <w:r w:rsidRPr="004434D2">
        <w:rPr>
          <w:color w:val="000000" w:themeColor="text1"/>
        </w:rPr>
        <w:t>Marsillio</w:t>
      </w:r>
      <w:proofErr w:type="spellEnd"/>
      <w:r w:rsidRPr="004434D2">
        <w:rPr>
          <w:color w:val="000000" w:themeColor="text1"/>
        </w:rPr>
        <w:t xml:space="preserve">, S.J. Hong, Y. Huang, D.E. Weese-Mayer, J.A. Rogers, Adv. Health Mater. 10 (2021), e2100383. </w:t>
      </w:r>
    </w:p>
    <w:p w14:paraId="4AE90035"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288] H. Lee, Z. Jiang, T. Yokota, K. Fukuda, S. Park, T. Someya, Mater. Sci. Eng. R. Rep. 146 (2021), 100631. </w:t>
      </w:r>
    </w:p>
    <w:p w14:paraId="05F5FBDA"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289] G.H. Lee, H. Moon, H. Kim, G.H. Lee, W. Kwon, S. Yoo, D. Myung, S.H. Yun, Z. Bao, S.K. Hahn, Nat. Rev. Mater. 5 (2020) 149–165. </w:t>
      </w:r>
    </w:p>
    <w:p w14:paraId="6E26257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290] S. Cai, X. Xu, W. Yang, J. Chen, X. Fang, Adv. Mater. 31 (2019), e1808138. </w:t>
      </w:r>
    </w:p>
    <w:p w14:paraId="61F4B2E4"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291] A. Gao, J. Lai, Y. Wang, Z. Zhu, J. Zeng, G. Yu, N. Wang, W. Chen, T. Cao, W. Hu, D. Sun, X. Chen, F. Miao, Y. Shi, X. Wang, Nat. </w:t>
      </w:r>
      <w:proofErr w:type="spellStart"/>
      <w:r w:rsidRPr="004434D2">
        <w:rPr>
          <w:color w:val="000000" w:themeColor="text1"/>
        </w:rPr>
        <w:t>Nanotechnol</w:t>
      </w:r>
      <w:proofErr w:type="spellEnd"/>
      <w:r w:rsidRPr="004434D2">
        <w:rPr>
          <w:color w:val="000000" w:themeColor="text1"/>
        </w:rPr>
        <w:t xml:space="preserve">. 14 (2019) 217–222. </w:t>
      </w:r>
    </w:p>
    <w:p w14:paraId="4DBC8056"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292] S.D. Namgung, R.M. Kim, Y.C. Lim, J.W. Lee, N.H. Cho, H. Kim, J.S. Huh, H. Rhee, S. Nah, M.K. Song, J.Y. Kwon, K.T. Nam, Nat. Commun. 13 (2022) 5081. </w:t>
      </w:r>
    </w:p>
    <w:p w14:paraId="73775F4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293] T. Qi, Y. Gong, A. Li, X. Ma, P. Wang, R. Huang, C. Liu, R. </w:t>
      </w:r>
      <w:proofErr w:type="spellStart"/>
      <w:r w:rsidRPr="004434D2">
        <w:rPr>
          <w:color w:val="000000" w:themeColor="text1"/>
        </w:rPr>
        <w:t>Sakidja</w:t>
      </w:r>
      <w:proofErr w:type="spellEnd"/>
      <w:r w:rsidRPr="004434D2">
        <w:rPr>
          <w:color w:val="000000" w:themeColor="text1"/>
        </w:rPr>
        <w:t xml:space="preserve">, J.Z. Wu, R. Chen, L. Zhang, Adv. </w:t>
      </w:r>
      <w:proofErr w:type="spellStart"/>
      <w:r w:rsidRPr="004434D2">
        <w:rPr>
          <w:color w:val="000000" w:themeColor="text1"/>
        </w:rPr>
        <w:t>Funct</w:t>
      </w:r>
      <w:proofErr w:type="spellEnd"/>
      <w:r w:rsidRPr="004434D2">
        <w:rPr>
          <w:color w:val="000000" w:themeColor="text1"/>
        </w:rPr>
        <w:t xml:space="preserve">. Mater. 30 (2019) 1905687. </w:t>
      </w:r>
    </w:p>
    <w:p w14:paraId="4BD1580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294] M. Krishnaiah, S. Kim, A. Kumar, D. Mishra, S.G. Seo, S.H. Jin, Adv. Mater. 34 (2022), e2109673. </w:t>
      </w:r>
    </w:p>
    <w:p w14:paraId="13E5E384"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295] G. Feng, J. Jiang, Y. Li, D. Xie, B. Tian, Q. Wan, Adv. </w:t>
      </w:r>
      <w:proofErr w:type="spellStart"/>
      <w:r w:rsidRPr="004434D2">
        <w:rPr>
          <w:color w:val="000000" w:themeColor="text1"/>
        </w:rPr>
        <w:t>Funct</w:t>
      </w:r>
      <w:proofErr w:type="spellEnd"/>
      <w:r w:rsidRPr="004434D2">
        <w:rPr>
          <w:color w:val="000000" w:themeColor="text1"/>
        </w:rPr>
        <w:t xml:space="preserve">. Mater. 31 (2021), 2104327. </w:t>
      </w:r>
    </w:p>
    <w:p w14:paraId="7F751EB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296] Q. Li, T. Wang, Y. Fang, X. Hu, C. Tang, X. Wu, H. Zhu, L. Ji, Q.Q. Sun, D. W. Zhang, L. Chen, Nano Lett. 22 (2022) 6435–6443. </w:t>
      </w:r>
    </w:p>
    <w:p w14:paraId="2AC36B1A"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297] S. Lukman, L. Ding, L. Xu, Y. Tao, A.C. Riis-Jensen, G. Zhang, Q.Y.S. Wu, M. Yang, S. Luo, C. Hsu, L. Yao, G. Liang, H. Lin, Y.W. Zhang, K.S. Thygesen, Q.J. Wang, Y. Feng, J. Teng, Nat. </w:t>
      </w:r>
      <w:proofErr w:type="spellStart"/>
      <w:r w:rsidRPr="004434D2">
        <w:rPr>
          <w:color w:val="000000" w:themeColor="text1"/>
        </w:rPr>
        <w:t>Nanotechnol</w:t>
      </w:r>
      <w:proofErr w:type="spellEnd"/>
      <w:r w:rsidRPr="004434D2">
        <w:rPr>
          <w:color w:val="000000" w:themeColor="text1"/>
        </w:rPr>
        <w:t xml:space="preserve">. 15 (2020) 675–682. </w:t>
      </w:r>
    </w:p>
    <w:p w14:paraId="67D2393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298] S. Yuan, D. Naveh, K. Watanabe, T. Taniguchi, F. Xia, Nat. Photonics 15 (2021) 601–607. </w:t>
      </w:r>
    </w:p>
    <w:p w14:paraId="34095AE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299] T. Huang, X. Tu, C. Shen, B. Zheng, J. Wang, H. Wang, K. </w:t>
      </w:r>
      <w:proofErr w:type="spellStart"/>
      <w:r w:rsidRPr="004434D2">
        <w:rPr>
          <w:color w:val="000000" w:themeColor="text1"/>
        </w:rPr>
        <w:t>Khaliji</w:t>
      </w:r>
      <w:proofErr w:type="spellEnd"/>
      <w:r w:rsidRPr="004434D2">
        <w:rPr>
          <w:color w:val="000000" w:themeColor="text1"/>
        </w:rPr>
        <w:t xml:space="preserve">, S.H. Park, Z. Liu, T. Yang, Z. Zhang, L. Shao, X. Li, T. Low, Y. Shi, X. Wang, Nature 605 (2022) 63–68. </w:t>
      </w:r>
    </w:p>
    <w:p w14:paraId="36622A93"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300] C. Han, X. Han, J. Han, M. He, S. Peng, C. Zhang, X. Liu, J. Gou, J. Wang, Adv. </w:t>
      </w:r>
      <w:proofErr w:type="spellStart"/>
      <w:r w:rsidRPr="004434D2">
        <w:rPr>
          <w:color w:val="000000" w:themeColor="text1"/>
        </w:rPr>
        <w:t>Funct</w:t>
      </w:r>
      <w:proofErr w:type="spellEnd"/>
      <w:r w:rsidRPr="004434D2">
        <w:rPr>
          <w:color w:val="000000" w:themeColor="text1"/>
        </w:rPr>
        <w:t xml:space="preserve">. Mater. 32 (2022), 2113053. </w:t>
      </w:r>
    </w:p>
    <w:p w14:paraId="0AAA1E15" w14:textId="77777777" w:rsidR="004434D2" w:rsidRDefault="004434D2" w:rsidP="005D70C3">
      <w:pPr>
        <w:spacing w:line="480" w:lineRule="auto"/>
        <w:jc w:val="both"/>
        <w:rPr>
          <w:color w:val="000000" w:themeColor="text1"/>
        </w:rPr>
      </w:pPr>
      <w:r>
        <w:rPr>
          <w:color w:val="000000" w:themeColor="text1"/>
        </w:rPr>
        <w:lastRenderedPageBreak/>
        <w:t>[</w:t>
      </w:r>
      <w:r w:rsidRPr="004434D2">
        <w:rPr>
          <w:color w:val="000000" w:themeColor="text1"/>
        </w:rPr>
        <w:t xml:space="preserve">301] L. Pi, P. Wang, S.-J. Liang, P. Luo, H. Wang, D. Li, Z. Li, P. Chen, X. Zhou, F. Miao, T. Zhai, Nat. Electron 5 (2022) 248–254. </w:t>
      </w:r>
    </w:p>
    <w:p w14:paraId="0E14481E"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302] T. Ahmed, M. Tahir, M.X. Low, Y. Ren, S.A. Tawfik, E.L.H. Mayes, S. Kuriakose, S. Nawaz, M.J.S. Spencer, H. Chen, M. Bhaskaran, S. Sriram, S. Walia, Adv. Mater. 33 (2021), e2004207. </w:t>
      </w:r>
    </w:p>
    <w:p w14:paraId="28E59571"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303] X. Liu, F. Wang, J. Su, Y. Zhou, S. Ramakrishna, Adv. </w:t>
      </w:r>
      <w:proofErr w:type="spellStart"/>
      <w:r w:rsidRPr="004434D2">
        <w:rPr>
          <w:color w:val="000000" w:themeColor="text1"/>
        </w:rPr>
        <w:t>Funct</w:t>
      </w:r>
      <w:proofErr w:type="spellEnd"/>
      <w:r w:rsidRPr="004434D2">
        <w:rPr>
          <w:color w:val="000000" w:themeColor="text1"/>
        </w:rPr>
        <w:t xml:space="preserve">. Mater. 32 (2022), 2113050. </w:t>
      </w:r>
    </w:p>
    <w:p w14:paraId="5E949FC3"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304] Z. He, H. Shen, D. Ye, L. Xiang, W. Zhao, J. Ding, F. Zhang, C.-a Di, D. Zhu, Nat. Electron 4 (2021) 522–529. </w:t>
      </w:r>
    </w:p>
    <w:p w14:paraId="4C5B19E7"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305] J. Sun, Y. Choi, Y.J. Choi, S. Kim, J.H. Park, S. Lee, J.H. Cho, Adv. Mater. 31 (2019), e1803831. </w:t>
      </w:r>
    </w:p>
    <w:p w14:paraId="75E6FD2F"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306] S. Subbulakshmi Radhakrishnan, A. Sebastian, A. Oberoi, S. Das, S. Das, Nat. Commun. 12 (2021) 2143. </w:t>
      </w:r>
    </w:p>
    <w:p w14:paraId="436E705B"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307] T. Kim, S. Lee, T. Hong, G. Shin, T. Kim, Y.-L. Park, Sci. Robot 5 (2020), eabc6878. </w:t>
      </w:r>
    </w:p>
    <w:p w14:paraId="57BF16CD"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308] S. Xiang, Y. Wang, C. Zhang, Z. Zhao, B. Wang, W. Zou, J. Wu, Adv. Mater. Technol. (2022) 2201185. </w:t>
      </w:r>
    </w:p>
    <w:p w14:paraId="54636943" w14:textId="77777777" w:rsidR="004434D2" w:rsidRDefault="004434D2" w:rsidP="005D70C3">
      <w:pPr>
        <w:spacing w:line="480" w:lineRule="auto"/>
        <w:jc w:val="both"/>
        <w:rPr>
          <w:color w:val="000000" w:themeColor="text1"/>
        </w:rPr>
      </w:pPr>
      <w:r>
        <w:rPr>
          <w:color w:val="000000" w:themeColor="text1"/>
        </w:rPr>
        <w:t>[</w:t>
      </w:r>
      <w:r w:rsidRPr="004434D2">
        <w:rPr>
          <w:color w:val="000000" w:themeColor="text1"/>
        </w:rPr>
        <w:t xml:space="preserve">309] W. Heng, S. Solomon, W. Gao, Adv. Mater. 34 (2022), e2107902. </w:t>
      </w:r>
    </w:p>
    <w:p w14:paraId="7E860C7C" w14:textId="04CA1BD7" w:rsidR="00EB07C2" w:rsidRPr="00437A3E" w:rsidRDefault="004434D2" w:rsidP="005D70C3">
      <w:pPr>
        <w:spacing w:line="480" w:lineRule="auto"/>
        <w:jc w:val="both"/>
        <w:rPr>
          <w:color w:val="000000" w:themeColor="text1"/>
        </w:rPr>
      </w:pPr>
      <w:r>
        <w:rPr>
          <w:color w:val="000000" w:themeColor="text1"/>
        </w:rPr>
        <w:t>[</w:t>
      </w:r>
      <w:r w:rsidRPr="004434D2">
        <w:rPr>
          <w:color w:val="000000" w:themeColor="text1"/>
        </w:rPr>
        <w:t xml:space="preserve">310] H. Lee, Z. Jiang, T. Yokota, K. Fukuda, S. Park, T. Someya, Mater. Sci. Eng. R. Rep. 146 (2021), 100631. </w:t>
      </w:r>
      <w:r w:rsidR="00EB07C2" w:rsidRPr="00437A3E">
        <w:rPr>
          <w:color w:val="000000" w:themeColor="text1"/>
        </w:rPr>
        <w:br w:type="page"/>
      </w:r>
    </w:p>
    <w:p w14:paraId="20213DEC" w14:textId="77777777" w:rsidR="00E77445" w:rsidRDefault="00E77445" w:rsidP="001138B8">
      <w:pPr>
        <w:pStyle w:val="RSCB02ArticleText"/>
        <w:spacing w:line="480" w:lineRule="auto"/>
        <w:rPr>
          <w:b/>
          <w:noProof/>
          <w:color w:val="000000" w:themeColor="text1"/>
          <w:lang w:eastAsia="zh-CN"/>
        </w:rPr>
      </w:pPr>
    </w:p>
    <w:p w14:paraId="263ECFB7" w14:textId="0CCC3740" w:rsidR="001138B8" w:rsidRPr="00437A3E" w:rsidRDefault="004434D2" w:rsidP="001138B8">
      <w:pPr>
        <w:pStyle w:val="RSCB02ArticleText"/>
        <w:spacing w:line="480" w:lineRule="auto"/>
        <w:rPr>
          <w:b/>
          <w:color w:val="000000" w:themeColor="text1"/>
          <w:lang w:eastAsia="zh-CN"/>
        </w:rPr>
      </w:pPr>
      <w:r w:rsidRPr="004434D2">
        <w:rPr>
          <w:b/>
          <w:noProof/>
          <w:color w:val="000000" w:themeColor="text1"/>
          <w:lang w:eastAsia="zh-CN"/>
        </w:rPr>
        <w:drawing>
          <wp:inline distT="0" distB="0" distL="0" distR="0" wp14:anchorId="01DF504C" wp14:editId="2F9DA102">
            <wp:extent cx="5760720" cy="2402840"/>
            <wp:effectExtent l="0" t="0" r="0" b="0"/>
            <wp:docPr id="293581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2402840"/>
                    </a:xfrm>
                    <a:prstGeom prst="rect">
                      <a:avLst/>
                    </a:prstGeom>
                    <a:noFill/>
                    <a:ln>
                      <a:noFill/>
                    </a:ln>
                  </pic:spPr>
                </pic:pic>
              </a:graphicData>
            </a:graphic>
          </wp:inline>
        </w:drawing>
      </w:r>
    </w:p>
    <w:p w14:paraId="52B359B3" w14:textId="3EC6B65A" w:rsidR="001138B8" w:rsidRPr="00E77445" w:rsidRDefault="004434D2" w:rsidP="0048292F">
      <w:pPr>
        <w:pStyle w:val="RSCB02ArticleText"/>
        <w:spacing w:line="480" w:lineRule="auto"/>
        <w:rPr>
          <w:rFonts w:ascii="Times New Roman" w:hAnsi="Times New Roman"/>
          <w:b/>
          <w:bCs/>
          <w:color w:val="000000" w:themeColor="text1"/>
          <w:sz w:val="24"/>
          <w:szCs w:val="24"/>
          <w:lang w:val="en-HK" w:eastAsia="zh-CN"/>
        </w:rPr>
      </w:pPr>
      <w:r w:rsidRPr="004434D2">
        <w:rPr>
          <w:rFonts w:ascii="Times New Roman" w:hAnsi="Times New Roman"/>
          <w:b/>
          <w:bCs/>
          <w:color w:val="000000" w:themeColor="text1"/>
          <w:sz w:val="24"/>
          <w:szCs w:val="24"/>
          <w:lang w:val="en-US" w:eastAsia="zh-CN"/>
        </w:rPr>
        <w:t xml:space="preserve">Fig. 1. </w:t>
      </w:r>
      <w:r w:rsidRPr="004434D2">
        <w:rPr>
          <w:rFonts w:ascii="Times New Roman" w:hAnsi="Times New Roman"/>
          <w:color w:val="000000" w:themeColor="text1"/>
          <w:sz w:val="24"/>
          <w:szCs w:val="24"/>
          <w:lang w:val="en-US" w:eastAsia="zh-CN"/>
        </w:rPr>
        <w:t>Illustration of the development of FPDs and their novel applications. Copyright 2012, Royal Society of Chemistry. Reproduced with permission.[24] Copyright 2013, American Chemical Society. Reproduced with permission.[25] Copyright 2014, Springer Nature. Reproduced with permission.[26] Copyright 2015, John Wiley and Sons. Reproduced with permission.[27] Copyright 2016, John Wiley and Sons. Reproduced with permission.[28] Copyright 2017, American Chemical Society. Reproduced with permission.[29] Copyright 2018, John Wiley and Sons. Reproduced with permission.[30] Copyright 2019, John Wiley and Sons. Reproduced with permission.[31] Copyright 2020, Springer Nature. Reproduced with permission.[32] Copyright 2021, Springer Nature. Reproduced with permission.[33] Copyright 2022, John Wiley and Sons. Reproduced with permission.[34].</w:t>
      </w:r>
    </w:p>
    <w:p w14:paraId="58FB54CC" w14:textId="77777777" w:rsidR="000A1F8B" w:rsidRDefault="000A1F8B" w:rsidP="00842F4F">
      <w:pPr>
        <w:pStyle w:val="RSCB02ArticleText"/>
        <w:spacing w:line="480" w:lineRule="auto"/>
        <w:rPr>
          <w:rFonts w:ascii="Times New Roman" w:hAnsi="Times New Roman"/>
          <w:color w:val="000000" w:themeColor="text1"/>
          <w:sz w:val="24"/>
          <w:szCs w:val="24"/>
          <w:lang w:val="en-HK" w:eastAsia="zh-CN"/>
        </w:rPr>
      </w:pPr>
    </w:p>
    <w:p w14:paraId="747360DD" w14:textId="77777777" w:rsidR="00415AE8" w:rsidRDefault="00415AE8" w:rsidP="00842F4F">
      <w:pPr>
        <w:pStyle w:val="RSCB02ArticleText"/>
        <w:spacing w:line="480" w:lineRule="auto"/>
        <w:rPr>
          <w:rFonts w:ascii="Times New Roman" w:hAnsi="Times New Roman"/>
          <w:color w:val="000000" w:themeColor="text1"/>
          <w:sz w:val="24"/>
          <w:szCs w:val="24"/>
          <w:lang w:val="en-HK" w:eastAsia="zh-CN"/>
        </w:rPr>
      </w:pPr>
    </w:p>
    <w:p w14:paraId="0BC001B8" w14:textId="77777777" w:rsidR="00415AE8" w:rsidRDefault="00415AE8" w:rsidP="00842F4F">
      <w:pPr>
        <w:pStyle w:val="RSCB02ArticleText"/>
        <w:spacing w:line="480" w:lineRule="auto"/>
        <w:rPr>
          <w:rFonts w:ascii="Times New Roman" w:hAnsi="Times New Roman"/>
          <w:color w:val="000000" w:themeColor="text1"/>
          <w:sz w:val="24"/>
          <w:szCs w:val="24"/>
          <w:lang w:val="en-HK" w:eastAsia="zh-CN"/>
        </w:rPr>
      </w:pPr>
    </w:p>
    <w:p w14:paraId="2BB37CF0" w14:textId="77777777" w:rsidR="00415AE8" w:rsidRDefault="00415AE8" w:rsidP="00842F4F">
      <w:pPr>
        <w:pStyle w:val="RSCB02ArticleText"/>
        <w:spacing w:line="480" w:lineRule="auto"/>
        <w:rPr>
          <w:rFonts w:ascii="Times New Roman" w:hAnsi="Times New Roman"/>
          <w:color w:val="000000" w:themeColor="text1"/>
          <w:sz w:val="24"/>
          <w:szCs w:val="24"/>
          <w:lang w:val="en-HK" w:eastAsia="zh-CN"/>
        </w:rPr>
      </w:pPr>
    </w:p>
    <w:p w14:paraId="0F7F1BC8" w14:textId="77777777" w:rsidR="00415AE8" w:rsidRDefault="00415AE8" w:rsidP="00842F4F">
      <w:pPr>
        <w:pStyle w:val="RSCB02ArticleText"/>
        <w:spacing w:line="480" w:lineRule="auto"/>
        <w:rPr>
          <w:rFonts w:ascii="Times New Roman" w:hAnsi="Times New Roman"/>
          <w:color w:val="000000" w:themeColor="text1"/>
          <w:sz w:val="24"/>
          <w:szCs w:val="24"/>
          <w:lang w:val="en-HK" w:eastAsia="zh-CN"/>
        </w:rPr>
      </w:pPr>
    </w:p>
    <w:p w14:paraId="763A347E" w14:textId="77777777" w:rsidR="00415AE8" w:rsidRDefault="00415AE8" w:rsidP="00842F4F">
      <w:pPr>
        <w:pStyle w:val="RSCB02ArticleText"/>
        <w:spacing w:line="480" w:lineRule="auto"/>
        <w:rPr>
          <w:rFonts w:ascii="Times New Roman" w:hAnsi="Times New Roman"/>
          <w:color w:val="000000" w:themeColor="text1"/>
          <w:sz w:val="24"/>
          <w:szCs w:val="24"/>
          <w:lang w:val="en-HK" w:eastAsia="zh-CN"/>
        </w:rPr>
      </w:pPr>
    </w:p>
    <w:p w14:paraId="4A942A5C" w14:textId="77777777" w:rsidR="00415AE8" w:rsidRDefault="00415AE8" w:rsidP="00842F4F">
      <w:pPr>
        <w:pStyle w:val="RSCB02ArticleText"/>
        <w:spacing w:line="480" w:lineRule="auto"/>
        <w:rPr>
          <w:rFonts w:ascii="Times New Roman" w:hAnsi="Times New Roman"/>
          <w:color w:val="000000" w:themeColor="text1"/>
          <w:sz w:val="24"/>
          <w:szCs w:val="24"/>
          <w:lang w:val="en-HK" w:eastAsia="zh-CN"/>
        </w:rPr>
      </w:pPr>
    </w:p>
    <w:p w14:paraId="531614C4" w14:textId="091D0CEF" w:rsidR="004434D2" w:rsidRDefault="004434D2" w:rsidP="0048292F">
      <w:pPr>
        <w:pStyle w:val="RSCB02ArticleText"/>
        <w:spacing w:line="480" w:lineRule="auto"/>
        <w:rPr>
          <w:rFonts w:ascii="Times New Roman" w:hAnsi="Times New Roman"/>
          <w:color w:val="000000" w:themeColor="text1"/>
          <w:sz w:val="24"/>
          <w:szCs w:val="24"/>
          <w:lang w:val="en-HK" w:eastAsia="zh-CN"/>
        </w:rPr>
      </w:pPr>
      <w:r w:rsidRPr="004434D2">
        <w:rPr>
          <w:rFonts w:ascii="Times New Roman" w:hAnsi="Times New Roman"/>
          <w:noProof/>
          <w:color w:val="000000" w:themeColor="text1"/>
          <w:sz w:val="24"/>
          <w:szCs w:val="24"/>
          <w:lang w:val="en-HK" w:eastAsia="zh-CN"/>
        </w:rPr>
        <w:lastRenderedPageBreak/>
        <w:drawing>
          <wp:inline distT="0" distB="0" distL="0" distR="0" wp14:anchorId="2970BDBC" wp14:editId="74307AA2">
            <wp:extent cx="5760720" cy="3746500"/>
            <wp:effectExtent l="0" t="0" r="0" b="6350"/>
            <wp:docPr id="9659527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3746500"/>
                    </a:xfrm>
                    <a:prstGeom prst="rect">
                      <a:avLst/>
                    </a:prstGeom>
                    <a:noFill/>
                    <a:ln>
                      <a:noFill/>
                    </a:ln>
                  </pic:spPr>
                </pic:pic>
              </a:graphicData>
            </a:graphic>
          </wp:inline>
        </w:drawing>
      </w:r>
    </w:p>
    <w:p w14:paraId="055C9ABA" w14:textId="29179357" w:rsidR="00842F4F" w:rsidRDefault="004434D2" w:rsidP="0048292F">
      <w:pPr>
        <w:pStyle w:val="RSCB02ArticleText"/>
        <w:spacing w:line="480" w:lineRule="auto"/>
        <w:rPr>
          <w:rFonts w:ascii="Times New Roman" w:hAnsi="Times New Roman"/>
          <w:color w:val="000000" w:themeColor="text1"/>
          <w:sz w:val="24"/>
          <w:szCs w:val="24"/>
          <w:lang w:val="en-HK" w:eastAsia="zh-CN"/>
        </w:rPr>
      </w:pPr>
      <w:r w:rsidRPr="004434D2">
        <w:rPr>
          <w:rFonts w:ascii="Times New Roman" w:hAnsi="Times New Roman"/>
          <w:b/>
          <w:bCs/>
          <w:color w:val="000000" w:themeColor="text1"/>
          <w:sz w:val="24"/>
          <w:szCs w:val="24"/>
          <w:lang w:val="en-US" w:eastAsia="zh-CN"/>
        </w:rPr>
        <w:t xml:space="preserve">Fig. 2. </w:t>
      </w:r>
      <w:r w:rsidRPr="004434D2">
        <w:rPr>
          <w:rFonts w:ascii="Times New Roman" w:hAnsi="Times New Roman"/>
          <w:color w:val="000000" w:themeColor="text1"/>
          <w:sz w:val="24"/>
          <w:szCs w:val="24"/>
          <w:lang w:val="en-US" w:eastAsia="zh-CN"/>
        </w:rPr>
        <w:t>(a) Young’s modulus of classical flexible substrate. (b) Schematic of different-dimensional crystal structures of photoactive materials used in FPDs. (c) Flexibility index of merit for materials. Copyright 2019, American Association for the Advancement of science.[57] (d) Young’s modulus of typical flexible photoactive materials.</w:t>
      </w:r>
    </w:p>
    <w:p w14:paraId="28199EFC" w14:textId="77777777" w:rsidR="00415AE8" w:rsidRDefault="00415AE8" w:rsidP="00415AE8">
      <w:pPr>
        <w:pStyle w:val="RSCB02ArticleText"/>
        <w:spacing w:line="480" w:lineRule="auto"/>
        <w:rPr>
          <w:rFonts w:ascii="Times New Roman" w:hAnsi="Times New Roman"/>
          <w:color w:val="000000" w:themeColor="text1"/>
          <w:sz w:val="24"/>
          <w:szCs w:val="24"/>
          <w:lang w:val="en-HK" w:eastAsia="zh-CN"/>
        </w:rPr>
      </w:pPr>
    </w:p>
    <w:p w14:paraId="44766255" w14:textId="77777777" w:rsidR="00415AE8" w:rsidRDefault="00415AE8" w:rsidP="00415AE8">
      <w:pPr>
        <w:pStyle w:val="RSCB02ArticleText"/>
        <w:spacing w:line="480" w:lineRule="auto"/>
        <w:rPr>
          <w:rFonts w:ascii="Times New Roman" w:hAnsi="Times New Roman"/>
          <w:color w:val="000000" w:themeColor="text1"/>
          <w:sz w:val="24"/>
          <w:szCs w:val="24"/>
          <w:lang w:val="en-HK" w:eastAsia="zh-CN"/>
        </w:rPr>
      </w:pPr>
    </w:p>
    <w:p w14:paraId="02F3EC51" w14:textId="77777777" w:rsidR="00415AE8" w:rsidRDefault="00415AE8" w:rsidP="00415AE8">
      <w:pPr>
        <w:pStyle w:val="RSCB02ArticleText"/>
        <w:spacing w:line="480" w:lineRule="auto"/>
        <w:rPr>
          <w:rFonts w:ascii="Times New Roman" w:hAnsi="Times New Roman"/>
          <w:color w:val="000000" w:themeColor="text1"/>
          <w:sz w:val="24"/>
          <w:szCs w:val="24"/>
          <w:lang w:val="en-HK" w:eastAsia="zh-CN"/>
        </w:rPr>
      </w:pPr>
    </w:p>
    <w:p w14:paraId="1C4F49E4" w14:textId="77777777" w:rsidR="00415AE8" w:rsidRPr="00437A3E" w:rsidRDefault="00415AE8" w:rsidP="00415AE8">
      <w:pPr>
        <w:pStyle w:val="RSCB02ArticleText"/>
        <w:spacing w:line="480" w:lineRule="auto"/>
        <w:rPr>
          <w:rFonts w:ascii="Times New Roman" w:hAnsi="Times New Roman"/>
          <w:color w:val="000000" w:themeColor="text1"/>
          <w:sz w:val="24"/>
          <w:szCs w:val="24"/>
          <w:lang w:val="en-HK" w:eastAsia="zh-CN"/>
        </w:rPr>
      </w:pPr>
    </w:p>
    <w:p w14:paraId="03D43C5E" w14:textId="7B1ADC3A" w:rsidR="00842F4F" w:rsidRPr="00437A3E" w:rsidRDefault="004434D2" w:rsidP="00842F4F">
      <w:pPr>
        <w:pStyle w:val="RSCB02ArticleText"/>
        <w:spacing w:line="480" w:lineRule="auto"/>
        <w:rPr>
          <w:b/>
          <w:color w:val="000000" w:themeColor="text1"/>
          <w:lang w:eastAsia="zh-CN"/>
        </w:rPr>
      </w:pPr>
      <w:r w:rsidRPr="004434D2">
        <w:rPr>
          <w:b/>
          <w:noProof/>
          <w:color w:val="000000" w:themeColor="text1"/>
          <w:lang w:eastAsia="zh-CN"/>
        </w:rPr>
        <w:lastRenderedPageBreak/>
        <w:drawing>
          <wp:inline distT="0" distB="0" distL="0" distR="0" wp14:anchorId="19A5885B" wp14:editId="1F6E5AE2">
            <wp:extent cx="5760720" cy="3015615"/>
            <wp:effectExtent l="0" t="0" r="0" b="0"/>
            <wp:docPr id="1163974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3015615"/>
                    </a:xfrm>
                    <a:prstGeom prst="rect">
                      <a:avLst/>
                    </a:prstGeom>
                    <a:noFill/>
                    <a:ln>
                      <a:noFill/>
                    </a:ln>
                  </pic:spPr>
                </pic:pic>
              </a:graphicData>
            </a:graphic>
          </wp:inline>
        </w:drawing>
      </w:r>
    </w:p>
    <w:p w14:paraId="49CBD3C7" w14:textId="56298980" w:rsidR="004434D2" w:rsidRPr="004434D2" w:rsidRDefault="004434D2" w:rsidP="004434D2">
      <w:pPr>
        <w:pStyle w:val="RSCB02ArticleText"/>
        <w:spacing w:line="480" w:lineRule="auto"/>
        <w:rPr>
          <w:rFonts w:ascii="Times New Roman" w:hAnsi="Times New Roman"/>
          <w:color w:val="000000" w:themeColor="text1"/>
          <w:sz w:val="24"/>
          <w:szCs w:val="24"/>
          <w:lang w:val="en-HK" w:eastAsia="zh-CN"/>
        </w:rPr>
      </w:pPr>
      <w:r w:rsidRPr="004434D2">
        <w:rPr>
          <w:rFonts w:ascii="Times New Roman" w:hAnsi="Times New Roman"/>
          <w:color w:val="000000" w:themeColor="text1"/>
          <w:sz w:val="24"/>
          <w:szCs w:val="24"/>
          <w:lang w:val="en-HK" w:eastAsia="zh-CN"/>
        </w:rPr>
        <w:t>Fig. 3. Schematic of (a) the device structure in its natural state and under a specific tensile strain. Copyright 2020, Springer Nature.[69] (b) stability of performance</w:t>
      </w:r>
    </w:p>
    <w:p w14:paraId="2B884B0B" w14:textId="77777777" w:rsidR="004434D2" w:rsidRPr="004434D2" w:rsidRDefault="004434D2" w:rsidP="004434D2">
      <w:pPr>
        <w:pStyle w:val="RSCB02ArticleText"/>
        <w:spacing w:line="480" w:lineRule="auto"/>
        <w:rPr>
          <w:rFonts w:ascii="Times New Roman" w:hAnsi="Times New Roman"/>
          <w:color w:val="000000" w:themeColor="text1"/>
          <w:sz w:val="24"/>
          <w:szCs w:val="24"/>
          <w:lang w:val="en-HK" w:eastAsia="zh-CN"/>
        </w:rPr>
      </w:pPr>
      <w:r w:rsidRPr="004434D2">
        <w:rPr>
          <w:rFonts w:ascii="Times New Roman" w:hAnsi="Times New Roman"/>
          <w:color w:val="000000" w:themeColor="text1"/>
          <w:sz w:val="24"/>
          <w:szCs w:val="24"/>
          <w:lang w:val="en-HK" w:eastAsia="zh-CN"/>
        </w:rPr>
        <w:t>as bending cycles increase under specific bending states; (c) cutoff frequency. (d) rise time and fall time, respectively; (e) frequency-dependent noise spectrum, G-R</w:t>
      </w:r>
    </w:p>
    <w:p w14:paraId="26B39EFE" w14:textId="77777777" w:rsidR="004434D2" w:rsidRPr="004434D2" w:rsidRDefault="004434D2" w:rsidP="004434D2">
      <w:pPr>
        <w:pStyle w:val="RSCB02ArticleText"/>
        <w:spacing w:line="480" w:lineRule="auto"/>
        <w:rPr>
          <w:rFonts w:ascii="Times New Roman" w:hAnsi="Times New Roman"/>
          <w:color w:val="000000" w:themeColor="text1"/>
          <w:sz w:val="24"/>
          <w:szCs w:val="24"/>
          <w:lang w:val="en-HK" w:eastAsia="zh-CN"/>
        </w:rPr>
      </w:pPr>
      <w:r w:rsidRPr="004434D2">
        <w:rPr>
          <w:rFonts w:ascii="Times New Roman" w:hAnsi="Times New Roman"/>
          <w:color w:val="000000" w:themeColor="text1"/>
          <w:sz w:val="24"/>
          <w:szCs w:val="24"/>
          <w:lang w:val="en-HK" w:eastAsia="zh-CN"/>
        </w:rPr>
        <w:t>noise represents generation–recombination noise; (f) correlation between device photocurrents and incident light intensity. Copyright 2020, John Wiley and</w:t>
      </w:r>
    </w:p>
    <w:p w14:paraId="001C8931" w14:textId="53E74060" w:rsidR="00842F4F" w:rsidRDefault="004434D2" w:rsidP="004434D2">
      <w:pPr>
        <w:pStyle w:val="RSCB02ArticleText"/>
        <w:spacing w:line="480" w:lineRule="auto"/>
        <w:rPr>
          <w:rFonts w:ascii="Times New Roman" w:hAnsi="Times New Roman"/>
          <w:color w:val="000000" w:themeColor="text1"/>
          <w:sz w:val="24"/>
          <w:szCs w:val="24"/>
          <w:lang w:val="en-HK" w:eastAsia="zh-CN"/>
        </w:rPr>
      </w:pPr>
      <w:r w:rsidRPr="004434D2">
        <w:rPr>
          <w:rFonts w:ascii="Times New Roman" w:hAnsi="Times New Roman"/>
          <w:color w:val="000000" w:themeColor="text1"/>
          <w:sz w:val="24"/>
          <w:szCs w:val="24"/>
          <w:lang w:val="en-HK" w:eastAsia="zh-CN"/>
        </w:rPr>
        <w:t>Sons.[70].</w:t>
      </w:r>
    </w:p>
    <w:p w14:paraId="57D9D4F1" w14:textId="77777777" w:rsidR="00415AE8" w:rsidRDefault="00415AE8" w:rsidP="00842F4F">
      <w:pPr>
        <w:pStyle w:val="RSCB02ArticleText"/>
        <w:spacing w:line="480" w:lineRule="auto"/>
        <w:rPr>
          <w:rFonts w:ascii="Times New Roman" w:hAnsi="Times New Roman"/>
          <w:color w:val="000000" w:themeColor="text1"/>
          <w:sz w:val="24"/>
          <w:szCs w:val="24"/>
          <w:lang w:val="en-HK" w:eastAsia="zh-CN"/>
        </w:rPr>
      </w:pPr>
    </w:p>
    <w:p w14:paraId="3732277A" w14:textId="77777777" w:rsidR="00415AE8" w:rsidRDefault="00415AE8" w:rsidP="00842F4F">
      <w:pPr>
        <w:pStyle w:val="RSCB02ArticleText"/>
        <w:spacing w:line="480" w:lineRule="auto"/>
        <w:rPr>
          <w:rFonts w:ascii="Times New Roman" w:hAnsi="Times New Roman"/>
          <w:color w:val="000000" w:themeColor="text1"/>
          <w:sz w:val="24"/>
          <w:szCs w:val="24"/>
          <w:lang w:val="en-HK" w:eastAsia="zh-CN"/>
        </w:rPr>
      </w:pPr>
    </w:p>
    <w:p w14:paraId="08D0E422" w14:textId="77777777" w:rsidR="00415AE8" w:rsidRDefault="00415AE8" w:rsidP="00842F4F">
      <w:pPr>
        <w:pStyle w:val="RSCB02ArticleText"/>
        <w:spacing w:line="480" w:lineRule="auto"/>
        <w:rPr>
          <w:rFonts w:ascii="Times New Roman" w:hAnsi="Times New Roman"/>
          <w:color w:val="000000" w:themeColor="text1"/>
          <w:sz w:val="24"/>
          <w:szCs w:val="24"/>
          <w:lang w:val="en-HK" w:eastAsia="zh-CN"/>
        </w:rPr>
      </w:pPr>
    </w:p>
    <w:p w14:paraId="5580F529" w14:textId="77777777" w:rsidR="00415AE8" w:rsidRDefault="00415AE8" w:rsidP="00842F4F">
      <w:pPr>
        <w:pStyle w:val="RSCB02ArticleText"/>
        <w:spacing w:line="480" w:lineRule="auto"/>
        <w:rPr>
          <w:rFonts w:ascii="Times New Roman" w:hAnsi="Times New Roman"/>
          <w:color w:val="000000" w:themeColor="text1"/>
          <w:sz w:val="24"/>
          <w:szCs w:val="24"/>
          <w:lang w:val="en-HK" w:eastAsia="zh-CN"/>
        </w:rPr>
      </w:pPr>
    </w:p>
    <w:p w14:paraId="6634F1D6" w14:textId="77777777" w:rsidR="00415AE8" w:rsidRDefault="00415AE8" w:rsidP="00842F4F">
      <w:pPr>
        <w:pStyle w:val="RSCB02ArticleText"/>
        <w:spacing w:line="480" w:lineRule="auto"/>
        <w:rPr>
          <w:rFonts w:ascii="Times New Roman" w:hAnsi="Times New Roman"/>
          <w:color w:val="000000" w:themeColor="text1"/>
          <w:sz w:val="24"/>
          <w:szCs w:val="24"/>
          <w:lang w:val="en-HK" w:eastAsia="zh-CN"/>
        </w:rPr>
      </w:pPr>
    </w:p>
    <w:p w14:paraId="4C3EC1FF" w14:textId="77777777" w:rsidR="00415AE8" w:rsidRDefault="00415AE8" w:rsidP="00842F4F">
      <w:pPr>
        <w:pStyle w:val="RSCB02ArticleText"/>
        <w:spacing w:line="480" w:lineRule="auto"/>
        <w:rPr>
          <w:rFonts w:ascii="Times New Roman" w:hAnsi="Times New Roman"/>
          <w:color w:val="000000" w:themeColor="text1"/>
          <w:sz w:val="24"/>
          <w:szCs w:val="24"/>
          <w:lang w:val="en-HK" w:eastAsia="zh-CN"/>
        </w:rPr>
      </w:pPr>
    </w:p>
    <w:p w14:paraId="3118112E" w14:textId="45FE4309" w:rsidR="0048292F" w:rsidRDefault="004434D2" w:rsidP="00415AE8">
      <w:pPr>
        <w:pStyle w:val="RSCB02ArticleText"/>
        <w:spacing w:line="480" w:lineRule="auto"/>
        <w:rPr>
          <w:rFonts w:ascii="Times New Roman" w:hAnsi="Times New Roman"/>
          <w:color w:val="000000" w:themeColor="text1"/>
          <w:sz w:val="24"/>
          <w:szCs w:val="24"/>
          <w:lang w:val="en-HK" w:eastAsia="zh-CN"/>
        </w:rPr>
      </w:pPr>
      <w:r w:rsidRPr="004434D2">
        <w:rPr>
          <w:rFonts w:ascii="Times New Roman" w:hAnsi="Times New Roman"/>
          <w:noProof/>
          <w:color w:val="000000" w:themeColor="text1"/>
          <w:sz w:val="24"/>
          <w:szCs w:val="24"/>
          <w:lang w:val="en-HK" w:eastAsia="zh-CN"/>
        </w:rPr>
        <w:lastRenderedPageBreak/>
        <w:drawing>
          <wp:inline distT="0" distB="0" distL="0" distR="0" wp14:anchorId="7BA7AA70" wp14:editId="586FEF6B">
            <wp:extent cx="5760720" cy="6704330"/>
            <wp:effectExtent l="0" t="0" r="0" b="1270"/>
            <wp:docPr id="17739501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6704330"/>
                    </a:xfrm>
                    <a:prstGeom prst="rect">
                      <a:avLst/>
                    </a:prstGeom>
                    <a:noFill/>
                    <a:ln>
                      <a:noFill/>
                    </a:ln>
                  </pic:spPr>
                </pic:pic>
              </a:graphicData>
            </a:graphic>
          </wp:inline>
        </w:drawing>
      </w:r>
    </w:p>
    <w:p w14:paraId="71BA163C" w14:textId="4B038A07" w:rsidR="00842F4F" w:rsidRDefault="004434D2" w:rsidP="0048292F">
      <w:pPr>
        <w:pStyle w:val="RSCB02ArticleText"/>
        <w:spacing w:line="480" w:lineRule="auto"/>
        <w:rPr>
          <w:rFonts w:ascii="Times New Roman" w:hAnsi="Times New Roman"/>
          <w:color w:val="000000" w:themeColor="text1"/>
          <w:sz w:val="24"/>
          <w:szCs w:val="24"/>
          <w:lang w:val="en-HK" w:eastAsia="zh-CN"/>
        </w:rPr>
      </w:pPr>
      <w:r w:rsidRPr="004434D2">
        <w:rPr>
          <w:rFonts w:ascii="Times New Roman" w:hAnsi="Times New Roman"/>
          <w:b/>
          <w:bCs/>
          <w:color w:val="000000" w:themeColor="text1"/>
          <w:sz w:val="24"/>
          <w:szCs w:val="24"/>
          <w:lang w:val="en-US" w:eastAsia="zh-CN"/>
        </w:rPr>
        <w:t xml:space="preserve">Fig. 4. </w:t>
      </w:r>
      <w:r w:rsidRPr="004434D2">
        <w:rPr>
          <w:rFonts w:ascii="Times New Roman" w:hAnsi="Times New Roman"/>
          <w:color w:val="000000" w:themeColor="text1"/>
          <w:sz w:val="24"/>
          <w:szCs w:val="24"/>
          <w:lang w:val="en-US" w:eastAsia="zh-CN"/>
        </w:rPr>
        <w:t xml:space="preserve">(a) Comparison of the band energy of materials. (b) Detection ranges for different perovskite photodetectors. Copyright 2021, John Wiley and Sons. [95] (c) Schematic atomic structure of typical 2D materials and corresponding absorption spectra and their application. Copyright 2014, Springer Nature. [81] (d) Schematic depiction of various recombination regimes and bandgap evolution in MHP under different stress modulations. Copyright 2020, John Wiley and Sons. [94] (e) Evolution of the band </w:t>
      </w:r>
      <w:r w:rsidRPr="004434D2">
        <w:rPr>
          <w:rFonts w:ascii="Times New Roman" w:hAnsi="Times New Roman"/>
          <w:color w:val="000000" w:themeColor="text1"/>
          <w:sz w:val="24"/>
          <w:szCs w:val="24"/>
          <w:lang w:val="en-US" w:eastAsia="zh-CN"/>
        </w:rPr>
        <w:lastRenderedPageBreak/>
        <w:t>structure of 2 H</w:t>
      </w:r>
      <w:r w:rsidRPr="004434D2">
        <w:rPr>
          <w:rFonts w:ascii="Times New Roman" w:hAnsi="Times New Roman"/>
          <w:color w:val="000000" w:themeColor="text1"/>
          <w:sz w:val="24"/>
          <w:szCs w:val="24"/>
          <w:lang w:val="en-US" w:eastAsia="zh-CN"/>
        </w:rPr>
        <w:noBreakHyphen/>
        <w:t>MoS2 calculated for samples of decreasing thickness. Copyright 2017, Springer Nature. [85].</w:t>
      </w:r>
    </w:p>
    <w:p w14:paraId="4A098DFE" w14:textId="77777777" w:rsidR="00E77445" w:rsidRDefault="00E77445" w:rsidP="00415AE8">
      <w:pPr>
        <w:pStyle w:val="RSCB02ArticleText"/>
        <w:spacing w:line="480" w:lineRule="auto"/>
        <w:rPr>
          <w:rFonts w:ascii="Times New Roman" w:hAnsi="Times New Roman"/>
          <w:color w:val="000000" w:themeColor="text1"/>
          <w:sz w:val="24"/>
          <w:szCs w:val="24"/>
          <w:lang w:val="en-HK" w:eastAsia="zh-CN"/>
        </w:rPr>
      </w:pPr>
    </w:p>
    <w:p w14:paraId="6CE7C113" w14:textId="77777777" w:rsidR="00E77445" w:rsidRDefault="00E77445" w:rsidP="00415AE8">
      <w:pPr>
        <w:pStyle w:val="RSCB02ArticleText"/>
        <w:spacing w:line="480" w:lineRule="auto"/>
        <w:rPr>
          <w:rFonts w:ascii="Times New Roman" w:hAnsi="Times New Roman"/>
          <w:color w:val="000000" w:themeColor="text1"/>
          <w:sz w:val="24"/>
          <w:szCs w:val="24"/>
          <w:lang w:val="en-HK" w:eastAsia="zh-CN"/>
        </w:rPr>
      </w:pPr>
    </w:p>
    <w:p w14:paraId="63CFC350" w14:textId="77777777" w:rsidR="00E77445" w:rsidRDefault="00E77445" w:rsidP="00415AE8">
      <w:pPr>
        <w:pStyle w:val="RSCB02ArticleText"/>
        <w:spacing w:line="480" w:lineRule="auto"/>
        <w:rPr>
          <w:rFonts w:ascii="Times New Roman" w:hAnsi="Times New Roman"/>
          <w:color w:val="000000" w:themeColor="text1"/>
          <w:sz w:val="24"/>
          <w:szCs w:val="24"/>
          <w:lang w:val="en-HK" w:eastAsia="zh-CN"/>
        </w:rPr>
      </w:pPr>
    </w:p>
    <w:p w14:paraId="6499BFDA" w14:textId="77777777" w:rsidR="00E77445" w:rsidRDefault="00E77445" w:rsidP="00415AE8">
      <w:pPr>
        <w:pStyle w:val="RSCB02ArticleText"/>
        <w:spacing w:line="480" w:lineRule="auto"/>
        <w:rPr>
          <w:rFonts w:ascii="Times New Roman" w:hAnsi="Times New Roman"/>
          <w:color w:val="000000" w:themeColor="text1"/>
          <w:sz w:val="24"/>
          <w:szCs w:val="24"/>
          <w:lang w:val="en-HK" w:eastAsia="zh-CN"/>
        </w:rPr>
      </w:pPr>
    </w:p>
    <w:p w14:paraId="3CECC8FC" w14:textId="77777777" w:rsidR="00E77445" w:rsidRPr="00E77445" w:rsidRDefault="00E77445" w:rsidP="00415AE8">
      <w:pPr>
        <w:pStyle w:val="RSCB02ArticleText"/>
        <w:spacing w:line="480" w:lineRule="auto"/>
        <w:rPr>
          <w:rFonts w:ascii="Times New Roman" w:hAnsi="Times New Roman"/>
          <w:color w:val="000000" w:themeColor="text1"/>
          <w:sz w:val="24"/>
          <w:szCs w:val="24"/>
          <w:lang w:val="en-HK" w:eastAsia="zh-CN"/>
        </w:rPr>
      </w:pPr>
    </w:p>
    <w:p w14:paraId="1EB71686" w14:textId="77777777" w:rsidR="00415AE8" w:rsidRDefault="00415AE8" w:rsidP="00842F4F">
      <w:pPr>
        <w:pStyle w:val="RSCB02ArticleText"/>
        <w:spacing w:line="480" w:lineRule="auto"/>
        <w:rPr>
          <w:rFonts w:ascii="Times New Roman" w:hAnsi="Times New Roman"/>
          <w:color w:val="000000" w:themeColor="text1"/>
          <w:sz w:val="24"/>
          <w:szCs w:val="24"/>
          <w:lang w:val="en-HK" w:eastAsia="zh-CN"/>
        </w:rPr>
      </w:pPr>
    </w:p>
    <w:p w14:paraId="41F8AA52" w14:textId="36CFC180" w:rsidR="00415AE8" w:rsidRPr="00437A3E" w:rsidRDefault="004434D2" w:rsidP="00415AE8">
      <w:pPr>
        <w:pStyle w:val="RSCB02ArticleText"/>
        <w:spacing w:line="480" w:lineRule="auto"/>
        <w:rPr>
          <w:b/>
          <w:color w:val="000000" w:themeColor="text1"/>
          <w:lang w:eastAsia="zh-CN"/>
        </w:rPr>
      </w:pPr>
      <w:r w:rsidRPr="004434D2">
        <w:rPr>
          <w:b/>
          <w:noProof/>
          <w:color w:val="000000" w:themeColor="text1"/>
          <w:lang w:eastAsia="zh-CN"/>
        </w:rPr>
        <w:drawing>
          <wp:inline distT="0" distB="0" distL="0" distR="0" wp14:anchorId="2D3E960C" wp14:editId="703BB98F">
            <wp:extent cx="5760720" cy="3315335"/>
            <wp:effectExtent l="0" t="0" r="0" b="0"/>
            <wp:docPr id="15278652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315335"/>
                    </a:xfrm>
                    <a:prstGeom prst="rect">
                      <a:avLst/>
                    </a:prstGeom>
                    <a:noFill/>
                    <a:ln>
                      <a:noFill/>
                    </a:ln>
                  </pic:spPr>
                </pic:pic>
              </a:graphicData>
            </a:graphic>
          </wp:inline>
        </w:drawing>
      </w:r>
    </w:p>
    <w:p w14:paraId="7BAAF356" w14:textId="29894AA3" w:rsidR="00415AE8" w:rsidRPr="00437A3E" w:rsidRDefault="004434D2" w:rsidP="0048292F">
      <w:pPr>
        <w:pStyle w:val="RSCB02ArticleText"/>
        <w:spacing w:line="480" w:lineRule="auto"/>
        <w:rPr>
          <w:rFonts w:ascii="Times New Roman" w:hAnsi="Times New Roman"/>
          <w:color w:val="000000" w:themeColor="text1"/>
          <w:sz w:val="24"/>
          <w:szCs w:val="24"/>
          <w:lang w:val="en-HK" w:eastAsia="zh-CN"/>
        </w:rPr>
      </w:pPr>
      <w:r w:rsidRPr="004434D2">
        <w:rPr>
          <w:rFonts w:ascii="Times New Roman" w:hAnsi="Times New Roman"/>
          <w:b/>
          <w:bCs/>
          <w:color w:val="000000" w:themeColor="text1"/>
          <w:sz w:val="24"/>
          <w:szCs w:val="24"/>
          <w:lang w:val="en-US" w:eastAsia="zh-CN"/>
        </w:rPr>
        <w:t xml:space="preserve">Fig. 5. </w:t>
      </w:r>
      <w:r w:rsidRPr="004434D2">
        <w:rPr>
          <w:rFonts w:ascii="Times New Roman" w:hAnsi="Times New Roman"/>
          <w:color w:val="000000" w:themeColor="text1"/>
          <w:sz w:val="24"/>
          <w:szCs w:val="24"/>
          <w:lang w:val="en-US" w:eastAsia="zh-CN"/>
        </w:rPr>
        <w:t xml:space="preserve">(a) </w:t>
      </w:r>
      <w:proofErr w:type="gramStart"/>
      <w:r w:rsidRPr="004434D2">
        <w:rPr>
          <w:rFonts w:ascii="Times New Roman" w:hAnsi="Times New Roman"/>
          <w:color w:val="000000" w:themeColor="text1"/>
          <w:sz w:val="24"/>
          <w:szCs w:val="24"/>
          <w:lang w:val="en-US" w:eastAsia="zh-CN"/>
        </w:rPr>
        <w:t>A</w:t>
      </w:r>
      <w:proofErr w:type="gramEnd"/>
      <w:r w:rsidRPr="004434D2">
        <w:rPr>
          <w:rFonts w:ascii="Times New Roman" w:hAnsi="Times New Roman"/>
          <w:color w:val="000000" w:themeColor="text1"/>
          <w:sz w:val="24"/>
          <w:szCs w:val="24"/>
          <w:lang w:val="en-US" w:eastAsia="zh-CN"/>
        </w:rPr>
        <w:t xml:space="preserve"> optical system consists of </w:t>
      </w:r>
      <w:r w:rsidRPr="004434D2">
        <w:rPr>
          <w:rFonts w:ascii="Times New Roman" w:hAnsi="Times New Roman"/>
          <w:i/>
          <w:iCs/>
          <w:color w:val="000000" w:themeColor="text1"/>
          <w:sz w:val="24"/>
          <w:szCs w:val="24"/>
          <w:lang w:val="en-US" w:eastAsia="zh-CN"/>
        </w:rPr>
        <w:t xml:space="preserve">L </w:t>
      </w:r>
      <w:r w:rsidRPr="004434D2">
        <w:rPr>
          <w:rFonts w:ascii="Times New Roman" w:hAnsi="Times New Roman"/>
          <w:color w:val="000000" w:themeColor="text1"/>
          <w:sz w:val="24"/>
          <w:szCs w:val="24"/>
          <w:lang w:val="en-US" w:eastAsia="zh-CN"/>
        </w:rPr>
        <w:t xml:space="preserve">layers, each with a complex refractive index </w:t>
      </w:r>
      <w:proofErr w:type="spellStart"/>
      <w:r w:rsidRPr="004434D2">
        <w:rPr>
          <w:rFonts w:ascii="Times New Roman" w:hAnsi="Times New Roman"/>
          <w:i/>
          <w:iCs/>
          <w:color w:val="000000" w:themeColor="text1"/>
          <w:sz w:val="24"/>
          <w:szCs w:val="24"/>
          <w:lang w:val="en-US" w:eastAsia="zh-CN"/>
        </w:rPr>
        <w:t>Nl</w:t>
      </w:r>
      <w:proofErr w:type="spellEnd"/>
      <w:r w:rsidRPr="004434D2">
        <w:rPr>
          <w:rFonts w:ascii="Times New Roman" w:hAnsi="Times New Roman"/>
          <w:color w:val="000000" w:themeColor="text1"/>
          <w:sz w:val="24"/>
          <w:szCs w:val="24"/>
          <w:lang w:val="en-US" w:eastAsia="zh-CN"/>
        </w:rPr>
        <w:t xml:space="preserve">. The triple arrows represent the vectors </w:t>
      </w:r>
      <w:r w:rsidRPr="004434D2">
        <w:rPr>
          <w:rFonts w:ascii="Times New Roman" w:hAnsi="Times New Roman"/>
          <w:b/>
          <w:bCs/>
          <w:i/>
          <w:iCs/>
          <w:color w:val="000000" w:themeColor="text1"/>
          <w:sz w:val="24"/>
          <w:szCs w:val="24"/>
          <w:lang w:val="en-US" w:eastAsia="zh-CN"/>
        </w:rPr>
        <w:t>q</w:t>
      </w:r>
      <w:r w:rsidRPr="004434D2">
        <w:rPr>
          <w:rFonts w:ascii="Times New Roman" w:hAnsi="Times New Roman"/>
          <w:color w:val="000000" w:themeColor="text1"/>
          <w:sz w:val="24"/>
          <w:szCs w:val="24"/>
          <w:lang w:val="en-US" w:eastAsia="zh-CN"/>
        </w:rPr>
        <w:t xml:space="preserve">, </w:t>
      </w:r>
      <w:r w:rsidRPr="004434D2">
        <w:rPr>
          <w:rFonts w:ascii="Times New Roman" w:hAnsi="Times New Roman"/>
          <w:b/>
          <w:bCs/>
          <w:i/>
          <w:iCs/>
          <w:color w:val="000000" w:themeColor="text1"/>
          <w:sz w:val="24"/>
          <w:szCs w:val="24"/>
          <w:lang w:val="en-US" w:eastAsia="zh-CN"/>
        </w:rPr>
        <w:t>E</w:t>
      </w:r>
      <w:r w:rsidRPr="004434D2">
        <w:rPr>
          <w:rFonts w:ascii="Times New Roman" w:hAnsi="Times New Roman"/>
          <w:color w:val="000000" w:themeColor="text1"/>
          <w:sz w:val="24"/>
          <w:szCs w:val="24"/>
          <w:lang w:val="en-US" w:eastAsia="zh-CN"/>
        </w:rPr>
        <w:t xml:space="preserve">, and </w:t>
      </w:r>
      <w:r w:rsidRPr="004434D2">
        <w:rPr>
          <w:rFonts w:ascii="Times New Roman" w:hAnsi="Times New Roman"/>
          <w:b/>
          <w:bCs/>
          <w:i/>
          <w:iCs/>
          <w:color w:val="000000" w:themeColor="text1"/>
          <w:sz w:val="24"/>
          <w:szCs w:val="24"/>
          <w:lang w:val="en-US" w:eastAsia="zh-CN"/>
        </w:rPr>
        <w:t xml:space="preserve">H </w:t>
      </w:r>
      <w:r w:rsidRPr="004434D2">
        <w:rPr>
          <w:rFonts w:ascii="Times New Roman" w:hAnsi="Times New Roman"/>
          <w:color w:val="000000" w:themeColor="text1"/>
          <w:sz w:val="24"/>
          <w:szCs w:val="24"/>
          <w:lang w:val="en-US" w:eastAsia="zh-CN"/>
        </w:rPr>
        <w:t>for forward and backward light. Labels are only present on some electric field vectors, all of which align with +̂</w:t>
      </w:r>
      <w:r w:rsidRPr="004434D2">
        <w:rPr>
          <w:rFonts w:ascii="Times New Roman" w:hAnsi="Times New Roman"/>
          <w:b/>
          <w:bCs/>
          <w:i/>
          <w:iCs/>
          <w:color w:val="000000" w:themeColor="text1"/>
          <w:sz w:val="24"/>
          <w:szCs w:val="24"/>
          <w:lang w:val="en-US" w:eastAsia="zh-CN"/>
        </w:rPr>
        <w:t>y</w:t>
      </w:r>
      <w:r w:rsidRPr="004434D2">
        <w:rPr>
          <w:rFonts w:ascii="Times New Roman" w:hAnsi="Times New Roman"/>
          <w:b/>
          <w:bCs/>
          <w:color w:val="000000" w:themeColor="text1"/>
          <w:sz w:val="24"/>
          <w:szCs w:val="24"/>
          <w:lang w:val="en-US" w:eastAsia="zh-CN"/>
        </w:rPr>
        <w:t xml:space="preserve">. </w:t>
      </w:r>
      <w:r w:rsidRPr="004434D2">
        <w:rPr>
          <w:rFonts w:ascii="Times New Roman" w:hAnsi="Times New Roman"/>
          <w:color w:val="000000" w:themeColor="text1"/>
          <w:sz w:val="24"/>
          <w:szCs w:val="24"/>
          <w:lang w:val="en-US" w:eastAsia="zh-CN"/>
        </w:rPr>
        <w:t>Copyright 2019, Cambridge University Press. [96] (b) The absorbance calculated according to first principles when the material is suspended. Copyright 2018, American Chemical Society. [100].</w:t>
      </w:r>
    </w:p>
    <w:p w14:paraId="0B9A854E" w14:textId="77777777" w:rsidR="00415AE8" w:rsidRPr="00437A3E" w:rsidRDefault="00415AE8" w:rsidP="00842F4F">
      <w:pPr>
        <w:pStyle w:val="RSCB02ArticleText"/>
        <w:spacing w:line="480" w:lineRule="auto"/>
        <w:rPr>
          <w:rFonts w:ascii="Times New Roman" w:hAnsi="Times New Roman"/>
          <w:color w:val="000000" w:themeColor="text1"/>
          <w:sz w:val="24"/>
          <w:szCs w:val="24"/>
          <w:lang w:val="en-HK" w:eastAsia="zh-CN"/>
        </w:rPr>
      </w:pPr>
    </w:p>
    <w:p w14:paraId="59AF3F84" w14:textId="77777777" w:rsidR="00E77445" w:rsidRDefault="00E77445" w:rsidP="00103FB0">
      <w:pPr>
        <w:pStyle w:val="MainText"/>
        <w:jc w:val="both"/>
        <w:rPr>
          <w:color w:val="000000" w:themeColor="text1"/>
        </w:rPr>
      </w:pPr>
    </w:p>
    <w:p w14:paraId="1E378CB1" w14:textId="452DE8E1" w:rsidR="00E77445" w:rsidRDefault="004434D2" w:rsidP="00103FB0">
      <w:pPr>
        <w:pStyle w:val="MainText"/>
        <w:jc w:val="both"/>
        <w:rPr>
          <w:color w:val="000000" w:themeColor="text1"/>
        </w:rPr>
      </w:pPr>
      <w:r w:rsidRPr="004434D2">
        <w:rPr>
          <w:noProof/>
          <w:color w:val="000000" w:themeColor="text1"/>
        </w:rPr>
        <w:lastRenderedPageBreak/>
        <w:drawing>
          <wp:inline distT="0" distB="0" distL="0" distR="0" wp14:anchorId="7AE3A797" wp14:editId="7A8D38B0">
            <wp:extent cx="5760720" cy="2594610"/>
            <wp:effectExtent l="0" t="0" r="0" b="0"/>
            <wp:docPr id="7271788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2594610"/>
                    </a:xfrm>
                    <a:prstGeom prst="rect">
                      <a:avLst/>
                    </a:prstGeom>
                    <a:noFill/>
                    <a:ln>
                      <a:noFill/>
                    </a:ln>
                  </pic:spPr>
                </pic:pic>
              </a:graphicData>
            </a:graphic>
          </wp:inline>
        </w:drawing>
      </w:r>
    </w:p>
    <w:p w14:paraId="107AB5A0" w14:textId="505F9AFF" w:rsidR="004434D2" w:rsidRDefault="004434D2" w:rsidP="00103FB0">
      <w:pPr>
        <w:pStyle w:val="MainText"/>
        <w:jc w:val="both"/>
        <w:rPr>
          <w:color w:val="000000" w:themeColor="text1"/>
        </w:rPr>
      </w:pPr>
      <w:r w:rsidRPr="004434D2">
        <w:rPr>
          <w:b/>
          <w:bCs/>
          <w:color w:val="000000" w:themeColor="text1"/>
        </w:rPr>
        <w:t xml:space="preserve">Fig. 6. </w:t>
      </w:r>
      <w:r w:rsidRPr="004434D2">
        <w:rPr>
          <w:color w:val="000000" w:themeColor="text1"/>
        </w:rPr>
        <w:t>(a) Schematic of vertical and horizontal heterojunction. (b) Energy band structure of three type of heterojunction.</w:t>
      </w:r>
    </w:p>
    <w:p w14:paraId="6E9836BC" w14:textId="77777777" w:rsidR="004434D2" w:rsidRDefault="004434D2" w:rsidP="00103FB0">
      <w:pPr>
        <w:pStyle w:val="MainText"/>
        <w:jc w:val="both"/>
        <w:rPr>
          <w:color w:val="000000" w:themeColor="text1"/>
        </w:rPr>
      </w:pPr>
    </w:p>
    <w:p w14:paraId="15A13ACE" w14:textId="77777777" w:rsidR="004434D2" w:rsidRDefault="004434D2" w:rsidP="00103FB0">
      <w:pPr>
        <w:pStyle w:val="MainText"/>
        <w:jc w:val="both"/>
        <w:rPr>
          <w:color w:val="000000" w:themeColor="text1"/>
        </w:rPr>
      </w:pPr>
    </w:p>
    <w:p w14:paraId="3A3B0BA9" w14:textId="77777777" w:rsidR="004434D2" w:rsidRDefault="004434D2" w:rsidP="00103FB0">
      <w:pPr>
        <w:pStyle w:val="MainText"/>
        <w:jc w:val="both"/>
        <w:rPr>
          <w:color w:val="000000" w:themeColor="text1"/>
        </w:rPr>
      </w:pPr>
    </w:p>
    <w:p w14:paraId="23AA532C" w14:textId="28ADA44F" w:rsidR="004434D2" w:rsidRDefault="004434D2" w:rsidP="00103FB0">
      <w:pPr>
        <w:pStyle w:val="MainText"/>
        <w:jc w:val="both"/>
        <w:rPr>
          <w:color w:val="000000" w:themeColor="text1"/>
        </w:rPr>
      </w:pPr>
      <w:r w:rsidRPr="004434D2">
        <w:rPr>
          <w:noProof/>
          <w:color w:val="000000" w:themeColor="text1"/>
        </w:rPr>
        <w:drawing>
          <wp:inline distT="0" distB="0" distL="0" distR="0" wp14:anchorId="10C5BC47" wp14:editId="53F74D2B">
            <wp:extent cx="5760720" cy="3053715"/>
            <wp:effectExtent l="0" t="0" r="0" b="0"/>
            <wp:docPr id="11041832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3053715"/>
                    </a:xfrm>
                    <a:prstGeom prst="rect">
                      <a:avLst/>
                    </a:prstGeom>
                    <a:noFill/>
                    <a:ln>
                      <a:noFill/>
                    </a:ln>
                  </pic:spPr>
                </pic:pic>
              </a:graphicData>
            </a:graphic>
          </wp:inline>
        </w:drawing>
      </w:r>
    </w:p>
    <w:p w14:paraId="46355E47" w14:textId="07DF1617" w:rsidR="004434D2" w:rsidRDefault="004434D2" w:rsidP="00103FB0">
      <w:pPr>
        <w:pStyle w:val="MainText"/>
        <w:jc w:val="both"/>
        <w:rPr>
          <w:color w:val="000000" w:themeColor="text1"/>
        </w:rPr>
      </w:pPr>
      <w:r w:rsidRPr="004434D2">
        <w:rPr>
          <w:b/>
          <w:bCs/>
          <w:color w:val="000000" w:themeColor="text1"/>
        </w:rPr>
        <w:t xml:space="preserve">Fig. 7. </w:t>
      </w:r>
      <w:r w:rsidRPr="004434D2">
        <w:rPr>
          <w:color w:val="000000" w:themeColor="text1"/>
        </w:rPr>
        <w:t>The band alignment for the 2D heterostructures such as (a) MoS2/graphene, (b) MoS2/black phosphorous, (c) MoS2/MoTe2 and (d) MoS2/ZnS under zero, forward and reverse bias. Copyright 2020, John Wiley and Sons [126].</w:t>
      </w:r>
    </w:p>
    <w:p w14:paraId="0D44996A" w14:textId="77777777" w:rsidR="004434D2" w:rsidRDefault="004434D2" w:rsidP="00103FB0">
      <w:pPr>
        <w:pStyle w:val="MainText"/>
        <w:jc w:val="both"/>
        <w:rPr>
          <w:color w:val="000000" w:themeColor="text1"/>
        </w:rPr>
      </w:pPr>
    </w:p>
    <w:p w14:paraId="6A5E4D63" w14:textId="07BD8BEE" w:rsidR="004434D2" w:rsidRDefault="004434D2" w:rsidP="00103FB0">
      <w:pPr>
        <w:pStyle w:val="MainText"/>
        <w:jc w:val="both"/>
        <w:rPr>
          <w:color w:val="000000" w:themeColor="text1"/>
        </w:rPr>
      </w:pPr>
      <w:r w:rsidRPr="004434D2">
        <w:rPr>
          <w:noProof/>
          <w:color w:val="000000" w:themeColor="text1"/>
        </w:rPr>
        <w:lastRenderedPageBreak/>
        <w:drawing>
          <wp:inline distT="0" distB="0" distL="0" distR="0" wp14:anchorId="659EAD30" wp14:editId="41C533F9">
            <wp:extent cx="5760720" cy="6945630"/>
            <wp:effectExtent l="0" t="0" r="0" b="7620"/>
            <wp:docPr id="6896387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6945630"/>
                    </a:xfrm>
                    <a:prstGeom prst="rect">
                      <a:avLst/>
                    </a:prstGeom>
                    <a:noFill/>
                    <a:ln>
                      <a:noFill/>
                    </a:ln>
                  </pic:spPr>
                </pic:pic>
              </a:graphicData>
            </a:graphic>
          </wp:inline>
        </w:drawing>
      </w:r>
    </w:p>
    <w:p w14:paraId="38510807" w14:textId="7EB98FB2" w:rsidR="004434D2" w:rsidRDefault="004434D2" w:rsidP="00103FB0">
      <w:pPr>
        <w:pStyle w:val="MainText"/>
        <w:jc w:val="both"/>
        <w:rPr>
          <w:color w:val="000000" w:themeColor="text1"/>
        </w:rPr>
      </w:pPr>
      <w:r w:rsidRPr="004434D2">
        <w:rPr>
          <w:b/>
          <w:bCs/>
          <w:color w:val="000000" w:themeColor="text1"/>
        </w:rPr>
        <w:t xml:space="preserve">Fig. 8. </w:t>
      </w:r>
      <w:r w:rsidRPr="004434D2">
        <w:rPr>
          <w:color w:val="000000" w:themeColor="text1"/>
        </w:rPr>
        <w:t xml:space="preserve">(a) Schematic and (b) photographs of the integrated 5 </w:t>
      </w:r>
      <w:r w:rsidRPr="004434D2">
        <w:rPr>
          <w:rFonts w:hint="eastAsia"/>
          <w:color w:val="000000" w:themeColor="text1"/>
        </w:rPr>
        <w:t>×</w:t>
      </w:r>
      <w:r w:rsidRPr="004434D2">
        <w:rPr>
          <w:color w:val="000000" w:themeColor="text1"/>
        </w:rPr>
        <w:t xml:space="preserve"> 5 </w:t>
      </w:r>
      <w:r w:rsidRPr="004434D2">
        <w:rPr>
          <w:rFonts w:hint="eastAsia"/>
          <w:color w:val="000000" w:themeColor="text1"/>
        </w:rPr>
        <w:t>×</w:t>
      </w:r>
      <w:r w:rsidRPr="004434D2">
        <w:rPr>
          <w:color w:val="000000" w:themeColor="text1"/>
        </w:rPr>
        <w:t xml:space="preserve"> 3 intrinsically stretchable phototransistor array made of a photo absorption layer with QD-based semiconducting nanocomposite. Copyright 2022, Springer Nature [140]. (c) The schematic and optical image of flexible IGZO-ITO/perovskite phototransistors. The photocarrier transfer mechanism and device performance. Copyright 2020, John Wiley and Sons. [143] (d) Schematic of cross-</w:t>
      </w:r>
      <w:r w:rsidRPr="004434D2">
        <w:rPr>
          <w:color w:val="000000" w:themeColor="text1"/>
        </w:rPr>
        <w:lastRenderedPageBreak/>
        <w:t xml:space="preserve">section of Si-NM smart sensor. Ids-Vg characterization under different laser irradiation intensity of 405 nm at </w:t>
      </w:r>
      <w:proofErr w:type="spellStart"/>
      <w:r w:rsidRPr="004434D2">
        <w:rPr>
          <w:color w:val="000000" w:themeColor="text1"/>
        </w:rPr>
        <w:t>Vds</w:t>
      </w:r>
      <w:proofErr w:type="spellEnd"/>
      <w:r w:rsidRPr="004434D2">
        <w:rPr>
          <w:color w:val="000000" w:themeColor="text1"/>
        </w:rPr>
        <w:t xml:space="preserve"> = 1 V. The illustration of integrated FPD smart system for the humidity test. Copyright 2020, American Association for the Advancement of science [153].</w:t>
      </w:r>
    </w:p>
    <w:p w14:paraId="6E56847C" w14:textId="77777777" w:rsidR="004434D2" w:rsidRDefault="004434D2" w:rsidP="00103FB0">
      <w:pPr>
        <w:pStyle w:val="MainText"/>
        <w:jc w:val="both"/>
        <w:rPr>
          <w:color w:val="000000" w:themeColor="text1"/>
        </w:rPr>
      </w:pPr>
    </w:p>
    <w:p w14:paraId="1E29E663" w14:textId="0D27947C" w:rsidR="004434D2" w:rsidRDefault="004434D2" w:rsidP="00103FB0">
      <w:pPr>
        <w:pStyle w:val="MainText"/>
        <w:jc w:val="both"/>
        <w:rPr>
          <w:color w:val="000000" w:themeColor="text1"/>
        </w:rPr>
      </w:pPr>
      <w:r w:rsidRPr="004434D2">
        <w:rPr>
          <w:noProof/>
          <w:color w:val="000000" w:themeColor="text1"/>
        </w:rPr>
        <w:drawing>
          <wp:inline distT="0" distB="0" distL="0" distR="0" wp14:anchorId="3ADDE96B" wp14:editId="34EC8D0F">
            <wp:extent cx="5760720" cy="4079240"/>
            <wp:effectExtent l="0" t="0" r="0" b="0"/>
            <wp:docPr id="11207315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4079240"/>
                    </a:xfrm>
                    <a:prstGeom prst="rect">
                      <a:avLst/>
                    </a:prstGeom>
                    <a:noFill/>
                    <a:ln>
                      <a:noFill/>
                    </a:ln>
                  </pic:spPr>
                </pic:pic>
              </a:graphicData>
            </a:graphic>
          </wp:inline>
        </w:drawing>
      </w:r>
    </w:p>
    <w:p w14:paraId="0E5D9DC1" w14:textId="7B795248" w:rsidR="004434D2" w:rsidRDefault="004434D2" w:rsidP="00103FB0">
      <w:pPr>
        <w:pStyle w:val="MainText"/>
        <w:jc w:val="both"/>
        <w:rPr>
          <w:color w:val="000000" w:themeColor="text1"/>
        </w:rPr>
      </w:pPr>
      <w:r w:rsidRPr="004434D2">
        <w:rPr>
          <w:b/>
          <w:bCs/>
          <w:color w:val="000000" w:themeColor="text1"/>
        </w:rPr>
        <w:t xml:space="preserve">Fig. 9. </w:t>
      </w:r>
      <w:r w:rsidRPr="004434D2">
        <w:rPr>
          <w:color w:val="000000" w:themeColor="text1"/>
        </w:rPr>
        <w:t xml:space="preserve">Three types of photogating mechanism. (a) Photoconductive trap mechanism </w:t>
      </w:r>
      <w:proofErr w:type="spellStart"/>
      <w:r w:rsidRPr="004434D2">
        <w:rPr>
          <w:color w:val="000000" w:themeColor="text1"/>
        </w:rPr>
        <w:t>illustraion</w:t>
      </w:r>
      <w:proofErr w:type="spellEnd"/>
      <w:r w:rsidRPr="004434D2">
        <w:rPr>
          <w:color w:val="000000" w:themeColor="text1"/>
        </w:rPr>
        <w:t xml:space="preserve">: p (n)-type material with electron (hole)-trap states shown in top (bottom). (b) and (c) band alignment engineering </w:t>
      </w:r>
      <w:proofErr w:type="spellStart"/>
      <w:r w:rsidRPr="004434D2">
        <w:rPr>
          <w:color w:val="000000" w:themeColor="text1"/>
        </w:rPr>
        <w:t>illustraion</w:t>
      </w:r>
      <w:proofErr w:type="spellEnd"/>
      <w:r w:rsidRPr="004434D2">
        <w:rPr>
          <w:color w:val="000000" w:themeColor="text1"/>
        </w:rPr>
        <w:t xml:space="preserve"> (type I, II and III heterojunctions) Copyright 2017, John Wiley and Sons.[157]. Copyright 2021, John Wiley and Sons.[95] (d) drain current-gate voltage trace shift after illumination where </w:t>
      </w:r>
      <w:r w:rsidRPr="004434D2">
        <w:rPr>
          <w:rFonts w:hint="eastAsia"/>
          <w:color w:val="000000" w:themeColor="text1"/>
        </w:rPr>
        <w:t>Δ</w:t>
      </w:r>
      <w:r w:rsidRPr="004434D2">
        <w:rPr>
          <w:color w:val="000000" w:themeColor="text1"/>
        </w:rPr>
        <w:t>V</w:t>
      </w:r>
      <w:r w:rsidRPr="004434D2">
        <w:rPr>
          <w:i/>
          <w:iCs/>
          <w:color w:val="000000" w:themeColor="text1"/>
        </w:rPr>
        <w:t xml:space="preserve">g </w:t>
      </w:r>
      <w:r w:rsidRPr="004434D2">
        <w:rPr>
          <w:color w:val="000000" w:themeColor="text1"/>
        </w:rPr>
        <w:t>is the photoinduced gate voltage. (e) Benchmarking plots of responsivity vs. response time of part low dimension-based photodetector which include traditional thin-film PDs (blue) and photogating PDs (red). Copyright 2017, John Wiley and Sons.[157].</w:t>
      </w:r>
    </w:p>
    <w:p w14:paraId="39D49BFB" w14:textId="77777777" w:rsidR="004434D2" w:rsidRDefault="004434D2" w:rsidP="00103FB0">
      <w:pPr>
        <w:pStyle w:val="MainText"/>
        <w:jc w:val="both"/>
        <w:rPr>
          <w:color w:val="000000" w:themeColor="text1"/>
        </w:rPr>
      </w:pPr>
    </w:p>
    <w:p w14:paraId="7E3B7C68" w14:textId="77777777" w:rsidR="004434D2" w:rsidRDefault="004434D2" w:rsidP="00103FB0">
      <w:pPr>
        <w:pStyle w:val="MainText"/>
        <w:jc w:val="both"/>
        <w:rPr>
          <w:color w:val="000000" w:themeColor="text1"/>
        </w:rPr>
      </w:pPr>
    </w:p>
    <w:p w14:paraId="0A4CED8B" w14:textId="77777777" w:rsidR="004434D2" w:rsidRDefault="004434D2" w:rsidP="00103FB0">
      <w:pPr>
        <w:pStyle w:val="MainText"/>
        <w:jc w:val="both"/>
        <w:rPr>
          <w:color w:val="000000" w:themeColor="text1"/>
        </w:rPr>
      </w:pPr>
      <w:r w:rsidRPr="004434D2">
        <w:rPr>
          <w:noProof/>
          <w:color w:val="000000" w:themeColor="text1"/>
        </w:rPr>
        <w:drawing>
          <wp:inline distT="0" distB="0" distL="0" distR="0" wp14:anchorId="72F99882" wp14:editId="50812A74">
            <wp:extent cx="5760720" cy="2879090"/>
            <wp:effectExtent l="0" t="0" r="0" b="0"/>
            <wp:docPr id="13136123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2879090"/>
                    </a:xfrm>
                    <a:prstGeom prst="rect">
                      <a:avLst/>
                    </a:prstGeom>
                    <a:noFill/>
                    <a:ln>
                      <a:noFill/>
                    </a:ln>
                  </pic:spPr>
                </pic:pic>
              </a:graphicData>
            </a:graphic>
          </wp:inline>
        </w:drawing>
      </w:r>
      <w:r w:rsidRPr="004434D2">
        <w:rPr>
          <w:color w:val="000000" w:themeColor="text1"/>
        </w:rPr>
        <w:t xml:space="preserve"> </w:t>
      </w:r>
    </w:p>
    <w:p w14:paraId="177BFD15" w14:textId="77777777" w:rsidR="004434D2" w:rsidRDefault="004434D2" w:rsidP="00103FB0">
      <w:pPr>
        <w:pStyle w:val="MainText"/>
        <w:jc w:val="both"/>
        <w:rPr>
          <w:color w:val="000000" w:themeColor="text1"/>
        </w:rPr>
      </w:pPr>
      <w:r w:rsidRPr="004434D2">
        <w:rPr>
          <w:b/>
          <w:bCs/>
          <w:color w:val="000000" w:themeColor="text1"/>
        </w:rPr>
        <w:t xml:space="preserve">Fig. 10. </w:t>
      </w:r>
      <w:r w:rsidRPr="004434D2">
        <w:rPr>
          <w:color w:val="000000" w:themeColor="text1"/>
        </w:rPr>
        <w:t xml:space="preserve">(a) Illustration of two modes of induced strain. (b) Strain-engineered growth of WSe2 using TCE-mismatch. Copyright 2017, Springer Nature. [167] (c) The mismatches between substrate and photoactive layer. (d) Applying strain on 2D materials through in-plane and out-of-plane deformation. Copyright 2022, John Wiley and Son.[170]. </w:t>
      </w:r>
    </w:p>
    <w:p w14:paraId="07F779CE" w14:textId="77777777" w:rsidR="004434D2" w:rsidRDefault="004434D2" w:rsidP="00103FB0">
      <w:pPr>
        <w:pStyle w:val="MainText"/>
        <w:jc w:val="both"/>
        <w:rPr>
          <w:color w:val="000000" w:themeColor="text1"/>
        </w:rPr>
      </w:pPr>
    </w:p>
    <w:p w14:paraId="15156A37" w14:textId="77777777" w:rsidR="004434D2" w:rsidRDefault="004434D2" w:rsidP="00103FB0">
      <w:pPr>
        <w:pStyle w:val="MainText"/>
        <w:jc w:val="both"/>
        <w:rPr>
          <w:color w:val="000000" w:themeColor="text1"/>
        </w:rPr>
      </w:pPr>
      <w:r w:rsidRPr="004434D2">
        <w:rPr>
          <w:noProof/>
          <w:color w:val="000000" w:themeColor="text1"/>
        </w:rPr>
        <w:lastRenderedPageBreak/>
        <w:drawing>
          <wp:inline distT="0" distB="0" distL="0" distR="0" wp14:anchorId="014C9D70" wp14:editId="6464C41C">
            <wp:extent cx="5760720" cy="4471035"/>
            <wp:effectExtent l="0" t="0" r="0" b="5715"/>
            <wp:docPr id="86665260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4471035"/>
                    </a:xfrm>
                    <a:prstGeom prst="rect">
                      <a:avLst/>
                    </a:prstGeom>
                    <a:noFill/>
                    <a:ln>
                      <a:noFill/>
                    </a:ln>
                  </pic:spPr>
                </pic:pic>
              </a:graphicData>
            </a:graphic>
          </wp:inline>
        </w:drawing>
      </w:r>
      <w:r w:rsidRPr="004434D2">
        <w:rPr>
          <w:color w:val="000000" w:themeColor="text1"/>
        </w:rPr>
        <w:t xml:space="preserve"> </w:t>
      </w:r>
    </w:p>
    <w:p w14:paraId="23F4DC16" w14:textId="77777777" w:rsidR="004434D2" w:rsidRDefault="004434D2" w:rsidP="00103FB0">
      <w:pPr>
        <w:pStyle w:val="MainText"/>
        <w:jc w:val="both"/>
        <w:rPr>
          <w:color w:val="000000" w:themeColor="text1"/>
        </w:rPr>
      </w:pPr>
      <w:r w:rsidRPr="004434D2">
        <w:rPr>
          <w:b/>
          <w:bCs/>
          <w:color w:val="000000" w:themeColor="text1"/>
        </w:rPr>
        <w:t xml:space="preserve">Fig. 11. </w:t>
      </w:r>
      <w:r w:rsidRPr="004434D2">
        <w:rPr>
          <w:color w:val="000000" w:themeColor="text1"/>
        </w:rPr>
        <w:t xml:space="preserve">Schematic of (a) compressive and (b) tensile strain on the photoactive layer. (c) Schematic of atomic arrangement of materials under different strain states. Copyright 2019, Springer Nature.[75]. </w:t>
      </w:r>
    </w:p>
    <w:p w14:paraId="782CCCF7" w14:textId="77777777" w:rsidR="004434D2" w:rsidRDefault="004434D2" w:rsidP="00103FB0">
      <w:pPr>
        <w:pStyle w:val="MainText"/>
        <w:jc w:val="both"/>
        <w:rPr>
          <w:color w:val="000000" w:themeColor="text1"/>
        </w:rPr>
      </w:pPr>
    </w:p>
    <w:p w14:paraId="3D090D9F" w14:textId="77777777" w:rsidR="004434D2" w:rsidRDefault="004434D2" w:rsidP="00103FB0">
      <w:pPr>
        <w:pStyle w:val="MainText"/>
        <w:jc w:val="both"/>
        <w:rPr>
          <w:color w:val="000000" w:themeColor="text1"/>
        </w:rPr>
      </w:pPr>
      <w:r w:rsidRPr="004434D2">
        <w:rPr>
          <w:noProof/>
          <w:color w:val="000000" w:themeColor="text1"/>
        </w:rPr>
        <w:lastRenderedPageBreak/>
        <w:drawing>
          <wp:inline distT="0" distB="0" distL="0" distR="0" wp14:anchorId="66F2BC58" wp14:editId="3EC28AEB">
            <wp:extent cx="5760720" cy="4244975"/>
            <wp:effectExtent l="0" t="0" r="0" b="3175"/>
            <wp:docPr id="16742559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4244975"/>
                    </a:xfrm>
                    <a:prstGeom prst="rect">
                      <a:avLst/>
                    </a:prstGeom>
                    <a:noFill/>
                    <a:ln>
                      <a:noFill/>
                    </a:ln>
                  </pic:spPr>
                </pic:pic>
              </a:graphicData>
            </a:graphic>
          </wp:inline>
        </w:drawing>
      </w:r>
      <w:r w:rsidRPr="004434D2">
        <w:rPr>
          <w:color w:val="000000" w:themeColor="text1"/>
        </w:rPr>
        <w:t xml:space="preserve"> </w:t>
      </w:r>
    </w:p>
    <w:p w14:paraId="65987E58" w14:textId="77777777" w:rsidR="004434D2" w:rsidRDefault="004434D2" w:rsidP="00103FB0">
      <w:pPr>
        <w:pStyle w:val="MainText"/>
        <w:jc w:val="both"/>
        <w:rPr>
          <w:color w:val="000000" w:themeColor="text1"/>
        </w:rPr>
      </w:pPr>
      <w:r w:rsidRPr="004434D2">
        <w:rPr>
          <w:b/>
          <w:bCs/>
          <w:color w:val="000000" w:themeColor="text1"/>
        </w:rPr>
        <w:t xml:space="preserve">Fig. 12. </w:t>
      </w:r>
      <w:r w:rsidRPr="004434D2">
        <w:rPr>
          <w:color w:val="000000" w:themeColor="text1"/>
        </w:rPr>
        <w:t>(a) Schematic of development of PPE in FPDs. Copyright 2010, Elsevier Ltd. Reproduced with permission. [178] Copyright 2012, American Chemical Society. Reproduced with permission. [195] Copyright 2015, John Wiley and Sons. Reproduced with permission. [203] Copyright 2015, John Wiley and Sons. Reproduced with permission. [27] Copyright 2016, John Wiley and Sons. Reproduced with permission [138] Copyright 2021, John Wiley and Sons. Reproduced with permission. [187] Copyright 2022, Elsevier Ltd. Reproduced with permission. [199] Copyright 2022, Elsevier Ltd. Reproduced with permission. [183] (b) Definition of PPE (coupling of piezoelectric, optical and semiconducting properties). (c) The modification of energy band structure by positive (left) and negative (right) piezo-</w:t>
      </w:r>
      <w:proofErr w:type="spellStart"/>
      <w:r w:rsidRPr="004434D2">
        <w:rPr>
          <w:color w:val="000000" w:themeColor="text1"/>
        </w:rPr>
        <w:t>phototronic</w:t>
      </w:r>
      <w:proofErr w:type="spellEnd"/>
      <w:r w:rsidRPr="004434D2">
        <w:rPr>
          <w:color w:val="000000" w:themeColor="text1"/>
        </w:rPr>
        <w:t xml:space="preserve"> charges. Copyright 2016, Springer Nature. [175] (d) Schematic of the modulation mechanism of PPE on </w:t>
      </w:r>
      <w:proofErr w:type="spellStart"/>
      <w:r w:rsidRPr="004434D2">
        <w:rPr>
          <w:color w:val="000000" w:themeColor="text1"/>
        </w:rPr>
        <w:t>polarisation</w:t>
      </w:r>
      <w:proofErr w:type="spellEnd"/>
      <w:r w:rsidRPr="004434D2">
        <w:rPr>
          <w:color w:val="000000" w:themeColor="text1"/>
        </w:rPr>
        <w:t xml:space="preserve">-sensitive PDs. Copyright 2020, Elsevier </w:t>
      </w:r>
      <w:proofErr w:type="gramStart"/>
      <w:r w:rsidRPr="004434D2">
        <w:rPr>
          <w:color w:val="000000" w:themeColor="text1"/>
        </w:rPr>
        <w:t>Ltd.[</w:t>
      </w:r>
      <w:proofErr w:type="gramEnd"/>
      <w:r w:rsidRPr="004434D2">
        <w:rPr>
          <w:color w:val="000000" w:themeColor="text1"/>
        </w:rPr>
        <w:t xml:space="preserve">200]. </w:t>
      </w:r>
    </w:p>
    <w:p w14:paraId="3163D413" w14:textId="77777777" w:rsidR="004434D2" w:rsidRDefault="004434D2" w:rsidP="00103FB0">
      <w:pPr>
        <w:pStyle w:val="MainText"/>
        <w:jc w:val="both"/>
        <w:rPr>
          <w:color w:val="000000" w:themeColor="text1"/>
        </w:rPr>
      </w:pPr>
    </w:p>
    <w:p w14:paraId="6AC4ED60" w14:textId="77777777" w:rsidR="004434D2" w:rsidRDefault="004434D2" w:rsidP="00103FB0">
      <w:pPr>
        <w:pStyle w:val="MainText"/>
        <w:jc w:val="both"/>
        <w:rPr>
          <w:color w:val="000000" w:themeColor="text1"/>
        </w:rPr>
      </w:pPr>
      <w:r w:rsidRPr="004434D2">
        <w:rPr>
          <w:noProof/>
          <w:color w:val="000000" w:themeColor="text1"/>
        </w:rPr>
        <w:lastRenderedPageBreak/>
        <w:drawing>
          <wp:inline distT="0" distB="0" distL="0" distR="0" wp14:anchorId="3BCE14B9" wp14:editId="021AA971">
            <wp:extent cx="5760720" cy="4696460"/>
            <wp:effectExtent l="0" t="0" r="0" b="8890"/>
            <wp:docPr id="29404959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4696460"/>
                    </a:xfrm>
                    <a:prstGeom prst="rect">
                      <a:avLst/>
                    </a:prstGeom>
                    <a:noFill/>
                    <a:ln>
                      <a:noFill/>
                    </a:ln>
                  </pic:spPr>
                </pic:pic>
              </a:graphicData>
            </a:graphic>
          </wp:inline>
        </w:drawing>
      </w:r>
      <w:r w:rsidRPr="004434D2">
        <w:rPr>
          <w:color w:val="000000" w:themeColor="text1"/>
        </w:rPr>
        <w:t xml:space="preserve"> </w:t>
      </w:r>
    </w:p>
    <w:p w14:paraId="41B4BB4B" w14:textId="77777777" w:rsidR="004434D2" w:rsidRDefault="004434D2" w:rsidP="00103FB0">
      <w:pPr>
        <w:pStyle w:val="MainText"/>
        <w:jc w:val="both"/>
        <w:rPr>
          <w:color w:val="000000" w:themeColor="text1"/>
        </w:rPr>
      </w:pPr>
      <w:r w:rsidRPr="004434D2">
        <w:rPr>
          <w:b/>
          <w:bCs/>
          <w:color w:val="000000" w:themeColor="text1"/>
        </w:rPr>
        <w:t xml:space="preserve">Fig. 13. </w:t>
      </w:r>
      <w:r w:rsidRPr="004434D2">
        <w:rPr>
          <w:color w:val="000000" w:themeColor="text1"/>
        </w:rPr>
        <w:t>(a) Schematic illustration of the WS2/CsPbBr3 photodetector under compressive (left) and tensile (right) strain. Copyright 2019, Elsevier Ltd. [186] (b) Schematic depiction of the hybrid-based p-</w:t>
      </w:r>
      <w:proofErr w:type="spellStart"/>
      <w:r w:rsidRPr="004434D2">
        <w:rPr>
          <w:color w:val="000000" w:themeColor="text1"/>
        </w:rPr>
        <w:t>ZnO</w:t>
      </w:r>
      <w:proofErr w:type="spellEnd"/>
      <w:r w:rsidRPr="004434D2">
        <w:rPr>
          <w:color w:val="000000" w:themeColor="text1"/>
        </w:rPr>
        <w:t xml:space="preserve">/Al2O3/n-Si heterojunction. (c) Schematic illustration of the mix dimensional WS2/CsPbBr3 FPD under compressive and tensile strain. Copyright 2021, Elsevier </w:t>
      </w:r>
      <w:proofErr w:type="gramStart"/>
      <w:r w:rsidRPr="004434D2">
        <w:rPr>
          <w:color w:val="000000" w:themeColor="text1"/>
        </w:rPr>
        <w:t>Ltd.[</w:t>
      </w:r>
      <w:proofErr w:type="gramEnd"/>
      <w:r w:rsidRPr="004434D2">
        <w:rPr>
          <w:color w:val="000000" w:themeColor="text1"/>
        </w:rPr>
        <w:t xml:space="preserve">205]. </w:t>
      </w:r>
    </w:p>
    <w:p w14:paraId="3F63ECA4" w14:textId="77777777" w:rsidR="004434D2" w:rsidRDefault="004434D2" w:rsidP="00103FB0">
      <w:pPr>
        <w:pStyle w:val="MainText"/>
        <w:jc w:val="both"/>
        <w:rPr>
          <w:color w:val="000000" w:themeColor="text1"/>
        </w:rPr>
      </w:pPr>
      <w:r w:rsidRPr="004434D2">
        <w:rPr>
          <w:noProof/>
          <w:color w:val="000000" w:themeColor="text1"/>
        </w:rPr>
        <w:lastRenderedPageBreak/>
        <w:drawing>
          <wp:inline distT="0" distB="0" distL="0" distR="0" wp14:anchorId="449516F8" wp14:editId="48F548BB">
            <wp:extent cx="5760720" cy="6212840"/>
            <wp:effectExtent l="0" t="0" r="0" b="0"/>
            <wp:docPr id="3288759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6212840"/>
                    </a:xfrm>
                    <a:prstGeom prst="rect">
                      <a:avLst/>
                    </a:prstGeom>
                    <a:noFill/>
                    <a:ln>
                      <a:noFill/>
                    </a:ln>
                  </pic:spPr>
                </pic:pic>
              </a:graphicData>
            </a:graphic>
          </wp:inline>
        </w:drawing>
      </w:r>
      <w:r w:rsidRPr="004434D2">
        <w:rPr>
          <w:color w:val="000000" w:themeColor="text1"/>
        </w:rPr>
        <w:t xml:space="preserve"> </w:t>
      </w:r>
    </w:p>
    <w:p w14:paraId="64CC287A" w14:textId="631C9A14" w:rsidR="004434D2" w:rsidRDefault="004434D2" w:rsidP="00103FB0">
      <w:pPr>
        <w:pStyle w:val="MainText"/>
        <w:jc w:val="both"/>
        <w:rPr>
          <w:color w:val="000000" w:themeColor="text1"/>
        </w:rPr>
      </w:pPr>
      <w:r w:rsidRPr="004434D2">
        <w:rPr>
          <w:b/>
          <w:bCs/>
          <w:color w:val="000000" w:themeColor="text1"/>
        </w:rPr>
        <w:t xml:space="preserve">Fig. 14. </w:t>
      </w:r>
      <w:r w:rsidRPr="004434D2">
        <w:rPr>
          <w:color w:val="000000" w:themeColor="text1"/>
        </w:rPr>
        <w:t>(a) Schematic diagram of working mechanism of CH3NH3PbI3 FPDs under a moderate pressure. (b) The curve of Enhanced responsivity under pressure modulation. Copyright 2018, American Chemical Society. [189] (c) Schematic of 2D/3D hybrid structure and (d) energy band diagram. (e) Evolution diagram of carrier transport process under zero, moderate, and large pressures. Copyright 2021, Elsevier Ltd. [207].</w:t>
      </w:r>
    </w:p>
    <w:p w14:paraId="0780127B" w14:textId="77777777" w:rsidR="004434D2" w:rsidRDefault="004434D2" w:rsidP="00103FB0">
      <w:pPr>
        <w:pStyle w:val="MainText"/>
        <w:jc w:val="both"/>
        <w:rPr>
          <w:color w:val="000000" w:themeColor="text1"/>
        </w:rPr>
      </w:pPr>
    </w:p>
    <w:p w14:paraId="1D8BC04B" w14:textId="77777777" w:rsidR="004434D2" w:rsidRDefault="004434D2" w:rsidP="00103FB0">
      <w:pPr>
        <w:pStyle w:val="MainText"/>
        <w:jc w:val="both"/>
        <w:rPr>
          <w:color w:val="000000" w:themeColor="text1"/>
        </w:rPr>
      </w:pPr>
      <w:r w:rsidRPr="004434D2">
        <w:rPr>
          <w:noProof/>
          <w:color w:val="000000" w:themeColor="text1"/>
        </w:rPr>
        <w:lastRenderedPageBreak/>
        <w:drawing>
          <wp:inline distT="0" distB="0" distL="0" distR="0" wp14:anchorId="62F6BB2F" wp14:editId="02E44503">
            <wp:extent cx="5760720" cy="2561590"/>
            <wp:effectExtent l="0" t="0" r="0" b="0"/>
            <wp:docPr id="21331173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2561590"/>
                    </a:xfrm>
                    <a:prstGeom prst="rect">
                      <a:avLst/>
                    </a:prstGeom>
                    <a:noFill/>
                    <a:ln>
                      <a:noFill/>
                    </a:ln>
                  </pic:spPr>
                </pic:pic>
              </a:graphicData>
            </a:graphic>
          </wp:inline>
        </w:drawing>
      </w:r>
      <w:r w:rsidRPr="004434D2">
        <w:rPr>
          <w:color w:val="000000" w:themeColor="text1"/>
        </w:rPr>
        <w:t xml:space="preserve"> </w:t>
      </w:r>
    </w:p>
    <w:p w14:paraId="65EB3125" w14:textId="77777777" w:rsidR="004434D2" w:rsidRDefault="004434D2" w:rsidP="00103FB0">
      <w:pPr>
        <w:pStyle w:val="MainText"/>
        <w:jc w:val="both"/>
        <w:rPr>
          <w:color w:val="000000" w:themeColor="text1"/>
        </w:rPr>
      </w:pPr>
      <w:r w:rsidRPr="004434D2">
        <w:rPr>
          <w:b/>
          <w:bCs/>
          <w:color w:val="000000" w:themeColor="text1"/>
        </w:rPr>
        <w:t xml:space="preserve">Fig. 15. </w:t>
      </w:r>
      <w:r w:rsidRPr="004434D2">
        <w:rPr>
          <w:color w:val="000000" w:themeColor="text1"/>
        </w:rPr>
        <w:t xml:space="preserve">(a) Schematic diagram of optical waveguide enhanced FPD device. (b) Simulating the intensity distribution of light in waveguide-coupled detector structures using the time-domain finite-difference method. Copyright 2018, </w:t>
      </w:r>
      <w:proofErr w:type="spellStart"/>
      <w:r w:rsidRPr="004434D2">
        <w:rPr>
          <w:color w:val="000000" w:themeColor="text1"/>
        </w:rPr>
        <w:t>Optica</w:t>
      </w:r>
      <w:proofErr w:type="spellEnd"/>
      <w:r w:rsidRPr="004434D2">
        <w:rPr>
          <w:color w:val="000000" w:themeColor="text1"/>
        </w:rPr>
        <w:t xml:space="preserve"> Publishing Group. [214] (c) Schematic diagram of photon trapping by porous photonic crystal enhancement trap assisted by hemispherical grating structure. Copyright 2022, Elsevier Ltd. [215] (d) The design of optical microcavity flexible OPD device and the application of PPG. (e) EQE and (f) EQE enhancement ratios of the OPDs under </w:t>
      </w:r>
      <w:proofErr w:type="spellStart"/>
      <w:r w:rsidRPr="004434D2">
        <w:rPr>
          <w:color w:val="000000" w:themeColor="text1"/>
        </w:rPr>
        <w:t>Vds</w:t>
      </w:r>
      <w:proofErr w:type="spellEnd"/>
      <w:r w:rsidRPr="004434D2">
        <w:rPr>
          <w:color w:val="000000" w:themeColor="text1"/>
        </w:rPr>
        <w:t xml:space="preserve"> = </w:t>
      </w:r>
      <w:r w:rsidRPr="004434D2">
        <w:rPr>
          <w:rFonts w:eastAsia="Times New Roman" w:hint="eastAsia"/>
          <w:color w:val="000000" w:themeColor="text1"/>
        </w:rPr>
        <w:t>􀀀</w:t>
      </w:r>
      <w:r w:rsidRPr="004434D2">
        <w:rPr>
          <w:color w:val="000000" w:themeColor="text1"/>
        </w:rPr>
        <w:t xml:space="preserve"> 4.5 V. Copyright 2022, John Wiley and Sons. [217]. </w:t>
      </w:r>
    </w:p>
    <w:p w14:paraId="5A6F811E" w14:textId="77777777" w:rsidR="004434D2" w:rsidRDefault="004434D2" w:rsidP="00103FB0">
      <w:pPr>
        <w:pStyle w:val="MainText"/>
        <w:jc w:val="both"/>
        <w:rPr>
          <w:color w:val="000000" w:themeColor="text1"/>
        </w:rPr>
      </w:pPr>
    </w:p>
    <w:p w14:paraId="166C240B" w14:textId="77777777" w:rsidR="004434D2" w:rsidRDefault="004434D2" w:rsidP="00103FB0">
      <w:pPr>
        <w:pStyle w:val="MainText"/>
        <w:jc w:val="both"/>
        <w:rPr>
          <w:color w:val="000000" w:themeColor="text1"/>
        </w:rPr>
      </w:pPr>
    </w:p>
    <w:p w14:paraId="5D892952" w14:textId="77777777" w:rsidR="004434D2" w:rsidRDefault="004434D2" w:rsidP="00103FB0">
      <w:pPr>
        <w:pStyle w:val="MainText"/>
        <w:jc w:val="both"/>
        <w:rPr>
          <w:color w:val="000000" w:themeColor="text1"/>
        </w:rPr>
      </w:pPr>
      <w:r w:rsidRPr="004434D2">
        <w:rPr>
          <w:noProof/>
          <w:color w:val="000000" w:themeColor="text1"/>
        </w:rPr>
        <w:lastRenderedPageBreak/>
        <w:drawing>
          <wp:inline distT="0" distB="0" distL="0" distR="0" wp14:anchorId="51076207" wp14:editId="22FC29D0">
            <wp:extent cx="5760720" cy="3404870"/>
            <wp:effectExtent l="0" t="0" r="0" b="5080"/>
            <wp:docPr id="15331125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3404870"/>
                    </a:xfrm>
                    <a:prstGeom prst="rect">
                      <a:avLst/>
                    </a:prstGeom>
                    <a:noFill/>
                    <a:ln>
                      <a:noFill/>
                    </a:ln>
                  </pic:spPr>
                </pic:pic>
              </a:graphicData>
            </a:graphic>
          </wp:inline>
        </w:drawing>
      </w:r>
      <w:r w:rsidRPr="004434D2">
        <w:rPr>
          <w:color w:val="000000" w:themeColor="text1"/>
        </w:rPr>
        <w:t xml:space="preserve"> </w:t>
      </w:r>
    </w:p>
    <w:p w14:paraId="2984D1FF" w14:textId="77777777" w:rsidR="00ED651D" w:rsidRDefault="00ED651D" w:rsidP="00103FB0">
      <w:pPr>
        <w:pStyle w:val="MainText"/>
        <w:jc w:val="both"/>
        <w:rPr>
          <w:color w:val="000000" w:themeColor="text1"/>
        </w:rPr>
      </w:pPr>
      <w:r w:rsidRPr="00ED651D">
        <w:rPr>
          <w:b/>
          <w:bCs/>
          <w:color w:val="000000" w:themeColor="text1"/>
        </w:rPr>
        <w:t xml:space="preserve">Fig. 16. </w:t>
      </w:r>
      <w:r w:rsidRPr="00ED651D">
        <w:rPr>
          <w:color w:val="000000" w:themeColor="text1"/>
        </w:rPr>
        <w:t xml:space="preserve">(a) Left: Dispersion relations of light in different mediums, showing the compensation of momentum mismatch between the light in air (light-blue) and SPW (red) by the prism (purple) coupling and diffraction mechanism. Right: The top two schematics in the right panel are the Kretschmann and Otto geometries for achieving the momentum matching condition, respectively. The bottom two schematics in the right panel show light diffraction on a metallic grating and scattering on a rough metal surface, respectively. Copyright 2021, John Wiley and Sons. [224] (b) Comparison of CsPbBr3 absorption spectra and enhanced absorption spectra of CsPbBr3 @Au NPs hybrids. (c) Photo-switch response with different stress modulation at Pin = 0.316 </w:t>
      </w:r>
      <w:proofErr w:type="spellStart"/>
      <w:r w:rsidRPr="00ED651D">
        <w:rPr>
          <w:color w:val="000000" w:themeColor="text1"/>
        </w:rPr>
        <w:t>mW</w:t>
      </w:r>
      <w:proofErr w:type="spellEnd"/>
      <w:r w:rsidRPr="00ED651D">
        <w:rPr>
          <w:color w:val="000000" w:themeColor="text1"/>
        </w:rPr>
        <w:t xml:space="preserve"> cm</w:t>
      </w:r>
      <w:r w:rsidRPr="00ED651D">
        <w:rPr>
          <w:rFonts w:eastAsia="Times New Roman" w:hint="eastAsia"/>
          <w:color w:val="000000" w:themeColor="text1"/>
        </w:rPr>
        <w:t>􀀀</w:t>
      </w:r>
      <w:r w:rsidRPr="00ED651D">
        <w:rPr>
          <w:color w:val="000000" w:themeColor="text1"/>
        </w:rPr>
        <w:t xml:space="preserve"> 2 and </w:t>
      </w:r>
      <w:proofErr w:type="spellStart"/>
      <w:r w:rsidRPr="00ED651D">
        <w:rPr>
          <w:color w:val="000000" w:themeColor="text1"/>
        </w:rPr>
        <w:t>Vds</w:t>
      </w:r>
      <w:proofErr w:type="spellEnd"/>
      <w:r w:rsidRPr="00ED651D">
        <w:rPr>
          <w:color w:val="000000" w:themeColor="text1"/>
        </w:rPr>
        <w:t xml:space="preserve"> = 2 V. Copyright 2021, Elsevier </w:t>
      </w:r>
      <w:proofErr w:type="gramStart"/>
      <w:r w:rsidRPr="00ED651D">
        <w:rPr>
          <w:color w:val="000000" w:themeColor="text1"/>
        </w:rPr>
        <w:t>Ltd.[</w:t>
      </w:r>
      <w:proofErr w:type="gramEnd"/>
      <w:r w:rsidRPr="00ED651D">
        <w:rPr>
          <w:color w:val="000000" w:themeColor="text1"/>
        </w:rPr>
        <w:t xml:space="preserve">185] The FPD based on CsSnBr3 QD structure decorated with Ag NPs. (d) Schematic of the device structure, (e) finite element analysis of the enhanced distribution of the electric field intensity as well as the competing plasmonic near-field enhancement and surface energy quenching mechanisms. Copyright 2021, American Chemical Society.[225] (f) Performance comparison of PVK PDs in different optical enhancement modes. Copyright 2021, John Wiley and Sons.[95]. </w:t>
      </w:r>
    </w:p>
    <w:p w14:paraId="26D20C4E" w14:textId="77777777" w:rsidR="00ED651D" w:rsidRDefault="00ED651D" w:rsidP="00103FB0">
      <w:pPr>
        <w:pStyle w:val="MainText"/>
        <w:jc w:val="both"/>
        <w:rPr>
          <w:color w:val="000000" w:themeColor="text1"/>
        </w:rPr>
      </w:pPr>
    </w:p>
    <w:p w14:paraId="4396B9F2" w14:textId="77777777" w:rsidR="00ED651D" w:rsidRDefault="00ED651D" w:rsidP="00103FB0">
      <w:pPr>
        <w:pStyle w:val="MainText"/>
        <w:jc w:val="both"/>
        <w:rPr>
          <w:color w:val="000000" w:themeColor="text1"/>
        </w:rPr>
      </w:pPr>
      <w:r w:rsidRPr="00ED651D">
        <w:rPr>
          <w:noProof/>
          <w:color w:val="000000" w:themeColor="text1"/>
        </w:rPr>
        <w:lastRenderedPageBreak/>
        <w:drawing>
          <wp:inline distT="0" distB="0" distL="0" distR="0" wp14:anchorId="68AD65AF" wp14:editId="1B730525">
            <wp:extent cx="5760720" cy="7687310"/>
            <wp:effectExtent l="0" t="0" r="0" b="8890"/>
            <wp:docPr id="21315055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7687310"/>
                    </a:xfrm>
                    <a:prstGeom prst="rect">
                      <a:avLst/>
                    </a:prstGeom>
                    <a:noFill/>
                    <a:ln>
                      <a:noFill/>
                    </a:ln>
                  </pic:spPr>
                </pic:pic>
              </a:graphicData>
            </a:graphic>
          </wp:inline>
        </w:drawing>
      </w:r>
      <w:r w:rsidRPr="00ED651D">
        <w:rPr>
          <w:color w:val="000000" w:themeColor="text1"/>
        </w:rPr>
        <w:t xml:space="preserve"> </w:t>
      </w:r>
    </w:p>
    <w:p w14:paraId="29EBCCB2" w14:textId="77777777" w:rsidR="00ED651D" w:rsidRDefault="00ED651D" w:rsidP="00103FB0">
      <w:pPr>
        <w:pStyle w:val="MainText"/>
        <w:jc w:val="both"/>
        <w:rPr>
          <w:color w:val="000000" w:themeColor="text1"/>
        </w:rPr>
      </w:pPr>
      <w:r w:rsidRPr="00ED651D">
        <w:rPr>
          <w:b/>
          <w:bCs/>
          <w:color w:val="000000" w:themeColor="text1"/>
        </w:rPr>
        <w:t xml:space="preserve">Fig. 17. </w:t>
      </w:r>
      <w:r w:rsidRPr="00ED651D">
        <w:rPr>
          <w:color w:val="000000" w:themeColor="text1"/>
        </w:rPr>
        <w:t>(a) Schematic structure, SEM and optical image of CH3NH3PbI3</w:t>
      </w:r>
      <w:r w:rsidRPr="00ED651D">
        <w:rPr>
          <w:rFonts w:eastAsia="Times New Roman" w:hint="eastAsia"/>
          <w:color w:val="000000" w:themeColor="text1"/>
        </w:rPr>
        <w:t>􀀀</w:t>
      </w:r>
      <w:r w:rsidRPr="00ED651D">
        <w:rPr>
          <w:color w:val="000000" w:themeColor="text1"/>
        </w:rPr>
        <w:t xml:space="preserve"> </w:t>
      </w:r>
      <w:proofErr w:type="spellStart"/>
      <w:r w:rsidRPr="00ED651D">
        <w:rPr>
          <w:color w:val="000000" w:themeColor="text1"/>
        </w:rPr>
        <w:t>xClx</w:t>
      </w:r>
      <w:proofErr w:type="spellEnd"/>
      <w:r w:rsidRPr="00ED651D">
        <w:rPr>
          <w:color w:val="000000" w:themeColor="text1"/>
        </w:rPr>
        <w:t xml:space="preserve"> array. Copyright 2019, John Wiley and Sons.[31] (b) I-V curves of the mixed heterostructures FPD. Copyright 2017, John Wiley and Sons.[240] (c) Schematic illustration of the PVK-based </w:t>
      </w:r>
      <w:r w:rsidRPr="00ED651D">
        <w:rPr>
          <w:color w:val="000000" w:themeColor="text1"/>
        </w:rPr>
        <w:lastRenderedPageBreak/>
        <w:t xml:space="preserve">pixelated full-color FPD and the photograph of the image sensor system. Photo response at different bending angles of the FPD device. Copyright 2021, John Wiley and Sons.[238] (d) Schematic of an </w:t>
      </w:r>
      <w:proofErr w:type="spellStart"/>
      <w:r w:rsidRPr="00ED651D">
        <w:rPr>
          <w:color w:val="000000" w:themeColor="text1"/>
        </w:rPr>
        <w:t>upconversion</w:t>
      </w:r>
      <w:proofErr w:type="spellEnd"/>
      <w:r w:rsidRPr="00ED651D">
        <w:rPr>
          <w:color w:val="000000" w:themeColor="text1"/>
        </w:rPr>
        <w:t xml:space="preserve"> imaging system and photos of SHT letters in VIS and IR region. Copyright 2020, Springer </w:t>
      </w:r>
      <w:proofErr w:type="gramStart"/>
      <w:r w:rsidRPr="00ED651D">
        <w:rPr>
          <w:color w:val="000000" w:themeColor="text1"/>
        </w:rPr>
        <w:t>Nature[</w:t>
      </w:r>
      <w:proofErr w:type="gramEnd"/>
      <w:r w:rsidRPr="00ED651D">
        <w:rPr>
          <w:color w:val="000000" w:themeColor="text1"/>
        </w:rPr>
        <w:t xml:space="preserve">243]. (e) Photographs of a large-area flexible nylon membrane with (left) and without (right) loading perovskites and the application of FPD in X-rays imaging. Copyright 2020, Springer Nature. [242]. </w:t>
      </w:r>
    </w:p>
    <w:p w14:paraId="04EC1C6B" w14:textId="77777777" w:rsidR="00ED651D" w:rsidRDefault="00ED651D" w:rsidP="00103FB0">
      <w:pPr>
        <w:pStyle w:val="MainText"/>
        <w:jc w:val="both"/>
        <w:rPr>
          <w:color w:val="000000" w:themeColor="text1"/>
        </w:rPr>
      </w:pPr>
    </w:p>
    <w:p w14:paraId="21E21D6E" w14:textId="77777777" w:rsidR="00ED651D" w:rsidRDefault="00ED651D" w:rsidP="00103FB0">
      <w:pPr>
        <w:pStyle w:val="MainText"/>
        <w:jc w:val="both"/>
        <w:rPr>
          <w:color w:val="000000" w:themeColor="text1"/>
        </w:rPr>
      </w:pPr>
      <w:r w:rsidRPr="00ED651D">
        <w:rPr>
          <w:noProof/>
          <w:color w:val="000000" w:themeColor="text1"/>
        </w:rPr>
        <w:lastRenderedPageBreak/>
        <w:drawing>
          <wp:inline distT="0" distB="0" distL="0" distR="0" wp14:anchorId="6D3F009E" wp14:editId="7B9D6542">
            <wp:extent cx="5760720" cy="8721725"/>
            <wp:effectExtent l="0" t="0" r="0" b="3175"/>
            <wp:docPr id="154729738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8721725"/>
                    </a:xfrm>
                    <a:prstGeom prst="rect">
                      <a:avLst/>
                    </a:prstGeom>
                    <a:noFill/>
                    <a:ln>
                      <a:noFill/>
                    </a:ln>
                  </pic:spPr>
                </pic:pic>
              </a:graphicData>
            </a:graphic>
          </wp:inline>
        </w:drawing>
      </w:r>
      <w:r w:rsidRPr="00ED651D">
        <w:rPr>
          <w:color w:val="000000" w:themeColor="text1"/>
        </w:rPr>
        <w:t xml:space="preserve"> </w:t>
      </w:r>
    </w:p>
    <w:p w14:paraId="16307A11" w14:textId="77777777" w:rsidR="00ED651D" w:rsidRDefault="00ED651D" w:rsidP="00103FB0">
      <w:pPr>
        <w:pStyle w:val="MainText"/>
        <w:jc w:val="both"/>
        <w:rPr>
          <w:color w:val="000000" w:themeColor="text1"/>
        </w:rPr>
      </w:pPr>
      <w:r w:rsidRPr="00ED651D">
        <w:rPr>
          <w:b/>
          <w:bCs/>
          <w:color w:val="000000" w:themeColor="text1"/>
        </w:rPr>
        <w:lastRenderedPageBreak/>
        <w:t xml:space="preserve">Fig. 18. </w:t>
      </w:r>
      <w:r w:rsidRPr="00ED651D">
        <w:rPr>
          <w:color w:val="000000" w:themeColor="text1"/>
        </w:rPr>
        <w:t>(a) Schematic illustrations of components shown in their planar geometries and deformed into a hemispherical shape. Copyright 2013, Springer Nature.[20] (b) Schematic illustration, optical and magnified image of the high-density CurvIS array and UNE. Copyright 2017, Springer Nature.[247] (c) Schematic structure of the integrated FPD based on CsPbBr3, the cross-section of an individual unit, and demonstration of artificial retina system. Copyright 2021, John Wiley and Sons.[21] (d) Schematic of the human visual system, the human eye and the retina. Cross-sectional SEM image of the mimic retina PAM/nanowires. Exploded view of EC-EYE. The reconstruction and projection of EC-EYE’s picture (letter ‘A</w:t>
      </w:r>
      <w:r w:rsidRPr="00ED651D">
        <w:rPr>
          <w:rFonts w:hint="eastAsia"/>
          <w:color w:val="000000" w:themeColor="text1"/>
        </w:rPr>
        <w:t>′</w:t>
      </w:r>
      <w:r w:rsidRPr="00ED651D">
        <w:rPr>
          <w:color w:val="000000" w:themeColor="text1"/>
        </w:rPr>
        <w:t xml:space="preserve">). Copyright 2020, Springer Nature.[32]. </w:t>
      </w:r>
    </w:p>
    <w:p w14:paraId="700BBB40" w14:textId="77777777" w:rsidR="00ED651D" w:rsidRDefault="00ED651D" w:rsidP="00103FB0">
      <w:pPr>
        <w:pStyle w:val="MainText"/>
        <w:jc w:val="both"/>
        <w:rPr>
          <w:color w:val="000000" w:themeColor="text1"/>
        </w:rPr>
      </w:pPr>
    </w:p>
    <w:p w14:paraId="09E26DC8" w14:textId="77777777" w:rsidR="00ED651D" w:rsidRDefault="00ED651D" w:rsidP="00103FB0">
      <w:pPr>
        <w:pStyle w:val="MainText"/>
        <w:jc w:val="both"/>
        <w:rPr>
          <w:color w:val="000000" w:themeColor="text1"/>
        </w:rPr>
      </w:pPr>
      <w:r w:rsidRPr="00ED651D">
        <w:rPr>
          <w:noProof/>
          <w:color w:val="000000" w:themeColor="text1"/>
        </w:rPr>
        <w:drawing>
          <wp:inline distT="0" distB="0" distL="0" distR="0" wp14:anchorId="35053D5B" wp14:editId="692E8257">
            <wp:extent cx="5760720" cy="3277235"/>
            <wp:effectExtent l="0" t="0" r="0" b="0"/>
            <wp:docPr id="16147718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277235"/>
                    </a:xfrm>
                    <a:prstGeom prst="rect">
                      <a:avLst/>
                    </a:prstGeom>
                    <a:noFill/>
                    <a:ln>
                      <a:noFill/>
                    </a:ln>
                  </pic:spPr>
                </pic:pic>
              </a:graphicData>
            </a:graphic>
          </wp:inline>
        </w:drawing>
      </w:r>
      <w:r w:rsidRPr="00ED651D">
        <w:rPr>
          <w:color w:val="000000" w:themeColor="text1"/>
        </w:rPr>
        <w:t xml:space="preserve"> </w:t>
      </w:r>
    </w:p>
    <w:p w14:paraId="0ED2F553" w14:textId="77777777" w:rsidR="00ED651D" w:rsidRDefault="00ED651D" w:rsidP="00103FB0">
      <w:pPr>
        <w:pStyle w:val="MainText"/>
        <w:jc w:val="both"/>
        <w:rPr>
          <w:color w:val="000000" w:themeColor="text1"/>
        </w:rPr>
      </w:pPr>
      <w:r w:rsidRPr="00ED651D">
        <w:rPr>
          <w:b/>
          <w:bCs/>
          <w:color w:val="000000" w:themeColor="text1"/>
        </w:rPr>
        <w:t xml:space="preserve">Fig. 19. </w:t>
      </w:r>
      <w:r w:rsidRPr="00ED651D">
        <w:rPr>
          <w:color w:val="000000" w:themeColor="text1"/>
        </w:rPr>
        <w:t xml:space="preserve">(a) Schematic illustration of the IRDA system. Copyright 2020, John Wiley and Sons. [246] (b) Schematic diagram of the NIR imaging system. Copyright 2021, American Chemical Society.[236] (c) Schematic showing of the human visual system and the architecture of ANN based on PVK sensory array for neuromorphic pattern-recognition tasks. Copyright 2020, John Wiley and Sons.[248]. </w:t>
      </w:r>
    </w:p>
    <w:p w14:paraId="5AC2B441" w14:textId="77777777" w:rsidR="00ED651D" w:rsidRDefault="00ED651D" w:rsidP="00103FB0">
      <w:pPr>
        <w:pStyle w:val="MainText"/>
        <w:jc w:val="both"/>
        <w:rPr>
          <w:color w:val="000000" w:themeColor="text1"/>
        </w:rPr>
      </w:pPr>
    </w:p>
    <w:p w14:paraId="5BCE4503" w14:textId="77777777" w:rsidR="00ED651D" w:rsidRDefault="00ED651D" w:rsidP="00103FB0">
      <w:pPr>
        <w:pStyle w:val="MainText"/>
        <w:jc w:val="both"/>
        <w:rPr>
          <w:color w:val="000000" w:themeColor="text1"/>
        </w:rPr>
      </w:pPr>
      <w:r w:rsidRPr="00ED651D">
        <w:rPr>
          <w:noProof/>
          <w:color w:val="000000" w:themeColor="text1"/>
        </w:rPr>
        <w:lastRenderedPageBreak/>
        <w:drawing>
          <wp:inline distT="0" distB="0" distL="0" distR="0" wp14:anchorId="515C7D20" wp14:editId="64A418B8">
            <wp:extent cx="5760720" cy="8846820"/>
            <wp:effectExtent l="0" t="0" r="0" b="0"/>
            <wp:docPr id="143749344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8846820"/>
                    </a:xfrm>
                    <a:prstGeom prst="rect">
                      <a:avLst/>
                    </a:prstGeom>
                    <a:noFill/>
                    <a:ln>
                      <a:noFill/>
                    </a:ln>
                  </pic:spPr>
                </pic:pic>
              </a:graphicData>
            </a:graphic>
          </wp:inline>
        </w:drawing>
      </w:r>
      <w:r w:rsidRPr="00ED651D">
        <w:rPr>
          <w:color w:val="000000" w:themeColor="text1"/>
        </w:rPr>
        <w:t xml:space="preserve"> </w:t>
      </w:r>
    </w:p>
    <w:p w14:paraId="007C09A1" w14:textId="77777777" w:rsidR="00ED651D" w:rsidRDefault="00ED651D" w:rsidP="00103FB0">
      <w:pPr>
        <w:pStyle w:val="MainText"/>
        <w:jc w:val="both"/>
        <w:rPr>
          <w:color w:val="000000" w:themeColor="text1"/>
        </w:rPr>
      </w:pPr>
      <w:r w:rsidRPr="00ED651D">
        <w:rPr>
          <w:b/>
          <w:bCs/>
          <w:color w:val="000000" w:themeColor="text1"/>
        </w:rPr>
        <w:lastRenderedPageBreak/>
        <w:t xml:space="preserve">Fig. 20. </w:t>
      </w:r>
      <w:r w:rsidRPr="00ED651D">
        <w:rPr>
          <w:color w:val="000000" w:themeColor="text1"/>
        </w:rPr>
        <w:t xml:space="preserve">(a) Optical sensing integrated devices inspired by the activity principle of the neural system and their corresponding biological systems, from nanoscale to macroscopic scale. Copyright 2021, AIP Publishing. [253] (b) Schematic illustrations of switching mechanism analysis. Copyright 2018, John Wiley and Sons.[30] (c) Comparison of biological synapse with the synthetic synaptic device. Copyright 2018, Springer Nature.[258] (d) Artificial retinal imaging system. Copyright 2020, Springer Nature.[32]. (e) Schematic diagram of process of human brain during image recognition and learning, and single-layer network diagrams of all-to-all connected neural networks and probabilistic connected neural networks. Copyright 2022, John Wiley and Sons.[260]. </w:t>
      </w:r>
    </w:p>
    <w:p w14:paraId="1B623C98" w14:textId="77777777" w:rsidR="00ED651D" w:rsidRDefault="00ED651D" w:rsidP="00103FB0">
      <w:pPr>
        <w:pStyle w:val="MainText"/>
        <w:jc w:val="both"/>
        <w:rPr>
          <w:color w:val="000000" w:themeColor="text1"/>
        </w:rPr>
      </w:pPr>
    </w:p>
    <w:p w14:paraId="103AD269" w14:textId="77777777" w:rsidR="00ED651D" w:rsidRDefault="00ED651D" w:rsidP="00103FB0">
      <w:pPr>
        <w:pStyle w:val="MainText"/>
        <w:jc w:val="both"/>
        <w:rPr>
          <w:color w:val="000000" w:themeColor="text1"/>
        </w:rPr>
      </w:pPr>
      <w:r w:rsidRPr="00ED651D">
        <w:rPr>
          <w:noProof/>
          <w:color w:val="000000" w:themeColor="text1"/>
        </w:rPr>
        <w:lastRenderedPageBreak/>
        <w:drawing>
          <wp:inline distT="0" distB="0" distL="0" distR="0" wp14:anchorId="519C86A2" wp14:editId="54616905">
            <wp:extent cx="5760720" cy="6586855"/>
            <wp:effectExtent l="0" t="0" r="0" b="4445"/>
            <wp:docPr id="9854635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6586855"/>
                    </a:xfrm>
                    <a:prstGeom prst="rect">
                      <a:avLst/>
                    </a:prstGeom>
                    <a:noFill/>
                    <a:ln>
                      <a:noFill/>
                    </a:ln>
                  </pic:spPr>
                </pic:pic>
              </a:graphicData>
            </a:graphic>
          </wp:inline>
        </w:drawing>
      </w:r>
      <w:r w:rsidRPr="00ED651D">
        <w:rPr>
          <w:color w:val="000000" w:themeColor="text1"/>
        </w:rPr>
        <w:t xml:space="preserve"> </w:t>
      </w:r>
    </w:p>
    <w:p w14:paraId="284866D5" w14:textId="77777777" w:rsidR="00ED651D" w:rsidRDefault="00ED651D" w:rsidP="00103FB0">
      <w:pPr>
        <w:pStyle w:val="MainText"/>
        <w:jc w:val="both"/>
        <w:rPr>
          <w:color w:val="000000" w:themeColor="text1"/>
        </w:rPr>
      </w:pPr>
      <w:r w:rsidRPr="00ED651D">
        <w:rPr>
          <w:b/>
          <w:bCs/>
          <w:color w:val="000000" w:themeColor="text1"/>
        </w:rPr>
        <w:t xml:space="preserve">Fig. 21. </w:t>
      </w:r>
      <w:r w:rsidRPr="00ED651D">
        <w:rPr>
          <w:color w:val="000000" w:themeColor="text1"/>
        </w:rPr>
        <w:t xml:space="preserve">(a) Block diagram of the image processing flow using the neuromorphic vision sensor. Copyright 2021, John Wiley and Sons. [262] (b) Process of human neuronal signal transmission and facial recognition with neural network structure. Copyright 2020, American Association for the Advancement of science. [263] (c) Illustration of an artificial neuromorphic visual system based on the ORRAM devices for image preprocessing and corresponding ANN structure. Copyright 2019, Springer Nature.[264]. </w:t>
      </w:r>
    </w:p>
    <w:p w14:paraId="4C80AB3E" w14:textId="77777777" w:rsidR="00ED651D" w:rsidRDefault="00ED651D" w:rsidP="00103FB0">
      <w:pPr>
        <w:pStyle w:val="MainText"/>
        <w:jc w:val="both"/>
        <w:rPr>
          <w:color w:val="000000" w:themeColor="text1"/>
        </w:rPr>
      </w:pPr>
    </w:p>
    <w:p w14:paraId="4D2F83A3" w14:textId="77777777" w:rsidR="00ED651D" w:rsidRDefault="00ED651D" w:rsidP="00103FB0">
      <w:pPr>
        <w:pStyle w:val="MainText"/>
        <w:jc w:val="both"/>
        <w:rPr>
          <w:color w:val="000000" w:themeColor="text1"/>
        </w:rPr>
      </w:pPr>
      <w:r w:rsidRPr="00ED651D">
        <w:rPr>
          <w:noProof/>
          <w:color w:val="000000" w:themeColor="text1"/>
        </w:rPr>
        <w:drawing>
          <wp:inline distT="0" distB="0" distL="0" distR="0" wp14:anchorId="4EBA9FE1" wp14:editId="379EEB64">
            <wp:extent cx="5760720" cy="5521325"/>
            <wp:effectExtent l="0" t="0" r="0" b="3175"/>
            <wp:docPr id="9580680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5521325"/>
                    </a:xfrm>
                    <a:prstGeom prst="rect">
                      <a:avLst/>
                    </a:prstGeom>
                    <a:noFill/>
                    <a:ln>
                      <a:noFill/>
                    </a:ln>
                  </pic:spPr>
                </pic:pic>
              </a:graphicData>
            </a:graphic>
          </wp:inline>
        </w:drawing>
      </w:r>
      <w:r w:rsidRPr="00ED651D">
        <w:rPr>
          <w:color w:val="000000" w:themeColor="text1"/>
        </w:rPr>
        <w:t xml:space="preserve"> </w:t>
      </w:r>
    </w:p>
    <w:p w14:paraId="42E1DAE2" w14:textId="77777777" w:rsidR="00ED651D" w:rsidRDefault="00ED651D" w:rsidP="00103FB0">
      <w:pPr>
        <w:pStyle w:val="MainText"/>
        <w:jc w:val="both"/>
        <w:rPr>
          <w:color w:val="000000" w:themeColor="text1"/>
        </w:rPr>
      </w:pPr>
      <w:r w:rsidRPr="00ED651D">
        <w:rPr>
          <w:b/>
          <w:bCs/>
          <w:color w:val="000000" w:themeColor="text1"/>
        </w:rPr>
        <w:t xml:space="preserve">Fig. 22. </w:t>
      </w:r>
      <w:r w:rsidRPr="00ED651D">
        <w:rPr>
          <w:color w:val="000000" w:themeColor="text1"/>
        </w:rPr>
        <w:t xml:space="preserve">(a) Photo of a conformable imager, detecting biometric signals from fingerprints and veins, and the readout circuit. Copyright 2020, Springer Nature.[43] (b) Schematic diagram and photograph of ultra-flexible PPG sensor. Copyright 2021, Springer Nature.[279] (c) Illustration and communication of LED and </w:t>
      </w:r>
      <w:proofErr w:type="spellStart"/>
      <w:r w:rsidRPr="00ED651D">
        <w:rPr>
          <w:color w:val="000000" w:themeColor="text1"/>
        </w:rPr>
        <w:t>photodetecting</w:t>
      </w:r>
      <w:proofErr w:type="spellEnd"/>
      <w:r w:rsidRPr="00ED651D">
        <w:rPr>
          <w:color w:val="000000" w:themeColor="text1"/>
        </w:rPr>
        <w:t xml:space="preserve"> </w:t>
      </w:r>
      <w:proofErr w:type="spellStart"/>
      <w:r w:rsidRPr="00ED651D">
        <w:rPr>
          <w:color w:val="000000" w:themeColor="text1"/>
        </w:rPr>
        <w:t>fibres</w:t>
      </w:r>
      <w:proofErr w:type="spellEnd"/>
      <w:r w:rsidRPr="00ED651D">
        <w:rPr>
          <w:color w:val="000000" w:themeColor="text1"/>
        </w:rPr>
        <w:t xml:space="preserve"> in a fabric. (d) Bi-directional communication system concept. Copyright 2018, Springer Nature.[237] Illustration of non-contact optical communication for (e) soft robot manipulation and (f) encoded interaction. Copyright 2021, John Wiley and Sons.[280] (g) Transparent flexible wearable integrated bracelet based on GQDs dots and its application in non-invasive monitoring of crucial </w:t>
      </w:r>
      <w:r w:rsidRPr="00ED651D">
        <w:rPr>
          <w:color w:val="000000" w:themeColor="text1"/>
        </w:rPr>
        <w:lastRenderedPageBreak/>
        <w:t>physiological indicators. (h) Electro-optical and mechanical characterization. (</w:t>
      </w:r>
      <w:proofErr w:type="spellStart"/>
      <w:r w:rsidRPr="00ED651D">
        <w:rPr>
          <w:color w:val="000000" w:themeColor="text1"/>
        </w:rPr>
        <w:t>i</w:t>
      </w:r>
      <w:proofErr w:type="spellEnd"/>
      <w:r w:rsidRPr="00ED651D">
        <w:rPr>
          <w:color w:val="000000" w:themeColor="text1"/>
        </w:rPr>
        <w:t xml:space="preserve">) Demonstration of health patch and PPG test. Copyright 2019, American Association for the Advancement of science. [234]. </w:t>
      </w:r>
    </w:p>
    <w:p w14:paraId="52D5C5FF" w14:textId="77777777" w:rsidR="00ED651D" w:rsidRDefault="00ED651D" w:rsidP="00103FB0">
      <w:pPr>
        <w:pStyle w:val="MainText"/>
        <w:jc w:val="both"/>
        <w:rPr>
          <w:color w:val="000000" w:themeColor="text1"/>
        </w:rPr>
      </w:pPr>
    </w:p>
    <w:p w14:paraId="576128C8" w14:textId="77777777" w:rsidR="00ED651D" w:rsidRDefault="00ED651D" w:rsidP="00103FB0">
      <w:pPr>
        <w:pStyle w:val="MainText"/>
        <w:jc w:val="both"/>
        <w:rPr>
          <w:color w:val="000000" w:themeColor="text1"/>
        </w:rPr>
      </w:pPr>
      <w:r w:rsidRPr="00ED651D">
        <w:rPr>
          <w:noProof/>
          <w:color w:val="000000" w:themeColor="text1"/>
        </w:rPr>
        <w:drawing>
          <wp:inline distT="0" distB="0" distL="0" distR="0" wp14:anchorId="74A40491" wp14:editId="5F5B9E1C">
            <wp:extent cx="5760720" cy="4345305"/>
            <wp:effectExtent l="0" t="0" r="0" b="0"/>
            <wp:docPr id="42308668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4345305"/>
                    </a:xfrm>
                    <a:prstGeom prst="rect">
                      <a:avLst/>
                    </a:prstGeom>
                    <a:noFill/>
                    <a:ln>
                      <a:noFill/>
                    </a:ln>
                  </pic:spPr>
                </pic:pic>
              </a:graphicData>
            </a:graphic>
          </wp:inline>
        </w:drawing>
      </w:r>
      <w:r w:rsidRPr="00ED651D">
        <w:rPr>
          <w:color w:val="000000" w:themeColor="text1"/>
        </w:rPr>
        <w:t xml:space="preserve"> </w:t>
      </w:r>
    </w:p>
    <w:p w14:paraId="2979F9EE" w14:textId="77777777" w:rsidR="00ED651D" w:rsidRDefault="00ED651D" w:rsidP="00103FB0">
      <w:pPr>
        <w:pStyle w:val="MainText"/>
        <w:jc w:val="both"/>
        <w:rPr>
          <w:color w:val="000000" w:themeColor="text1"/>
        </w:rPr>
      </w:pPr>
      <w:r w:rsidRPr="00ED651D">
        <w:rPr>
          <w:b/>
          <w:bCs/>
          <w:color w:val="000000" w:themeColor="text1"/>
        </w:rPr>
        <w:t xml:space="preserve">Fig. 23. </w:t>
      </w:r>
      <w:r w:rsidRPr="00ED651D">
        <w:rPr>
          <w:color w:val="000000" w:themeColor="text1"/>
        </w:rPr>
        <w:t xml:space="preserve">(a) Schematic, explored-view and photo of an SHP. Copyright 2021, American Association for the Advancement of science. [286] (b) Schematic diagram of wireless skin interface for infants based on organic thin film FPD and demonstration of wireless interaction with mobile terminals. Copyright 2021, John Wiley and Sons. Reproduced with permission. [287] (c) Design of flexible integrated intelligent sensing system and its potential applications in medical detection (ECG, EMG, PPG) (top). The interaction process with human skin (bottom). Copyright 2021, Elsevier Ltd. Reproduced with permission.[288] (d) Schematic diagram of the monitoring mechanism of flexible pulse oximetry and its application in the biomedical field. Copyright 2020, Springer Nature.[289]. </w:t>
      </w:r>
    </w:p>
    <w:p w14:paraId="5D29023D" w14:textId="77777777" w:rsidR="00ED651D" w:rsidRDefault="00ED651D" w:rsidP="00103FB0">
      <w:pPr>
        <w:pStyle w:val="MainText"/>
        <w:jc w:val="both"/>
        <w:rPr>
          <w:color w:val="000000" w:themeColor="text1"/>
        </w:rPr>
      </w:pPr>
      <w:r w:rsidRPr="00ED651D">
        <w:rPr>
          <w:noProof/>
          <w:color w:val="000000" w:themeColor="text1"/>
        </w:rPr>
        <w:lastRenderedPageBreak/>
        <w:drawing>
          <wp:inline distT="0" distB="0" distL="0" distR="0" wp14:anchorId="2721557F" wp14:editId="11307894">
            <wp:extent cx="5760720" cy="5076190"/>
            <wp:effectExtent l="0" t="0" r="0" b="0"/>
            <wp:docPr id="184700463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5076190"/>
                    </a:xfrm>
                    <a:prstGeom prst="rect">
                      <a:avLst/>
                    </a:prstGeom>
                    <a:noFill/>
                    <a:ln>
                      <a:noFill/>
                    </a:ln>
                  </pic:spPr>
                </pic:pic>
              </a:graphicData>
            </a:graphic>
          </wp:inline>
        </w:drawing>
      </w:r>
      <w:r w:rsidRPr="00ED651D">
        <w:rPr>
          <w:color w:val="000000" w:themeColor="text1"/>
        </w:rPr>
        <w:t xml:space="preserve"> </w:t>
      </w:r>
    </w:p>
    <w:p w14:paraId="11963446" w14:textId="77777777" w:rsidR="00ED651D" w:rsidRDefault="00ED651D" w:rsidP="00103FB0">
      <w:pPr>
        <w:pStyle w:val="MainText"/>
        <w:jc w:val="both"/>
        <w:rPr>
          <w:color w:val="000000" w:themeColor="text1"/>
        </w:rPr>
      </w:pPr>
      <w:r w:rsidRPr="00ED651D">
        <w:rPr>
          <w:b/>
          <w:bCs/>
          <w:color w:val="000000" w:themeColor="text1"/>
        </w:rPr>
        <w:t xml:space="preserve">Fig. 24. </w:t>
      </w:r>
      <w:r w:rsidRPr="00ED651D">
        <w:rPr>
          <w:color w:val="000000" w:themeColor="text1"/>
        </w:rPr>
        <w:t xml:space="preserve">Novel materials, new mechanisms and intelligent applications for future FPDs. Copyright 2019, Springer Nature. Reproduced with permission. [291] Copyright 2022, Springer Nature. Reproduced with permission.[292] Copyright 2019, John Wiley and Sons. Reproduced with permission.[293] Copyright 2022, John Wiley and Sons. Reproduced with permission.[294] Copyright 2021, John Wiley and Sons. Reproduced with permission.[295] Copyright 2022, American Chemical Society. Reproduced with permission.[296]. </w:t>
      </w:r>
    </w:p>
    <w:p w14:paraId="63903422" w14:textId="77777777" w:rsidR="00ED651D" w:rsidRDefault="00ED651D" w:rsidP="00103FB0">
      <w:pPr>
        <w:pStyle w:val="MainText"/>
        <w:jc w:val="both"/>
        <w:rPr>
          <w:color w:val="000000" w:themeColor="text1"/>
        </w:rPr>
      </w:pPr>
    </w:p>
    <w:p w14:paraId="0A04FD42" w14:textId="77777777" w:rsidR="00ED651D" w:rsidRDefault="00ED651D" w:rsidP="00103FB0">
      <w:pPr>
        <w:pStyle w:val="MainText"/>
        <w:jc w:val="both"/>
        <w:rPr>
          <w:color w:val="000000" w:themeColor="text1"/>
        </w:rPr>
      </w:pPr>
    </w:p>
    <w:p w14:paraId="1F537294" w14:textId="77777777" w:rsidR="00ED651D" w:rsidRDefault="00ED651D" w:rsidP="00103FB0">
      <w:pPr>
        <w:pStyle w:val="MainText"/>
        <w:jc w:val="both"/>
        <w:rPr>
          <w:color w:val="000000" w:themeColor="text1"/>
        </w:rPr>
      </w:pPr>
    </w:p>
    <w:p w14:paraId="6809C1D8" w14:textId="77777777" w:rsidR="00ED651D" w:rsidRDefault="00ED651D" w:rsidP="00103FB0">
      <w:pPr>
        <w:pStyle w:val="MainText"/>
        <w:jc w:val="both"/>
        <w:rPr>
          <w:color w:val="000000" w:themeColor="text1"/>
        </w:rPr>
      </w:pPr>
    </w:p>
    <w:p w14:paraId="18598B8E" w14:textId="77777777" w:rsidR="00ED651D" w:rsidRDefault="00ED651D" w:rsidP="00103FB0">
      <w:pPr>
        <w:pStyle w:val="MainText"/>
        <w:jc w:val="both"/>
        <w:rPr>
          <w:color w:val="000000" w:themeColor="text1"/>
        </w:rPr>
      </w:pPr>
    </w:p>
    <w:p w14:paraId="6EA4EF88" w14:textId="77777777" w:rsidR="00ED651D" w:rsidRDefault="00ED651D" w:rsidP="00103FB0">
      <w:pPr>
        <w:pStyle w:val="MainText"/>
        <w:jc w:val="both"/>
        <w:rPr>
          <w:color w:val="000000" w:themeColor="text1"/>
        </w:rPr>
      </w:pPr>
      <w:r w:rsidRPr="00ED651D">
        <w:rPr>
          <w:b/>
          <w:bCs/>
          <w:color w:val="000000" w:themeColor="text1"/>
        </w:rPr>
        <w:lastRenderedPageBreak/>
        <w:t xml:space="preserve">Table 1 </w:t>
      </w:r>
      <w:r w:rsidRPr="00ED651D">
        <w:rPr>
          <w:color w:val="000000" w:themeColor="text1"/>
        </w:rPr>
        <w:t xml:space="preserve">Substrate and Electrode Material [38]. </w:t>
      </w:r>
    </w:p>
    <w:p w14:paraId="032BD0A3" w14:textId="77777777" w:rsidR="00ED651D" w:rsidRDefault="00ED651D" w:rsidP="00103FB0">
      <w:pPr>
        <w:pStyle w:val="MainText"/>
        <w:jc w:val="both"/>
        <w:rPr>
          <w:color w:val="000000" w:themeColor="text1"/>
        </w:rPr>
      </w:pPr>
      <w:r w:rsidRPr="00ED651D">
        <w:rPr>
          <w:noProof/>
          <w:color w:val="000000" w:themeColor="text1"/>
        </w:rPr>
        <w:drawing>
          <wp:inline distT="0" distB="0" distL="0" distR="0" wp14:anchorId="2745CE04" wp14:editId="687DDB5D">
            <wp:extent cx="5760720" cy="2814320"/>
            <wp:effectExtent l="0" t="0" r="0" b="5080"/>
            <wp:docPr id="922989157" name="Picture 2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89157" name="Picture 25" descr="A screenshot of a computer&#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2814320"/>
                    </a:xfrm>
                    <a:prstGeom prst="rect">
                      <a:avLst/>
                    </a:prstGeom>
                    <a:noFill/>
                    <a:ln>
                      <a:noFill/>
                    </a:ln>
                  </pic:spPr>
                </pic:pic>
              </a:graphicData>
            </a:graphic>
          </wp:inline>
        </w:drawing>
      </w:r>
      <w:r w:rsidRPr="00ED651D">
        <w:rPr>
          <w:color w:val="000000" w:themeColor="text1"/>
        </w:rPr>
        <w:t xml:space="preserve"> </w:t>
      </w:r>
    </w:p>
    <w:p w14:paraId="7EDBF92C" w14:textId="77777777" w:rsidR="00ED651D" w:rsidRDefault="00ED651D" w:rsidP="00103FB0">
      <w:pPr>
        <w:pStyle w:val="MainText"/>
        <w:jc w:val="both"/>
        <w:rPr>
          <w:color w:val="000000" w:themeColor="text1"/>
        </w:rPr>
      </w:pPr>
    </w:p>
    <w:p w14:paraId="3C7B62B3" w14:textId="77777777" w:rsidR="00ED651D" w:rsidRDefault="00ED651D" w:rsidP="00103FB0">
      <w:pPr>
        <w:pStyle w:val="MainText"/>
        <w:jc w:val="both"/>
        <w:rPr>
          <w:color w:val="000000" w:themeColor="text1"/>
        </w:rPr>
      </w:pPr>
      <w:r w:rsidRPr="00ED651D">
        <w:rPr>
          <w:b/>
          <w:bCs/>
          <w:color w:val="000000" w:themeColor="text1"/>
        </w:rPr>
        <w:t xml:space="preserve">Table 2 </w:t>
      </w:r>
      <w:r w:rsidRPr="00ED651D">
        <w:rPr>
          <w:color w:val="000000" w:themeColor="text1"/>
        </w:rPr>
        <w:t xml:space="preserve">Key device indices of FPDs. </w:t>
      </w:r>
    </w:p>
    <w:p w14:paraId="03ACF403" w14:textId="77777777" w:rsidR="00ED651D" w:rsidRDefault="00ED651D" w:rsidP="00103FB0">
      <w:pPr>
        <w:pStyle w:val="MainText"/>
        <w:jc w:val="both"/>
        <w:rPr>
          <w:color w:val="000000" w:themeColor="text1"/>
        </w:rPr>
      </w:pPr>
      <w:r w:rsidRPr="00ED651D">
        <w:rPr>
          <w:noProof/>
          <w:color w:val="000000" w:themeColor="text1"/>
        </w:rPr>
        <w:drawing>
          <wp:inline distT="0" distB="0" distL="0" distR="0" wp14:anchorId="4FB18842" wp14:editId="63880CA1">
            <wp:extent cx="5760720" cy="4638675"/>
            <wp:effectExtent l="0" t="0" r="0" b="9525"/>
            <wp:docPr id="1886082728" name="Picture 26"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082728" name="Picture 26" descr="A screenshot of a document&#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4638675"/>
                    </a:xfrm>
                    <a:prstGeom prst="rect">
                      <a:avLst/>
                    </a:prstGeom>
                    <a:noFill/>
                    <a:ln>
                      <a:noFill/>
                    </a:ln>
                  </pic:spPr>
                </pic:pic>
              </a:graphicData>
            </a:graphic>
          </wp:inline>
        </w:drawing>
      </w:r>
      <w:r w:rsidRPr="00ED651D">
        <w:rPr>
          <w:color w:val="000000" w:themeColor="text1"/>
        </w:rPr>
        <w:t xml:space="preserve"> </w:t>
      </w:r>
    </w:p>
    <w:p w14:paraId="1606795D" w14:textId="77777777" w:rsidR="00ED651D" w:rsidRDefault="00ED651D" w:rsidP="00103FB0">
      <w:pPr>
        <w:pStyle w:val="MainText"/>
        <w:jc w:val="both"/>
        <w:rPr>
          <w:color w:val="000000" w:themeColor="text1"/>
        </w:rPr>
      </w:pPr>
      <w:r w:rsidRPr="00ED651D">
        <w:rPr>
          <w:b/>
          <w:bCs/>
          <w:color w:val="000000" w:themeColor="text1"/>
        </w:rPr>
        <w:lastRenderedPageBreak/>
        <w:t xml:space="preserve">Table 3 </w:t>
      </w:r>
      <w:r w:rsidRPr="00ED651D">
        <w:rPr>
          <w:color w:val="000000" w:themeColor="text1"/>
        </w:rPr>
        <w:t xml:space="preserve">Flexible photosensitive material index. </w:t>
      </w:r>
    </w:p>
    <w:p w14:paraId="49036923" w14:textId="77777777" w:rsidR="00ED651D" w:rsidRDefault="00ED651D" w:rsidP="00103FB0">
      <w:pPr>
        <w:pStyle w:val="MainText"/>
        <w:jc w:val="both"/>
        <w:rPr>
          <w:color w:val="000000" w:themeColor="text1"/>
        </w:rPr>
      </w:pPr>
      <w:r w:rsidRPr="00ED651D">
        <w:rPr>
          <w:noProof/>
          <w:color w:val="000000" w:themeColor="text1"/>
        </w:rPr>
        <w:drawing>
          <wp:inline distT="0" distB="0" distL="0" distR="0" wp14:anchorId="5FBFA7EA" wp14:editId="43F9A5FC">
            <wp:extent cx="5760720" cy="4397375"/>
            <wp:effectExtent l="0" t="0" r="0" b="3175"/>
            <wp:docPr id="223985331" name="Picture 27" descr="A table of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85331" name="Picture 27" descr="A table of numbers and letters&#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4397375"/>
                    </a:xfrm>
                    <a:prstGeom prst="rect">
                      <a:avLst/>
                    </a:prstGeom>
                    <a:noFill/>
                    <a:ln>
                      <a:noFill/>
                    </a:ln>
                  </pic:spPr>
                </pic:pic>
              </a:graphicData>
            </a:graphic>
          </wp:inline>
        </w:drawing>
      </w:r>
      <w:r w:rsidRPr="00ED651D">
        <w:rPr>
          <w:color w:val="000000" w:themeColor="text1"/>
        </w:rPr>
        <w:t xml:space="preserve"> </w:t>
      </w:r>
    </w:p>
    <w:p w14:paraId="5090F595" w14:textId="77777777" w:rsidR="00ED651D" w:rsidRDefault="00ED651D" w:rsidP="00103FB0">
      <w:pPr>
        <w:pStyle w:val="MainText"/>
        <w:jc w:val="both"/>
        <w:rPr>
          <w:color w:val="000000" w:themeColor="text1"/>
        </w:rPr>
      </w:pPr>
    </w:p>
    <w:p w14:paraId="48B31843" w14:textId="77777777" w:rsidR="00ED651D" w:rsidRDefault="00ED651D" w:rsidP="00103FB0">
      <w:pPr>
        <w:pStyle w:val="MainText"/>
        <w:jc w:val="both"/>
        <w:rPr>
          <w:b/>
          <w:bCs/>
          <w:color w:val="000000" w:themeColor="text1"/>
        </w:rPr>
      </w:pPr>
    </w:p>
    <w:p w14:paraId="0ECE9429" w14:textId="77777777" w:rsidR="00ED651D" w:rsidRDefault="00ED651D" w:rsidP="00103FB0">
      <w:pPr>
        <w:pStyle w:val="MainText"/>
        <w:jc w:val="both"/>
        <w:rPr>
          <w:b/>
          <w:bCs/>
          <w:color w:val="000000" w:themeColor="text1"/>
        </w:rPr>
      </w:pPr>
    </w:p>
    <w:p w14:paraId="34294261" w14:textId="77777777" w:rsidR="00ED651D" w:rsidRDefault="00ED651D" w:rsidP="00103FB0">
      <w:pPr>
        <w:pStyle w:val="MainText"/>
        <w:jc w:val="both"/>
        <w:rPr>
          <w:b/>
          <w:bCs/>
          <w:color w:val="000000" w:themeColor="text1"/>
        </w:rPr>
      </w:pPr>
    </w:p>
    <w:p w14:paraId="2D663358" w14:textId="77777777" w:rsidR="00ED651D" w:rsidRDefault="00ED651D" w:rsidP="00103FB0">
      <w:pPr>
        <w:pStyle w:val="MainText"/>
        <w:jc w:val="both"/>
        <w:rPr>
          <w:b/>
          <w:bCs/>
          <w:color w:val="000000" w:themeColor="text1"/>
        </w:rPr>
      </w:pPr>
    </w:p>
    <w:p w14:paraId="740AA754" w14:textId="77777777" w:rsidR="00ED651D" w:rsidRDefault="00ED651D" w:rsidP="00103FB0">
      <w:pPr>
        <w:pStyle w:val="MainText"/>
        <w:jc w:val="both"/>
        <w:rPr>
          <w:b/>
          <w:bCs/>
          <w:color w:val="000000" w:themeColor="text1"/>
        </w:rPr>
      </w:pPr>
    </w:p>
    <w:p w14:paraId="521824E6" w14:textId="77777777" w:rsidR="00ED651D" w:rsidRDefault="00ED651D" w:rsidP="00103FB0">
      <w:pPr>
        <w:pStyle w:val="MainText"/>
        <w:jc w:val="both"/>
        <w:rPr>
          <w:b/>
          <w:bCs/>
          <w:color w:val="000000" w:themeColor="text1"/>
        </w:rPr>
      </w:pPr>
    </w:p>
    <w:p w14:paraId="251142E8" w14:textId="77777777" w:rsidR="00ED651D" w:rsidRDefault="00ED651D" w:rsidP="00103FB0">
      <w:pPr>
        <w:pStyle w:val="MainText"/>
        <w:jc w:val="both"/>
        <w:rPr>
          <w:b/>
          <w:bCs/>
          <w:color w:val="000000" w:themeColor="text1"/>
        </w:rPr>
      </w:pPr>
    </w:p>
    <w:p w14:paraId="22CB296E" w14:textId="77777777" w:rsidR="00ED651D" w:rsidRDefault="00ED651D" w:rsidP="00103FB0">
      <w:pPr>
        <w:pStyle w:val="MainText"/>
        <w:jc w:val="both"/>
        <w:rPr>
          <w:b/>
          <w:bCs/>
          <w:color w:val="000000" w:themeColor="text1"/>
        </w:rPr>
      </w:pPr>
    </w:p>
    <w:p w14:paraId="3339F32A" w14:textId="77777777" w:rsidR="00ED651D" w:rsidRDefault="00ED651D" w:rsidP="00103FB0">
      <w:pPr>
        <w:pStyle w:val="MainText"/>
        <w:jc w:val="both"/>
        <w:rPr>
          <w:b/>
          <w:bCs/>
          <w:color w:val="000000" w:themeColor="text1"/>
        </w:rPr>
      </w:pPr>
    </w:p>
    <w:p w14:paraId="170AC584" w14:textId="77777777" w:rsidR="00ED651D" w:rsidRDefault="00ED651D" w:rsidP="00103FB0">
      <w:pPr>
        <w:pStyle w:val="MainText"/>
        <w:jc w:val="both"/>
        <w:rPr>
          <w:b/>
          <w:bCs/>
          <w:color w:val="000000" w:themeColor="text1"/>
        </w:rPr>
      </w:pPr>
    </w:p>
    <w:p w14:paraId="4DE96B71" w14:textId="77777777" w:rsidR="00ED651D" w:rsidRDefault="00ED651D" w:rsidP="00103FB0">
      <w:pPr>
        <w:pStyle w:val="MainText"/>
        <w:jc w:val="both"/>
        <w:rPr>
          <w:b/>
          <w:bCs/>
          <w:color w:val="000000" w:themeColor="text1"/>
        </w:rPr>
      </w:pPr>
    </w:p>
    <w:p w14:paraId="38C906E9" w14:textId="77777777" w:rsidR="00ED651D" w:rsidRDefault="00ED651D" w:rsidP="00103FB0">
      <w:pPr>
        <w:pStyle w:val="MainText"/>
        <w:jc w:val="both"/>
        <w:rPr>
          <w:color w:val="000000" w:themeColor="text1"/>
        </w:rPr>
      </w:pPr>
      <w:r w:rsidRPr="00ED651D">
        <w:rPr>
          <w:b/>
          <w:bCs/>
          <w:color w:val="000000" w:themeColor="text1"/>
        </w:rPr>
        <w:lastRenderedPageBreak/>
        <w:t xml:space="preserve">Table 4 </w:t>
      </w:r>
      <w:r w:rsidRPr="00ED651D">
        <w:rPr>
          <w:color w:val="000000" w:themeColor="text1"/>
        </w:rPr>
        <w:t xml:space="preserve">Mechanism of electrical, mechanical and optical modulation. </w:t>
      </w:r>
    </w:p>
    <w:p w14:paraId="1ECC19C1" w14:textId="77777777" w:rsidR="00ED651D" w:rsidRDefault="00ED651D" w:rsidP="00103FB0">
      <w:pPr>
        <w:pStyle w:val="MainText"/>
        <w:jc w:val="both"/>
        <w:rPr>
          <w:color w:val="000000" w:themeColor="text1"/>
        </w:rPr>
      </w:pPr>
      <w:r w:rsidRPr="00ED651D">
        <w:rPr>
          <w:noProof/>
          <w:color w:val="000000" w:themeColor="text1"/>
        </w:rPr>
        <w:drawing>
          <wp:inline distT="0" distB="0" distL="0" distR="0" wp14:anchorId="0C009737" wp14:editId="6C60EAB4">
            <wp:extent cx="5462546" cy="5908124"/>
            <wp:effectExtent l="0" t="0" r="5080" b="0"/>
            <wp:docPr id="1051702520" name="Picture 28" descr="A diagram of light and electrical wir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702520" name="Picture 28" descr="A diagram of light and electrical wiring&#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79648" cy="5926621"/>
                    </a:xfrm>
                    <a:prstGeom prst="rect">
                      <a:avLst/>
                    </a:prstGeom>
                    <a:noFill/>
                    <a:ln>
                      <a:noFill/>
                    </a:ln>
                  </pic:spPr>
                </pic:pic>
              </a:graphicData>
            </a:graphic>
          </wp:inline>
        </w:drawing>
      </w:r>
      <w:r w:rsidRPr="00ED651D">
        <w:rPr>
          <w:color w:val="000000" w:themeColor="text1"/>
        </w:rPr>
        <w:t xml:space="preserve"> </w:t>
      </w:r>
    </w:p>
    <w:p w14:paraId="1EE0F15A" w14:textId="77777777" w:rsidR="00ED651D" w:rsidRDefault="00ED651D" w:rsidP="00103FB0">
      <w:pPr>
        <w:pStyle w:val="MainText"/>
        <w:jc w:val="both"/>
        <w:rPr>
          <w:color w:val="000000" w:themeColor="text1"/>
        </w:rPr>
      </w:pPr>
      <w:r w:rsidRPr="00ED651D">
        <w:rPr>
          <w:noProof/>
          <w:color w:val="000000" w:themeColor="text1"/>
        </w:rPr>
        <w:drawing>
          <wp:inline distT="0" distB="0" distL="0" distR="0" wp14:anchorId="47E1A6CC" wp14:editId="0EA743E8">
            <wp:extent cx="5438693" cy="2549087"/>
            <wp:effectExtent l="0" t="0" r="0" b="3810"/>
            <wp:docPr id="1210363905" name="Picture 30" descr="A diagram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63905" name="Picture 30" descr="A diagram of a computer&#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51363" cy="2555025"/>
                    </a:xfrm>
                    <a:prstGeom prst="rect">
                      <a:avLst/>
                    </a:prstGeom>
                    <a:noFill/>
                    <a:ln>
                      <a:noFill/>
                    </a:ln>
                  </pic:spPr>
                </pic:pic>
              </a:graphicData>
            </a:graphic>
          </wp:inline>
        </w:drawing>
      </w:r>
      <w:r w:rsidRPr="00ED651D">
        <w:rPr>
          <w:color w:val="000000" w:themeColor="text1"/>
        </w:rPr>
        <w:t xml:space="preserve"> </w:t>
      </w:r>
    </w:p>
    <w:p w14:paraId="3071E887" w14:textId="77777777" w:rsidR="00ED651D" w:rsidRDefault="00ED651D" w:rsidP="00103FB0">
      <w:pPr>
        <w:pStyle w:val="MainText"/>
        <w:jc w:val="both"/>
        <w:rPr>
          <w:color w:val="000000" w:themeColor="text1"/>
        </w:rPr>
      </w:pPr>
      <w:r w:rsidRPr="00ED651D">
        <w:rPr>
          <w:b/>
          <w:bCs/>
          <w:color w:val="000000" w:themeColor="text1"/>
        </w:rPr>
        <w:lastRenderedPageBreak/>
        <w:t xml:space="preserve">Table 5 </w:t>
      </w:r>
      <w:r w:rsidRPr="00ED651D">
        <w:rPr>
          <w:color w:val="000000" w:themeColor="text1"/>
        </w:rPr>
        <w:t xml:space="preserve">Summarization of advantages and disadvantages of various types of heterostructures [126]. </w:t>
      </w:r>
    </w:p>
    <w:p w14:paraId="1085757D" w14:textId="77777777" w:rsidR="00ED651D" w:rsidRDefault="00ED651D" w:rsidP="00103FB0">
      <w:pPr>
        <w:pStyle w:val="MainText"/>
        <w:jc w:val="both"/>
        <w:rPr>
          <w:color w:val="000000" w:themeColor="text1"/>
        </w:rPr>
      </w:pPr>
      <w:r w:rsidRPr="00ED651D">
        <w:rPr>
          <w:noProof/>
          <w:color w:val="000000" w:themeColor="text1"/>
        </w:rPr>
        <w:drawing>
          <wp:inline distT="0" distB="0" distL="0" distR="0" wp14:anchorId="0AAD54E1" wp14:editId="5C906346">
            <wp:extent cx="5534025" cy="7593330"/>
            <wp:effectExtent l="0" t="0" r="9525" b="7620"/>
            <wp:docPr id="1933771827" name="Picture 31"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771827" name="Picture 31" descr="A paper with text on it&#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34025" cy="7593330"/>
                    </a:xfrm>
                    <a:prstGeom prst="rect">
                      <a:avLst/>
                    </a:prstGeom>
                    <a:noFill/>
                    <a:ln>
                      <a:noFill/>
                    </a:ln>
                  </pic:spPr>
                </pic:pic>
              </a:graphicData>
            </a:graphic>
          </wp:inline>
        </w:drawing>
      </w:r>
      <w:r w:rsidRPr="00ED651D">
        <w:rPr>
          <w:color w:val="000000" w:themeColor="text1"/>
        </w:rPr>
        <w:t xml:space="preserve"> </w:t>
      </w:r>
    </w:p>
    <w:p w14:paraId="697C9BA1" w14:textId="77777777" w:rsidR="00ED651D" w:rsidRDefault="00ED651D" w:rsidP="00103FB0">
      <w:pPr>
        <w:pStyle w:val="MainText"/>
        <w:jc w:val="both"/>
        <w:rPr>
          <w:color w:val="000000" w:themeColor="text1"/>
        </w:rPr>
      </w:pPr>
    </w:p>
    <w:p w14:paraId="17D0263C" w14:textId="77777777" w:rsidR="00ED651D" w:rsidRDefault="00ED651D" w:rsidP="00103FB0">
      <w:pPr>
        <w:pStyle w:val="MainText"/>
        <w:jc w:val="both"/>
        <w:rPr>
          <w:color w:val="000000" w:themeColor="text1"/>
        </w:rPr>
      </w:pPr>
      <w:r w:rsidRPr="00ED651D">
        <w:rPr>
          <w:b/>
          <w:bCs/>
          <w:color w:val="000000" w:themeColor="text1"/>
        </w:rPr>
        <w:lastRenderedPageBreak/>
        <w:t xml:space="preserve">Table 6 </w:t>
      </w:r>
      <w:r w:rsidRPr="00ED651D">
        <w:rPr>
          <w:color w:val="000000" w:themeColor="text1"/>
        </w:rPr>
        <w:t>Comparison of FPDs based on piezo-</w:t>
      </w:r>
      <w:proofErr w:type="spellStart"/>
      <w:r w:rsidRPr="00ED651D">
        <w:rPr>
          <w:color w:val="000000" w:themeColor="text1"/>
        </w:rPr>
        <w:t>phototronic</w:t>
      </w:r>
      <w:proofErr w:type="spellEnd"/>
      <w:r w:rsidRPr="00ED651D">
        <w:rPr>
          <w:color w:val="000000" w:themeColor="text1"/>
        </w:rPr>
        <w:t xml:space="preserve"> effect. </w:t>
      </w:r>
    </w:p>
    <w:p w14:paraId="41CE1CA6" w14:textId="77777777" w:rsidR="00ED651D" w:rsidRDefault="00ED651D" w:rsidP="00103FB0">
      <w:pPr>
        <w:pStyle w:val="MainText"/>
        <w:jc w:val="both"/>
        <w:rPr>
          <w:color w:val="000000" w:themeColor="text1"/>
        </w:rPr>
      </w:pPr>
      <w:r w:rsidRPr="00ED651D">
        <w:rPr>
          <w:noProof/>
          <w:color w:val="000000" w:themeColor="text1"/>
        </w:rPr>
        <w:drawing>
          <wp:inline distT="0" distB="0" distL="0" distR="0" wp14:anchorId="360BC5A8" wp14:editId="321AA872">
            <wp:extent cx="5760720" cy="4539615"/>
            <wp:effectExtent l="0" t="0" r="0" b="0"/>
            <wp:docPr id="334613726" name="Picture 32" descr="A white and black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13726" name="Picture 32" descr="A white and black sheet of paper with black text&#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4539615"/>
                    </a:xfrm>
                    <a:prstGeom prst="rect">
                      <a:avLst/>
                    </a:prstGeom>
                    <a:noFill/>
                    <a:ln>
                      <a:noFill/>
                    </a:ln>
                  </pic:spPr>
                </pic:pic>
              </a:graphicData>
            </a:graphic>
          </wp:inline>
        </w:drawing>
      </w:r>
      <w:r w:rsidRPr="00ED651D">
        <w:rPr>
          <w:color w:val="000000" w:themeColor="text1"/>
        </w:rPr>
        <w:t xml:space="preserve"> </w:t>
      </w:r>
    </w:p>
    <w:p w14:paraId="4C475B14" w14:textId="77777777" w:rsidR="00ED651D" w:rsidRDefault="00ED651D" w:rsidP="00103FB0">
      <w:pPr>
        <w:pStyle w:val="MainText"/>
        <w:jc w:val="both"/>
        <w:rPr>
          <w:color w:val="000000" w:themeColor="text1"/>
        </w:rPr>
      </w:pPr>
    </w:p>
    <w:p w14:paraId="6305E091" w14:textId="1B2DEF70" w:rsidR="003E4938" w:rsidRPr="00437A3E" w:rsidRDefault="00E22761" w:rsidP="00103FB0">
      <w:pPr>
        <w:pStyle w:val="MainText"/>
        <w:jc w:val="both"/>
        <w:rPr>
          <w:color w:val="000000" w:themeColor="text1"/>
        </w:rPr>
      </w:pPr>
      <w:r w:rsidRPr="00437A3E">
        <w:rPr>
          <w:color w:val="000000" w:themeColor="text1"/>
        </w:rPr>
        <w:fldChar w:fldCharType="begin"/>
      </w:r>
      <w:r w:rsidRPr="00437A3E">
        <w:rPr>
          <w:color w:val="000000" w:themeColor="text1"/>
        </w:rPr>
        <w:instrText xml:space="preserve"> ADDIN </w:instrText>
      </w:r>
      <w:r w:rsidRPr="00437A3E">
        <w:rPr>
          <w:color w:val="000000" w:themeColor="text1"/>
        </w:rPr>
        <w:fldChar w:fldCharType="end"/>
      </w:r>
    </w:p>
    <w:sectPr w:rsidR="003E4938" w:rsidRPr="00437A3E">
      <w:headerReference w:type="default" r:id="rId40"/>
      <w:footerReference w:type="default" r:id="rId41"/>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24385D" w14:textId="77777777" w:rsidR="00DB5087" w:rsidRDefault="00DB5087">
      <w:r>
        <w:separator/>
      </w:r>
    </w:p>
  </w:endnote>
  <w:endnote w:type="continuationSeparator" w:id="0">
    <w:p w14:paraId="14CE70B0" w14:textId="77777777" w:rsidR="00DB5087" w:rsidRDefault="00DB50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F887C" w14:textId="77777777" w:rsidR="00ED46EC" w:rsidRDefault="00ED46EC">
    <w:pPr>
      <w:pStyle w:val="Footer"/>
      <w:jc w:val="center"/>
    </w:pPr>
    <w:r>
      <w:fldChar w:fldCharType="begin"/>
    </w:r>
    <w:r>
      <w:instrText>PAGE   \* MERGEFORMAT</w:instrText>
    </w:r>
    <w:r>
      <w:fldChar w:fldCharType="separate"/>
    </w:r>
    <w:r w:rsidR="002E3CB9">
      <w:rPr>
        <w:noProof/>
      </w:rPr>
      <w:t>2</w:t>
    </w:r>
    <w:r>
      <w:fldChar w:fldCharType="end"/>
    </w:r>
  </w:p>
  <w:p w14:paraId="39E3E8DF" w14:textId="77777777" w:rsidR="00ED46EC" w:rsidRDefault="00ED46EC" w:rsidP="0088145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093052" w14:textId="77777777" w:rsidR="00DB5087" w:rsidRDefault="00DB5087">
      <w:r>
        <w:separator/>
      </w:r>
    </w:p>
  </w:footnote>
  <w:footnote w:type="continuationSeparator" w:id="0">
    <w:p w14:paraId="7ED54A8F" w14:textId="77777777" w:rsidR="00DB5087" w:rsidRDefault="00DB508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1474B4" w14:textId="77777777" w:rsidR="00ED46EC" w:rsidRPr="009B44CC" w:rsidRDefault="00ED46EC" w:rsidP="009B44CC">
    <w:pPr>
      <w:pStyle w:val="Header"/>
      <w:tabs>
        <w:tab w:val="left" w:pos="5003"/>
      </w:tabs>
      <w:jc w:val="right"/>
      <w:rPr>
        <w:lang w:val="en-US"/>
      </w:rPr>
    </w:pPr>
    <w:r>
      <w:tab/>
      <w:t xml:space="preserve">  </w:t>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FC11B6"/>
    <w:multiLevelType w:val="hybridMultilevel"/>
    <w:tmpl w:val="72F6B174"/>
    <w:lvl w:ilvl="0" w:tplc="FF7E1E2A">
      <w:start w:val="1"/>
      <w:numFmt w:val="decimal"/>
      <w:lvlText w:val="(%1)"/>
      <w:lvlJc w:val="left"/>
      <w:pPr>
        <w:ind w:left="360" w:hanging="360"/>
      </w:pPr>
      <w:rPr>
        <w:rFonts w:hint="default"/>
        <w:i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5812545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dvanced Materials Cop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se9vf5r59rvele5zt8vdpabezep5wvss20e&quot;&gt;Ag Cu NP electrode&lt;record-ids&gt;&lt;item&gt;1&lt;/item&gt;&lt;item&gt;2&lt;/item&gt;&lt;item&gt;3&lt;/item&gt;&lt;item&gt;6&lt;/item&gt;&lt;item&gt;8&lt;/item&gt;&lt;item&gt;9&lt;/item&gt;&lt;item&gt;16&lt;/item&gt;&lt;item&gt;19&lt;/item&gt;&lt;item&gt;25&lt;/item&gt;&lt;item&gt;26&lt;/item&gt;&lt;item&gt;27&lt;/item&gt;&lt;item&gt;29&lt;/item&gt;&lt;item&gt;30&lt;/item&gt;&lt;item&gt;31&lt;/item&gt;&lt;item&gt;32&lt;/item&gt;&lt;item&gt;33&lt;/item&gt;&lt;item&gt;37&lt;/item&gt;&lt;item&gt;39&lt;/item&gt;&lt;item&gt;40&lt;/item&gt;&lt;item&gt;44&lt;/item&gt;&lt;item&gt;46&lt;/item&gt;&lt;item&gt;47&lt;/item&gt;&lt;item&gt;48&lt;/item&gt;&lt;item&gt;49&lt;/item&gt;&lt;item&gt;50&lt;/item&gt;&lt;item&gt;51&lt;/item&gt;&lt;item&gt;52&lt;/item&gt;&lt;item&gt;61&lt;/item&gt;&lt;item&gt;62&lt;/item&gt;&lt;item&gt;65&lt;/item&gt;&lt;item&gt;66&lt;/item&gt;&lt;item&gt;67&lt;/item&gt;&lt;item&gt;68&lt;/item&gt;&lt;item&gt;69&lt;/item&gt;&lt;item&gt;70&lt;/item&gt;&lt;item&gt;71&lt;/item&gt;&lt;item&gt;72&lt;/item&gt;&lt;item&gt;73&lt;/item&gt;&lt;item&gt;74&lt;/item&gt;&lt;item&gt;76&lt;/item&gt;&lt;item&gt;79&lt;/item&gt;&lt;item&gt;80&lt;/item&gt;&lt;/record-ids&gt;&lt;/item&gt;&lt;/Libraries&gt;"/>
  </w:docVars>
  <w:rsids>
    <w:rsidRoot w:val="002D16A0"/>
    <w:rsid w:val="000003BB"/>
    <w:rsid w:val="00000C13"/>
    <w:rsid w:val="000015FF"/>
    <w:rsid w:val="00001881"/>
    <w:rsid w:val="00001DF4"/>
    <w:rsid w:val="0000374D"/>
    <w:rsid w:val="000038EA"/>
    <w:rsid w:val="00004803"/>
    <w:rsid w:val="00004A23"/>
    <w:rsid w:val="00004C2A"/>
    <w:rsid w:val="00004EEA"/>
    <w:rsid w:val="00005B87"/>
    <w:rsid w:val="0000685C"/>
    <w:rsid w:val="00006A0A"/>
    <w:rsid w:val="00006A80"/>
    <w:rsid w:val="0000703E"/>
    <w:rsid w:val="000105EC"/>
    <w:rsid w:val="000112FC"/>
    <w:rsid w:val="000118B0"/>
    <w:rsid w:val="00011F40"/>
    <w:rsid w:val="0001416C"/>
    <w:rsid w:val="0001454A"/>
    <w:rsid w:val="00015532"/>
    <w:rsid w:val="0001568B"/>
    <w:rsid w:val="0001683C"/>
    <w:rsid w:val="000172E7"/>
    <w:rsid w:val="000175AF"/>
    <w:rsid w:val="00020D69"/>
    <w:rsid w:val="0002112E"/>
    <w:rsid w:val="000214A8"/>
    <w:rsid w:val="0002262F"/>
    <w:rsid w:val="00022BF3"/>
    <w:rsid w:val="00022F87"/>
    <w:rsid w:val="00023F64"/>
    <w:rsid w:val="00024AAF"/>
    <w:rsid w:val="000250DD"/>
    <w:rsid w:val="000262F2"/>
    <w:rsid w:val="00026570"/>
    <w:rsid w:val="00026957"/>
    <w:rsid w:val="00026BBE"/>
    <w:rsid w:val="00026C25"/>
    <w:rsid w:val="00027783"/>
    <w:rsid w:val="00027FB5"/>
    <w:rsid w:val="000310D3"/>
    <w:rsid w:val="000314D2"/>
    <w:rsid w:val="0003201F"/>
    <w:rsid w:val="0003318D"/>
    <w:rsid w:val="0003318F"/>
    <w:rsid w:val="00034135"/>
    <w:rsid w:val="000344D2"/>
    <w:rsid w:val="0003607D"/>
    <w:rsid w:val="00036C10"/>
    <w:rsid w:val="000378C2"/>
    <w:rsid w:val="0004094E"/>
    <w:rsid w:val="00040B7B"/>
    <w:rsid w:val="00041A5F"/>
    <w:rsid w:val="0004315B"/>
    <w:rsid w:val="000437F7"/>
    <w:rsid w:val="00044760"/>
    <w:rsid w:val="00045C5B"/>
    <w:rsid w:val="00050258"/>
    <w:rsid w:val="000504B7"/>
    <w:rsid w:val="00050985"/>
    <w:rsid w:val="00051303"/>
    <w:rsid w:val="00051572"/>
    <w:rsid w:val="000538D0"/>
    <w:rsid w:val="0005402C"/>
    <w:rsid w:val="00054A23"/>
    <w:rsid w:val="0005501E"/>
    <w:rsid w:val="0005522F"/>
    <w:rsid w:val="000555E7"/>
    <w:rsid w:val="00055883"/>
    <w:rsid w:val="000572D1"/>
    <w:rsid w:val="0006044D"/>
    <w:rsid w:val="000606B3"/>
    <w:rsid w:val="000607B1"/>
    <w:rsid w:val="0006135F"/>
    <w:rsid w:val="000615E2"/>
    <w:rsid w:val="00061B5F"/>
    <w:rsid w:val="00061D01"/>
    <w:rsid w:val="00061EE4"/>
    <w:rsid w:val="00062324"/>
    <w:rsid w:val="00062AB3"/>
    <w:rsid w:val="0006355D"/>
    <w:rsid w:val="0006396D"/>
    <w:rsid w:val="00063C0E"/>
    <w:rsid w:val="000641AD"/>
    <w:rsid w:val="00064710"/>
    <w:rsid w:val="00065D8E"/>
    <w:rsid w:val="00066326"/>
    <w:rsid w:val="000666BE"/>
    <w:rsid w:val="00066826"/>
    <w:rsid w:val="00067A9F"/>
    <w:rsid w:val="0007070F"/>
    <w:rsid w:val="000710B9"/>
    <w:rsid w:val="00071201"/>
    <w:rsid w:val="00071A15"/>
    <w:rsid w:val="0007239C"/>
    <w:rsid w:val="000724FA"/>
    <w:rsid w:val="00072D65"/>
    <w:rsid w:val="00072EA7"/>
    <w:rsid w:val="0007383B"/>
    <w:rsid w:val="000738D4"/>
    <w:rsid w:val="000744FB"/>
    <w:rsid w:val="0007535D"/>
    <w:rsid w:val="00075FB6"/>
    <w:rsid w:val="00076864"/>
    <w:rsid w:val="00076EAD"/>
    <w:rsid w:val="000825D8"/>
    <w:rsid w:val="0008276E"/>
    <w:rsid w:val="0008287E"/>
    <w:rsid w:val="00083031"/>
    <w:rsid w:val="000830F8"/>
    <w:rsid w:val="000835EB"/>
    <w:rsid w:val="00083D60"/>
    <w:rsid w:val="000854C9"/>
    <w:rsid w:val="00085633"/>
    <w:rsid w:val="000864CB"/>
    <w:rsid w:val="000868E6"/>
    <w:rsid w:val="0008740B"/>
    <w:rsid w:val="00090288"/>
    <w:rsid w:val="000904D3"/>
    <w:rsid w:val="00091E32"/>
    <w:rsid w:val="0009309C"/>
    <w:rsid w:val="00093DA6"/>
    <w:rsid w:val="00093F1B"/>
    <w:rsid w:val="0009563F"/>
    <w:rsid w:val="00095D42"/>
    <w:rsid w:val="00095E1B"/>
    <w:rsid w:val="00096F83"/>
    <w:rsid w:val="0009769D"/>
    <w:rsid w:val="000A0195"/>
    <w:rsid w:val="000A058E"/>
    <w:rsid w:val="000A0CA6"/>
    <w:rsid w:val="000A0D9D"/>
    <w:rsid w:val="000A1783"/>
    <w:rsid w:val="000A1F4B"/>
    <w:rsid w:val="000A1F8B"/>
    <w:rsid w:val="000A21A9"/>
    <w:rsid w:val="000A2682"/>
    <w:rsid w:val="000A26CA"/>
    <w:rsid w:val="000A33A9"/>
    <w:rsid w:val="000A3E93"/>
    <w:rsid w:val="000A4263"/>
    <w:rsid w:val="000A472C"/>
    <w:rsid w:val="000A4831"/>
    <w:rsid w:val="000A4C24"/>
    <w:rsid w:val="000A4F32"/>
    <w:rsid w:val="000A5773"/>
    <w:rsid w:val="000A57E3"/>
    <w:rsid w:val="000A59D2"/>
    <w:rsid w:val="000A5CE4"/>
    <w:rsid w:val="000A67BA"/>
    <w:rsid w:val="000A6B4E"/>
    <w:rsid w:val="000B05A0"/>
    <w:rsid w:val="000B081B"/>
    <w:rsid w:val="000B0DF3"/>
    <w:rsid w:val="000B237E"/>
    <w:rsid w:val="000B2D65"/>
    <w:rsid w:val="000B2E4B"/>
    <w:rsid w:val="000B3340"/>
    <w:rsid w:val="000B33EE"/>
    <w:rsid w:val="000B4293"/>
    <w:rsid w:val="000B5201"/>
    <w:rsid w:val="000B5AC1"/>
    <w:rsid w:val="000B7A2C"/>
    <w:rsid w:val="000C01E4"/>
    <w:rsid w:val="000C11E4"/>
    <w:rsid w:val="000C19D6"/>
    <w:rsid w:val="000C20DB"/>
    <w:rsid w:val="000C259E"/>
    <w:rsid w:val="000C303D"/>
    <w:rsid w:val="000C342D"/>
    <w:rsid w:val="000C39E3"/>
    <w:rsid w:val="000C3E0C"/>
    <w:rsid w:val="000C42EB"/>
    <w:rsid w:val="000C6252"/>
    <w:rsid w:val="000C6F8A"/>
    <w:rsid w:val="000C792E"/>
    <w:rsid w:val="000C798B"/>
    <w:rsid w:val="000D0292"/>
    <w:rsid w:val="000D0EFC"/>
    <w:rsid w:val="000D172F"/>
    <w:rsid w:val="000D1821"/>
    <w:rsid w:val="000D2289"/>
    <w:rsid w:val="000D2623"/>
    <w:rsid w:val="000D29C9"/>
    <w:rsid w:val="000D2D4B"/>
    <w:rsid w:val="000D361C"/>
    <w:rsid w:val="000D411C"/>
    <w:rsid w:val="000D42E9"/>
    <w:rsid w:val="000D45F4"/>
    <w:rsid w:val="000D4E8A"/>
    <w:rsid w:val="000D51F0"/>
    <w:rsid w:val="000D5AB4"/>
    <w:rsid w:val="000D5BD3"/>
    <w:rsid w:val="000D5EEC"/>
    <w:rsid w:val="000D5F53"/>
    <w:rsid w:val="000D66DB"/>
    <w:rsid w:val="000D6BCA"/>
    <w:rsid w:val="000D7EBA"/>
    <w:rsid w:val="000E0BFB"/>
    <w:rsid w:val="000E116F"/>
    <w:rsid w:val="000E2723"/>
    <w:rsid w:val="000E363D"/>
    <w:rsid w:val="000E3F57"/>
    <w:rsid w:val="000E4C15"/>
    <w:rsid w:val="000E4F74"/>
    <w:rsid w:val="000E51B7"/>
    <w:rsid w:val="000E60D6"/>
    <w:rsid w:val="000E7534"/>
    <w:rsid w:val="000E7732"/>
    <w:rsid w:val="000E7734"/>
    <w:rsid w:val="000E7A5B"/>
    <w:rsid w:val="000E7BBA"/>
    <w:rsid w:val="000E7F53"/>
    <w:rsid w:val="000F0C05"/>
    <w:rsid w:val="000F2582"/>
    <w:rsid w:val="000F2B67"/>
    <w:rsid w:val="000F345A"/>
    <w:rsid w:val="000F3E3E"/>
    <w:rsid w:val="000F4D21"/>
    <w:rsid w:val="000F4EFE"/>
    <w:rsid w:val="000F512F"/>
    <w:rsid w:val="000F6EF8"/>
    <w:rsid w:val="00100254"/>
    <w:rsid w:val="0010114F"/>
    <w:rsid w:val="001013EB"/>
    <w:rsid w:val="00101CB6"/>
    <w:rsid w:val="00101F75"/>
    <w:rsid w:val="00101FC5"/>
    <w:rsid w:val="00102C16"/>
    <w:rsid w:val="00103B83"/>
    <w:rsid w:val="00103FB0"/>
    <w:rsid w:val="001054D4"/>
    <w:rsid w:val="001054D6"/>
    <w:rsid w:val="00105568"/>
    <w:rsid w:val="0010686C"/>
    <w:rsid w:val="0010693D"/>
    <w:rsid w:val="00107A6D"/>
    <w:rsid w:val="00107C5F"/>
    <w:rsid w:val="00107CCC"/>
    <w:rsid w:val="00107EE3"/>
    <w:rsid w:val="00110011"/>
    <w:rsid w:val="0011023B"/>
    <w:rsid w:val="001105BD"/>
    <w:rsid w:val="00110A58"/>
    <w:rsid w:val="00111276"/>
    <w:rsid w:val="00112817"/>
    <w:rsid w:val="00112CB0"/>
    <w:rsid w:val="001138B8"/>
    <w:rsid w:val="0011470B"/>
    <w:rsid w:val="0011487B"/>
    <w:rsid w:val="00115104"/>
    <w:rsid w:val="00115339"/>
    <w:rsid w:val="00116C82"/>
    <w:rsid w:val="00120E85"/>
    <w:rsid w:val="001221FC"/>
    <w:rsid w:val="00123588"/>
    <w:rsid w:val="00123ADA"/>
    <w:rsid w:val="00123BFA"/>
    <w:rsid w:val="001244A4"/>
    <w:rsid w:val="001252EE"/>
    <w:rsid w:val="00125573"/>
    <w:rsid w:val="0012642A"/>
    <w:rsid w:val="00126D17"/>
    <w:rsid w:val="001270C2"/>
    <w:rsid w:val="00127612"/>
    <w:rsid w:val="00127C00"/>
    <w:rsid w:val="00127EFF"/>
    <w:rsid w:val="001305BF"/>
    <w:rsid w:val="00130E0F"/>
    <w:rsid w:val="0013108B"/>
    <w:rsid w:val="0013415F"/>
    <w:rsid w:val="001345AA"/>
    <w:rsid w:val="00134A1E"/>
    <w:rsid w:val="0013508C"/>
    <w:rsid w:val="00135647"/>
    <w:rsid w:val="0013620B"/>
    <w:rsid w:val="001370B1"/>
    <w:rsid w:val="00137125"/>
    <w:rsid w:val="001377CA"/>
    <w:rsid w:val="00137E52"/>
    <w:rsid w:val="00140007"/>
    <w:rsid w:val="00140908"/>
    <w:rsid w:val="00140B94"/>
    <w:rsid w:val="00141198"/>
    <w:rsid w:val="00141617"/>
    <w:rsid w:val="00143055"/>
    <w:rsid w:val="0014308B"/>
    <w:rsid w:val="00143437"/>
    <w:rsid w:val="0014366A"/>
    <w:rsid w:val="001450FB"/>
    <w:rsid w:val="001456BA"/>
    <w:rsid w:val="0014634A"/>
    <w:rsid w:val="00146578"/>
    <w:rsid w:val="0014658A"/>
    <w:rsid w:val="00147931"/>
    <w:rsid w:val="00147BAE"/>
    <w:rsid w:val="00147DB8"/>
    <w:rsid w:val="00147FCC"/>
    <w:rsid w:val="00150044"/>
    <w:rsid w:val="00150AF8"/>
    <w:rsid w:val="00150DE2"/>
    <w:rsid w:val="00151683"/>
    <w:rsid w:val="00151A9D"/>
    <w:rsid w:val="00152EBF"/>
    <w:rsid w:val="00152F42"/>
    <w:rsid w:val="0015392F"/>
    <w:rsid w:val="00155122"/>
    <w:rsid w:val="001551A7"/>
    <w:rsid w:val="001552C9"/>
    <w:rsid w:val="0015563E"/>
    <w:rsid w:val="00155F66"/>
    <w:rsid w:val="0016000F"/>
    <w:rsid w:val="00160824"/>
    <w:rsid w:val="001622D5"/>
    <w:rsid w:val="001629BB"/>
    <w:rsid w:val="0016390D"/>
    <w:rsid w:val="00163B7E"/>
    <w:rsid w:val="00164057"/>
    <w:rsid w:val="00165111"/>
    <w:rsid w:val="00165B37"/>
    <w:rsid w:val="00166611"/>
    <w:rsid w:val="001670E2"/>
    <w:rsid w:val="00167133"/>
    <w:rsid w:val="00167F3B"/>
    <w:rsid w:val="00170369"/>
    <w:rsid w:val="00170744"/>
    <w:rsid w:val="001710AF"/>
    <w:rsid w:val="00171898"/>
    <w:rsid w:val="00171E7D"/>
    <w:rsid w:val="00171E96"/>
    <w:rsid w:val="00172DF4"/>
    <w:rsid w:val="00172E68"/>
    <w:rsid w:val="00172EED"/>
    <w:rsid w:val="00173757"/>
    <w:rsid w:val="00174176"/>
    <w:rsid w:val="00174189"/>
    <w:rsid w:val="00174D2A"/>
    <w:rsid w:val="00174E9A"/>
    <w:rsid w:val="0017567C"/>
    <w:rsid w:val="00177B9A"/>
    <w:rsid w:val="001805BF"/>
    <w:rsid w:val="0018156C"/>
    <w:rsid w:val="00181996"/>
    <w:rsid w:val="00181A8E"/>
    <w:rsid w:val="00181D92"/>
    <w:rsid w:val="00181E28"/>
    <w:rsid w:val="001823B6"/>
    <w:rsid w:val="00183A83"/>
    <w:rsid w:val="00183F7E"/>
    <w:rsid w:val="00184017"/>
    <w:rsid w:val="00184629"/>
    <w:rsid w:val="001848EB"/>
    <w:rsid w:val="001859EB"/>
    <w:rsid w:val="00187CB6"/>
    <w:rsid w:val="00187DB9"/>
    <w:rsid w:val="0019077D"/>
    <w:rsid w:val="00190E6B"/>
    <w:rsid w:val="0019194D"/>
    <w:rsid w:val="00191DE4"/>
    <w:rsid w:val="00192DA2"/>
    <w:rsid w:val="00192F60"/>
    <w:rsid w:val="001947C9"/>
    <w:rsid w:val="001947CD"/>
    <w:rsid w:val="00194A17"/>
    <w:rsid w:val="001962A1"/>
    <w:rsid w:val="00196C89"/>
    <w:rsid w:val="001A0A01"/>
    <w:rsid w:val="001A28C5"/>
    <w:rsid w:val="001A2AB4"/>
    <w:rsid w:val="001A2AF4"/>
    <w:rsid w:val="001A2BBB"/>
    <w:rsid w:val="001A3144"/>
    <w:rsid w:val="001A4240"/>
    <w:rsid w:val="001A5298"/>
    <w:rsid w:val="001A5DD9"/>
    <w:rsid w:val="001A6821"/>
    <w:rsid w:val="001A6A2E"/>
    <w:rsid w:val="001A734D"/>
    <w:rsid w:val="001B04D0"/>
    <w:rsid w:val="001B25DC"/>
    <w:rsid w:val="001B28AF"/>
    <w:rsid w:val="001B2968"/>
    <w:rsid w:val="001B2D6B"/>
    <w:rsid w:val="001B3896"/>
    <w:rsid w:val="001B39DA"/>
    <w:rsid w:val="001B4224"/>
    <w:rsid w:val="001B4B99"/>
    <w:rsid w:val="001B5A95"/>
    <w:rsid w:val="001B6480"/>
    <w:rsid w:val="001B71B0"/>
    <w:rsid w:val="001B7472"/>
    <w:rsid w:val="001B7A31"/>
    <w:rsid w:val="001C050F"/>
    <w:rsid w:val="001C0B02"/>
    <w:rsid w:val="001C1024"/>
    <w:rsid w:val="001C10AC"/>
    <w:rsid w:val="001C1C76"/>
    <w:rsid w:val="001C1E5D"/>
    <w:rsid w:val="001C1F6F"/>
    <w:rsid w:val="001C24B3"/>
    <w:rsid w:val="001C4242"/>
    <w:rsid w:val="001C5336"/>
    <w:rsid w:val="001C54E0"/>
    <w:rsid w:val="001C55FB"/>
    <w:rsid w:val="001C56EA"/>
    <w:rsid w:val="001C5A05"/>
    <w:rsid w:val="001C5DFC"/>
    <w:rsid w:val="001C68B5"/>
    <w:rsid w:val="001C6910"/>
    <w:rsid w:val="001C6B8D"/>
    <w:rsid w:val="001C76FF"/>
    <w:rsid w:val="001C7F9D"/>
    <w:rsid w:val="001C7FA1"/>
    <w:rsid w:val="001D0264"/>
    <w:rsid w:val="001D053E"/>
    <w:rsid w:val="001D12BC"/>
    <w:rsid w:val="001D1562"/>
    <w:rsid w:val="001D26E4"/>
    <w:rsid w:val="001D3B5D"/>
    <w:rsid w:val="001D4CF6"/>
    <w:rsid w:val="001D4F30"/>
    <w:rsid w:val="001D5009"/>
    <w:rsid w:val="001D561D"/>
    <w:rsid w:val="001D6AE2"/>
    <w:rsid w:val="001D6EB4"/>
    <w:rsid w:val="001D707B"/>
    <w:rsid w:val="001D72B5"/>
    <w:rsid w:val="001D768E"/>
    <w:rsid w:val="001E0DDC"/>
    <w:rsid w:val="001E18CC"/>
    <w:rsid w:val="001E1C6C"/>
    <w:rsid w:val="001E231B"/>
    <w:rsid w:val="001E2BC2"/>
    <w:rsid w:val="001E2C59"/>
    <w:rsid w:val="001E3462"/>
    <w:rsid w:val="001E3D2D"/>
    <w:rsid w:val="001E4605"/>
    <w:rsid w:val="001E5413"/>
    <w:rsid w:val="001E5F4E"/>
    <w:rsid w:val="001E6065"/>
    <w:rsid w:val="001E617E"/>
    <w:rsid w:val="001E687D"/>
    <w:rsid w:val="001E7388"/>
    <w:rsid w:val="001E78D3"/>
    <w:rsid w:val="001F0327"/>
    <w:rsid w:val="001F0BB9"/>
    <w:rsid w:val="001F2378"/>
    <w:rsid w:val="001F2689"/>
    <w:rsid w:val="001F26B4"/>
    <w:rsid w:val="001F2770"/>
    <w:rsid w:val="001F29FC"/>
    <w:rsid w:val="001F2AB7"/>
    <w:rsid w:val="001F320F"/>
    <w:rsid w:val="001F3C9B"/>
    <w:rsid w:val="001F3E77"/>
    <w:rsid w:val="001F5110"/>
    <w:rsid w:val="001F5702"/>
    <w:rsid w:val="001F585D"/>
    <w:rsid w:val="001F667A"/>
    <w:rsid w:val="001F68DB"/>
    <w:rsid w:val="001F794D"/>
    <w:rsid w:val="001F7A45"/>
    <w:rsid w:val="0020012D"/>
    <w:rsid w:val="002002FC"/>
    <w:rsid w:val="00201F71"/>
    <w:rsid w:val="00202286"/>
    <w:rsid w:val="002036BD"/>
    <w:rsid w:val="00203934"/>
    <w:rsid w:val="002042EE"/>
    <w:rsid w:val="0020446B"/>
    <w:rsid w:val="00204BA7"/>
    <w:rsid w:val="00204D49"/>
    <w:rsid w:val="00205FE3"/>
    <w:rsid w:val="002072AB"/>
    <w:rsid w:val="00210140"/>
    <w:rsid w:val="00210E25"/>
    <w:rsid w:val="00211942"/>
    <w:rsid w:val="00212026"/>
    <w:rsid w:val="002147FC"/>
    <w:rsid w:val="00214858"/>
    <w:rsid w:val="00214D95"/>
    <w:rsid w:val="00215531"/>
    <w:rsid w:val="0021564F"/>
    <w:rsid w:val="00215B00"/>
    <w:rsid w:val="0021606B"/>
    <w:rsid w:val="00216B91"/>
    <w:rsid w:val="00217D9E"/>
    <w:rsid w:val="00220933"/>
    <w:rsid w:val="00220C72"/>
    <w:rsid w:val="00220D15"/>
    <w:rsid w:val="002221AD"/>
    <w:rsid w:val="00223B26"/>
    <w:rsid w:val="00224D64"/>
    <w:rsid w:val="00224E4D"/>
    <w:rsid w:val="0022540C"/>
    <w:rsid w:val="00225F25"/>
    <w:rsid w:val="00226AA4"/>
    <w:rsid w:val="00227860"/>
    <w:rsid w:val="00230898"/>
    <w:rsid w:val="00232C86"/>
    <w:rsid w:val="00232D5C"/>
    <w:rsid w:val="00233C8A"/>
    <w:rsid w:val="002343C4"/>
    <w:rsid w:val="002348CF"/>
    <w:rsid w:val="00234C41"/>
    <w:rsid w:val="002352ED"/>
    <w:rsid w:val="002355CE"/>
    <w:rsid w:val="00236036"/>
    <w:rsid w:val="00236059"/>
    <w:rsid w:val="00237101"/>
    <w:rsid w:val="00237216"/>
    <w:rsid w:val="00240D90"/>
    <w:rsid w:val="00241275"/>
    <w:rsid w:val="00241771"/>
    <w:rsid w:val="00241D6A"/>
    <w:rsid w:val="00242847"/>
    <w:rsid w:val="002429F9"/>
    <w:rsid w:val="002431BD"/>
    <w:rsid w:val="002434DA"/>
    <w:rsid w:val="002436D0"/>
    <w:rsid w:val="00243F22"/>
    <w:rsid w:val="00244860"/>
    <w:rsid w:val="002451F6"/>
    <w:rsid w:val="0024675D"/>
    <w:rsid w:val="002472A4"/>
    <w:rsid w:val="0024733F"/>
    <w:rsid w:val="00247767"/>
    <w:rsid w:val="00250F21"/>
    <w:rsid w:val="00251500"/>
    <w:rsid w:val="00251538"/>
    <w:rsid w:val="00251F0F"/>
    <w:rsid w:val="00253550"/>
    <w:rsid w:val="00253997"/>
    <w:rsid w:val="00253C02"/>
    <w:rsid w:val="00253CB1"/>
    <w:rsid w:val="002543F9"/>
    <w:rsid w:val="00255C57"/>
    <w:rsid w:val="00255FBA"/>
    <w:rsid w:val="002578E6"/>
    <w:rsid w:val="00257ADD"/>
    <w:rsid w:val="00260490"/>
    <w:rsid w:val="0026066A"/>
    <w:rsid w:val="00261761"/>
    <w:rsid w:val="00261CF2"/>
    <w:rsid w:val="002624E4"/>
    <w:rsid w:val="00262B9B"/>
    <w:rsid w:val="002632F6"/>
    <w:rsid w:val="00263813"/>
    <w:rsid w:val="00263989"/>
    <w:rsid w:val="00263C15"/>
    <w:rsid w:val="00263CF8"/>
    <w:rsid w:val="00264759"/>
    <w:rsid w:val="0026502A"/>
    <w:rsid w:val="00265635"/>
    <w:rsid w:val="0026609B"/>
    <w:rsid w:val="00266322"/>
    <w:rsid w:val="00266389"/>
    <w:rsid w:val="002664FC"/>
    <w:rsid w:val="00266E8D"/>
    <w:rsid w:val="002671E8"/>
    <w:rsid w:val="002675F7"/>
    <w:rsid w:val="00267C17"/>
    <w:rsid w:val="00270045"/>
    <w:rsid w:val="0027183C"/>
    <w:rsid w:val="002725A5"/>
    <w:rsid w:val="0027314F"/>
    <w:rsid w:val="00273291"/>
    <w:rsid w:val="002738B5"/>
    <w:rsid w:val="00273D54"/>
    <w:rsid w:val="002748D1"/>
    <w:rsid w:val="002749EB"/>
    <w:rsid w:val="00275230"/>
    <w:rsid w:val="00275313"/>
    <w:rsid w:val="002754B8"/>
    <w:rsid w:val="00275A79"/>
    <w:rsid w:val="00276E4A"/>
    <w:rsid w:val="002771C3"/>
    <w:rsid w:val="00277B63"/>
    <w:rsid w:val="00277C77"/>
    <w:rsid w:val="002802DA"/>
    <w:rsid w:val="002802F2"/>
    <w:rsid w:val="00281053"/>
    <w:rsid w:val="0028289F"/>
    <w:rsid w:val="00284157"/>
    <w:rsid w:val="002842A9"/>
    <w:rsid w:val="00285631"/>
    <w:rsid w:val="00285F68"/>
    <w:rsid w:val="002860CA"/>
    <w:rsid w:val="00290527"/>
    <w:rsid w:val="00290D94"/>
    <w:rsid w:val="0029203C"/>
    <w:rsid w:val="00292B39"/>
    <w:rsid w:val="00292D03"/>
    <w:rsid w:val="00294873"/>
    <w:rsid w:val="00295925"/>
    <w:rsid w:val="00295B5C"/>
    <w:rsid w:val="00296FCF"/>
    <w:rsid w:val="00297DA0"/>
    <w:rsid w:val="00297F10"/>
    <w:rsid w:val="002A0720"/>
    <w:rsid w:val="002A07A1"/>
    <w:rsid w:val="002A0C03"/>
    <w:rsid w:val="002A1A5C"/>
    <w:rsid w:val="002A3342"/>
    <w:rsid w:val="002A3E89"/>
    <w:rsid w:val="002A4A81"/>
    <w:rsid w:val="002A4D8B"/>
    <w:rsid w:val="002A5699"/>
    <w:rsid w:val="002A76E6"/>
    <w:rsid w:val="002A7CE8"/>
    <w:rsid w:val="002A7EF7"/>
    <w:rsid w:val="002B0182"/>
    <w:rsid w:val="002B04D8"/>
    <w:rsid w:val="002B0671"/>
    <w:rsid w:val="002B06B4"/>
    <w:rsid w:val="002B115A"/>
    <w:rsid w:val="002B2293"/>
    <w:rsid w:val="002B2450"/>
    <w:rsid w:val="002B247A"/>
    <w:rsid w:val="002B262F"/>
    <w:rsid w:val="002B2E44"/>
    <w:rsid w:val="002B3510"/>
    <w:rsid w:val="002B3553"/>
    <w:rsid w:val="002B3AAB"/>
    <w:rsid w:val="002B55A3"/>
    <w:rsid w:val="002B59BE"/>
    <w:rsid w:val="002B5E06"/>
    <w:rsid w:val="002B6434"/>
    <w:rsid w:val="002B74C2"/>
    <w:rsid w:val="002C0043"/>
    <w:rsid w:val="002C0143"/>
    <w:rsid w:val="002C0CFF"/>
    <w:rsid w:val="002C1AB8"/>
    <w:rsid w:val="002C1BCC"/>
    <w:rsid w:val="002C21BD"/>
    <w:rsid w:val="002C2587"/>
    <w:rsid w:val="002C25BC"/>
    <w:rsid w:val="002C2791"/>
    <w:rsid w:val="002C2E4E"/>
    <w:rsid w:val="002C3948"/>
    <w:rsid w:val="002C449E"/>
    <w:rsid w:val="002C4EF6"/>
    <w:rsid w:val="002C5D1C"/>
    <w:rsid w:val="002C60D4"/>
    <w:rsid w:val="002C62C0"/>
    <w:rsid w:val="002C7E14"/>
    <w:rsid w:val="002D00B5"/>
    <w:rsid w:val="002D01DB"/>
    <w:rsid w:val="002D02E3"/>
    <w:rsid w:val="002D1584"/>
    <w:rsid w:val="002D16A0"/>
    <w:rsid w:val="002D2930"/>
    <w:rsid w:val="002D2DFF"/>
    <w:rsid w:val="002D45C3"/>
    <w:rsid w:val="002D4E42"/>
    <w:rsid w:val="002D5176"/>
    <w:rsid w:val="002D5AA3"/>
    <w:rsid w:val="002D6807"/>
    <w:rsid w:val="002D769A"/>
    <w:rsid w:val="002E015F"/>
    <w:rsid w:val="002E14A1"/>
    <w:rsid w:val="002E18E7"/>
    <w:rsid w:val="002E2EE4"/>
    <w:rsid w:val="002E3CB9"/>
    <w:rsid w:val="002E4C35"/>
    <w:rsid w:val="002E4E3E"/>
    <w:rsid w:val="002E4FEF"/>
    <w:rsid w:val="002E5074"/>
    <w:rsid w:val="002E5459"/>
    <w:rsid w:val="002E76B2"/>
    <w:rsid w:val="002E79A2"/>
    <w:rsid w:val="002E7E2B"/>
    <w:rsid w:val="002F09C9"/>
    <w:rsid w:val="002F0D87"/>
    <w:rsid w:val="002F0F3A"/>
    <w:rsid w:val="002F1873"/>
    <w:rsid w:val="002F2E65"/>
    <w:rsid w:val="002F338F"/>
    <w:rsid w:val="002F3CDA"/>
    <w:rsid w:val="002F3D48"/>
    <w:rsid w:val="002F3D51"/>
    <w:rsid w:val="002F40BB"/>
    <w:rsid w:val="002F4415"/>
    <w:rsid w:val="002F492A"/>
    <w:rsid w:val="002F4DF0"/>
    <w:rsid w:val="002F4E50"/>
    <w:rsid w:val="002F55FD"/>
    <w:rsid w:val="002F594C"/>
    <w:rsid w:val="002F60F9"/>
    <w:rsid w:val="002F62E5"/>
    <w:rsid w:val="002F6E57"/>
    <w:rsid w:val="002F711B"/>
    <w:rsid w:val="00301984"/>
    <w:rsid w:val="00301B0B"/>
    <w:rsid w:val="00301E84"/>
    <w:rsid w:val="003025EB"/>
    <w:rsid w:val="00302912"/>
    <w:rsid w:val="00302AD0"/>
    <w:rsid w:val="00303D1B"/>
    <w:rsid w:val="003045E2"/>
    <w:rsid w:val="003046B7"/>
    <w:rsid w:val="00304716"/>
    <w:rsid w:val="0030498F"/>
    <w:rsid w:val="00304C21"/>
    <w:rsid w:val="00305430"/>
    <w:rsid w:val="00307DB8"/>
    <w:rsid w:val="00307FDB"/>
    <w:rsid w:val="00310F93"/>
    <w:rsid w:val="00311A0E"/>
    <w:rsid w:val="003131A4"/>
    <w:rsid w:val="00313919"/>
    <w:rsid w:val="00314972"/>
    <w:rsid w:val="0031543C"/>
    <w:rsid w:val="00317A57"/>
    <w:rsid w:val="00320A99"/>
    <w:rsid w:val="00320DE9"/>
    <w:rsid w:val="0032144B"/>
    <w:rsid w:val="00321945"/>
    <w:rsid w:val="00321F58"/>
    <w:rsid w:val="00322D5B"/>
    <w:rsid w:val="00322F35"/>
    <w:rsid w:val="003236CE"/>
    <w:rsid w:val="00323747"/>
    <w:rsid w:val="00323DDD"/>
    <w:rsid w:val="0032513A"/>
    <w:rsid w:val="0032542A"/>
    <w:rsid w:val="003256EE"/>
    <w:rsid w:val="00325AC2"/>
    <w:rsid w:val="00325F83"/>
    <w:rsid w:val="00326A1C"/>
    <w:rsid w:val="003277B2"/>
    <w:rsid w:val="0033006C"/>
    <w:rsid w:val="00330B4D"/>
    <w:rsid w:val="00330C3E"/>
    <w:rsid w:val="00331C7F"/>
    <w:rsid w:val="00331D9B"/>
    <w:rsid w:val="00332D7F"/>
    <w:rsid w:val="0033437B"/>
    <w:rsid w:val="00334425"/>
    <w:rsid w:val="00334850"/>
    <w:rsid w:val="00334CA5"/>
    <w:rsid w:val="00334CB1"/>
    <w:rsid w:val="003352BC"/>
    <w:rsid w:val="003355A9"/>
    <w:rsid w:val="003360E3"/>
    <w:rsid w:val="00336138"/>
    <w:rsid w:val="003361BC"/>
    <w:rsid w:val="003371D5"/>
    <w:rsid w:val="0033758B"/>
    <w:rsid w:val="003376CD"/>
    <w:rsid w:val="00340346"/>
    <w:rsid w:val="00341686"/>
    <w:rsid w:val="003423E1"/>
    <w:rsid w:val="00342B26"/>
    <w:rsid w:val="00344165"/>
    <w:rsid w:val="00344C49"/>
    <w:rsid w:val="003452C3"/>
    <w:rsid w:val="003473B9"/>
    <w:rsid w:val="00347606"/>
    <w:rsid w:val="00347D1C"/>
    <w:rsid w:val="00347D23"/>
    <w:rsid w:val="00347E6C"/>
    <w:rsid w:val="003501A7"/>
    <w:rsid w:val="003503B5"/>
    <w:rsid w:val="0035048A"/>
    <w:rsid w:val="00350778"/>
    <w:rsid w:val="003508FA"/>
    <w:rsid w:val="00351C73"/>
    <w:rsid w:val="00351E97"/>
    <w:rsid w:val="00352C4B"/>
    <w:rsid w:val="00352D57"/>
    <w:rsid w:val="00352E14"/>
    <w:rsid w:val="003541BD"/>
    <w:rsid w:val="0035474E"/>
    <w:rsid w:val="00356038"/>
    <w:rsid w:val="003563D7"/>
    <w:rsid w:val="00361CCA"/>
    <w:rsid w:val="00362139"/>
    <w:rsid w:val="00362216"/>
    <w:rsid w:val="0036263B"/>
    <w:rsid w:val="00362983"/>
    <w:rsid w:val="00362EBB"/>
    <w:rsid w:val="00362F68"/>
    <w:rsid w:val="0036368F"/>
    <w:rsid w:val="00363B33"/>
    <w:rsid w:val="00363B62"/>
    <w:rsid w:val="00363C36"/>
    <w:rsid w:val="003645B0"/>
    <w:rsid w:val="0036482D"/>
    <w:rsid w:val="00364B2C"/>
    <w:rsid w:val="00364E30"/>
    <w:rsid w:val="0036533C"/>
    <w:rsid w:val="00365FAB"/>
    <w:rsid w:val="00366349"/>
    <w:rsid w:val="003664F1"/>
    <w:rsid w:val="00366A3F"/>
    <w:rsid w:val="003674F4"/>
    <w:rsid w:val="00367E3F"/>
    <w:rsid w:val="00370045"/>
    <w:rsid w:val="0037012E"/>
    <w:rsid w:val="003701C5"/>
    <w:rsid w:val="00370484"/>
    <w:rsid w:val="0037085F"/>
    <w:rsid w:val="0037099E"/>
    <w:rsid w:val="00370F96"/>
    <w:rsid w:val="00372DBA"/>
    <w:rsid w:val="00372DD1"/>
    <w:rsid w:val="00373D92"/>
    <w:rsid w:val="00373E61"/>
    <w:rsid w:val="0037419D"/>
    <w:rsid w:val="00376000"/>
    <w:rsid w:val="0037669C"/>
    <w:rsid w:val="00377EA5"/>
    <w:rsid w:val="00377F77"/>
    <w:rsid w:val="003805FA"/>
    <w:rsid w:val="0038127E"/>
    <w:rsid w:val="00381733"/>
    <w:rsid w:val="00382CCA"/>
    <w:rsid w:val="00383073"/>
    <w:rsid w:val="0038438F"/>
    <w:rsid w:val="00385B87"/>
    <w:rsid w:val="00386A4A"/>
    <w:rsid w:val="003877D6"/>
    <w:rsid w:val="00387C67"/>
    <w:rsid w:val="00387D27"/>
    <w:rsid w:val="00387D98"/>
    <w:rsid w:val="00390B0F"/>
    <w:rsid w:val="00390B38"/>
    <w:rsid w:val="00390B6B"/>
    <w:rsid w:val="00391CFE"/>
    <w:rsid w:val="00391FD1"/>
    <w:rsid w:val="00392F54"/>
    <w:rsid w:val="0039353B"/>
    <w:rsid w:val="00393E9D"/>
    <w:rsid w:val="00394424"/>
    <w:rsid w:val="00394578"/>
    <w:rsid w:val="003946B9"/>
    <w:rsid w:val="003949A3"/>
    <w:rsid w:val="00394F9E"/>
    <w:rsid w:val="00395426"/>
    <w:rsid w:val="00395536"/>
    <w:rsid w:val="00395B91"/>
    <w:rsid w:val="00395DA3"/>
    <w:rsid w:val="00396615"/>
    <w:rsid w:val="00396B87"/>
    <w:rsid w:val="00396E59"/>
    <w:rsid w:val="00396F68"/>
    <w:rsid w:val="0039700D"/>
    <w:rsid w:val="00397089"/>
    <w:rsid w:val="003978A8"/>
    <w:rsid w:val="003A0AFF"/>
    <w:rsid w:val="003A0F01"/>
    <w:rsid w:val="003A0F30"/>
    <w:rsid w:val="003A19DB"/>
    <w:rsid w:val="003A2FCE"/>
    <w:rsid w:val="003A3026"/>
    <w:rsid w:val="003A35D1"/>
    <w:rsid w:val="003A4C44"/>
    <w:rsid w:val="003A4EC8"/>
    <w:rsid w:val="003A562F"/>
    <w:rsid w:val="003A5AD0"/>
    <w:rsid w:val="003A6CE3"/>
    <w:rsid w:val="003A7899"/>
    <w:rsid w:val="003B0371"/>
    <w:rsid w:val="003B11DD"/>
    <w:rsid w:val="003B1328"/>
    <w:rsid w:val="003B13E8"/>
    <w:rsid w:val="003B15EE"/>
    <w:rsid w:val="003B1CF0"/>
    <w:rsid w:val="003B27F4"/>
    <w:rsid w:val="003B4ACF"/>
    <w:rsid w:val="003B517D"/>
    <w:rsid w:val="003B5D4E"/>
    <w:rsid w:val="003B60AC"/>
    <w:rsid w:val="003B60EC"/>
    <w:rsid w:val="003B646F"/>
    <w:rsid w:val="003B6773"/>
    <w:rsid w:val="003B6808"/>
    <w:rsid w:val="003B73C7"/>
    <w:rsid w:val="003B7A47"/>
    <w:rsid w:val="003B7D9E"/>
    <w:rsid w:val="003C00ED"/>
    <w:rsid w:val="003C0390"/>
    <w:rsid w:val="003C1764"/>
    <w:rsid w:val="003C1C0A"/>
    <w:rsid w:val="003C1C81"/>
    <w:rsid w:val="003C2813"/>
    <w:rsid w:val="003C2975"/>
    <w:rsid w:val="003C2DDF"/>
    <w:rsid w:val="003C35DF"/>
    <w:rsid w:val="003C4A68"/>
    <w:rsid w:val="003C4DA7"/>
    <w:rsid w:val="003C554F"/>
    <w:rsid w:val="003C61DD"/>
    <w:rsid w:val="003C69DF"/>
    <w:rsid w:val="003C6D32"/>
    <w:rsid w:val="003D0463"/>
    <w:rsid w:val="003D1145"/>
    <w:rsid w:val="003D154A"/>
    <w:rsid w:val="003D24D8"/>
    <w:rsid w:val="003D298F"/>
    <w:rsid w:val="003D2B37"/>
    <w:rsid w:val="003D3CF0"/>
    <w:rsid w:val="003D45E2"/>
    <w:rsid w:val="003D490B"/>
    <w:rsid w:val="003D505C"/>
    <w:rsid w:val="003D6204"/>
    <w:rsid w:val="003D63E7"/>
    <w:rsid w:val="003D7346"/>
    <w:rsid w:val="003D7694"/>
    <w:rsid w:val="003D79EB"/>
    <w:rsid w:val="003E05F1"/>
    <w:rsid w:val="003E113B"/>
    <w:rsid w:val="003E18C8"/>
    <w:rsid w:val="003E393E"/>
    <w:rsid w:val="003E48C8"/>
    <w:rsid w:val="003E4938"/>
    <w:rsid w:val="003E49D0"/>
    <w:rsid w:val="003E4F30"/>
    <w:rsid w:val="003E5092"/>
    <w:rsid w:val="003E54EE"/>
    <w:rsid w:val="003E5BB9"/>
    <w:rsid w:val="003E715D"/>
    <w:rsid w:val="003F103E"/>
    <w:rsid w:val="003F147D"/>
    <w:rsid w:val="003F22C0"/>
    <w:rsid w:val="003F235B"/>
    <w:rsid w:val="003F2E48"/>
    <w:rsid w:val="003F2F9E"/>
    <w:rsid w:val="003F321B"/>
    <w:rsid w:val="003F440C"/>
    <w:rsid w:val="003F4EE2"/>
    <w:rsid w:val="003F525A"/>
    <w:rsid w:val="003F5A42"/>
    <w:rsid w:val="003F5FC1"/>
    <w:rsid w:val="003F6282"/>
    <w:rsid w:val="003F66CA"/>
    <w:rsid w:val="003F6EED"/>
    <w:rsid w:val="003F765C"/>
    <w:rsid w:val="003F76D7"/>
    <w:rsid w:val="003F77B8"/>
    <w:rsid w:val="003F7BE6"/>
    <w:rsid w:val="004006A9"/>
    <w:rsid w:val="00400F11"/>
    <w:rsid w:val="00401302"/>
    <w:rsid w:val="0040169B"/>
    <w:rsid w:val="00402CA6"/>
    <w:rsid w:val="004052AE"/>
    <w:rsid w:val="00405694"/>
    <w:rsid w:val="00405A29"/>
    <w:rsid w:val="00405F2D"/>
    <w:rsid w:val="00407030"/>
    <w:rsid w:val="0040728C"/>
    <w:rsid w:val="0040798E"/>
    <w:rsid w:val="00407B92"/>
    <w:rsid w:val="00410FAF"/>
    <w:rsid w:val="004114E8"/>
    <w:rsid w:val="004118A5"/>
    <w:rsid w:val="004128DA"/>
    <w:rsid w:val="0041345F"/>
    <w:rsid w:val="00413672"/>
    <w:rsid w:val="00414041"/>
    <w:rsid w:val="00414465"/>
    <w:rsid w:val="00414729"/>
    <w:rsid w:val="00414ABA"/>
    <w:rsid w:val="00414C80"/>
    <w:rsid w:val="00414F4B"/>
    <w:rsid w:val="00415975"/>
    <w:rsid w:val="00415AE8"/>
    <w:rsid w:val="00415EF9"/>
    <w:rsid w:val="00415EFE"/>
    <w:rsid w:val="004160C4"/>
    <w:rsid w:val="00416629"/>
    <w:rsid w:val="00416855"/>
    <w:rsid w:val="00417DA1"/>
    <w:rsid w:val="00420A20"/>
    <w:rsid w:val="00421A80"/>
    <w:rsid w:val="00421E4D"/>
    <w:rsid w:val="00421F99"/>
    <w:rsid w:val="00421FCB"/>
    <w:rsid w:val="004224CD"/>
    <w:rsid w:val="00422CBE"/>
    <w:rsid w:val="0042312C"/>
    <w:rsid w:val="00423478"/>
    <w:rsid w:val="00424DEC"/>
    <w:rsid w:val="00425B76"/>
    <w:rsid w:val="004260A2"/>
    <w:rsid w:val="00426FC6"/>
    <w:rsid w:val="004273BC"/>
    <w:rsid w:val="00427C5F"/>
    <w:rsid w:val="004301E1"/>
    <w:rsid w:val="00431F11"/>
    <w:rsid w:val="004341EF"/>
    <w:rsid w:val="00434ED6"/>
    <w:rsid w:val="00435330"/>
    <w:rsid w:val="004354B3"/>
    <w:rsid w:val="00435541"/>
    <w:rsid w:val="0043562D"/>
    <w:rsid w:val="00437A3E"/>
    <w:rsid w:val="00437D74"/>
    <w:rsid w:val="00440F4F"/>
    <w:rsid w:val="00441912"/>
    <w:rsid w:val="00441B37"/>
    <w:rsid w:val="00441FC3"/>
    <w:rsid w:val="004422E3"/>
    <w:rsid w:val="004427CE"/>
    <w:rsid w:val="004434D2"/>
    <w:rsid w:val="00443EA6"/>
    <w:rsid w:val="0044416C"/>
    <w:rsid w:val="004445C9"/>
    <w:rsid w:val="00444DB8"/>
    <w:rsid w:val="00445371"/>
    <w:rsid w:val="00445FFC"/>
    <w:rsid w:val="0044678D"/>
    <w:rsid w:val="0044719D"/>
    <w:rsid w:val="00447D36"/>
    <w:rsid w:val="004502C8"/>
    <w:rsid w:val="00450655"/>
    <w:rsid w:val="004507E5"/>
    <w:rsid w:val="004508C3"/>
    <w:rsid w:val="00450A74"/>
    <w:rsid w:val="0045127A"/>
    <w:rsid w:val="004519AD"/>
    <w:rsid w:val="00451EBB"/>
    <w:rsid w:val="00452345"/>
    <w:rsid w:val="00452CA1"/>
    <w:rsid w:val="00452F44"/>
    <w:rsid w:val="004530E4"/>
    <w:rsid w:val="00453A55"/>
    <w:rsid w:val="00453F30"/>
    <w:rsid w:val="0045459A"/>
    <w:rsid w:val="00455E95"/>
    <w:rsid w:val="00456484"/>
    <w:rsid w:val="00456812"/>
    <w:rsid w:val="00456841"/>
    <w:rsid w:val="00456C1B"/>
    <w:rsid w:val="0045728B"/>
    <w:rsid w:val="0045770E"/>
    <w:rsid w:val="004579C5"/>
    <w:rsid w:val="00457A0A"/>
    <w:rsid w:val="00460459"/>
    <w:rsid w:val="0046098D"/>
    <w:rsid w:val="00460F76"/>
    <w:rsid w:val="00461DD8"/>
    <w:rsid w:val="00462105"/>
    <w:rsid w:val="0046272D"/>
    <w:rsid w:val="00463050"/>
    <w:rsid w:val="0046340F"/>
    <w:rsid w:val="00463DC0"/>
    <w:rsid w:val="00465130"/>
    <w:rsid w:val="00466107"/>
    <w:rsid w:val="00466168"/>
    <w:rsid w:val="00467879"/>
    <w:rsid w:val="00467945"/>
    <w:rsid w:val="004700FB"/>
    <w:rsid w:val="004714D4"/>
    <w:rsid w:val="0047168F"/>
    <w:rsid w:val="00475712"/>
    <w:rsid w:val="0047673F"/>
    <w:rsid w:val="00477785"/>
    <w:rsid w:val="00477BA6"/>
    <w:rsid w:val="00480CCE"/>
    <w:rsid w:val="00480E0C"/>
    <w:rsid w:val="0048292F"/>
    <w:rsid w:val="00482EB9"/>
    <w:rsid w:val="00482FAA"/>
    <w:rsid w:val="00484213"/>
    <w:rsid w:val="00484878"/>
    <w:rsid w:val="004848C9"/>
    <w:rsid w:val="00484B3C"/>
    <w:rsid w:val="00485481"/>
    <w:rsid w:val="00486445"/>
    <w:rsid w:val="00486510"/>
    <w:rsid w:val="004866F2"/>
    <w:rsid w:val="0048742E"/>
    <w:rsid w:val="00490134"/>
    <w:rsid w:val="0049075F"/>
    <w:rsid w:val="00490B41"/>
    <w:rsid w:val="00490D8B"/>
    <w:rsid w:val="004910DA"/>
    <w:rsid w:val="004927DE"/>
    <w:rsid w:val="00492DA8"/>
    <w:rsid w:val="00493F4C"/>
    <w:rsid w:val="004967A4"/>
    <w:rsid w:val="00497539"/>
    <w:rsid w:val="004978BA"/>
    <w:rsid w:val="004A02B0"/>
    <w:rsid w:val="004A0469"/>
    <w:rsid w:val="004A0888"/>
    <w:rsid w:val="004A11E7"/>
    <w:rsid w:val="004A21E1"/>
    <w:rsid w:val="004A27D6"/>
    <w:rsid w:val="004A3929"/>
    <w:rsid w:val="004A3DB9"/>
    <w:rsid w:val="004A43B6"/>
    <w:rsid w:val="004A4616"/>
    <w:rsid w:val="004A58EA"/>
    <w:rsid w:val="004A65AD"/>
    <w:rsid w:val="004A694A"/>
    <w:rsid w:val="004A70EE"/>
    <w:rsid w:val="004A774E"/>
    <w:rsid w:val="004A7B9B"/>
    <w:rsid w:val="004A7D3E"/>
    <w:rsid w:val="004A7E0C"/>
    <w:rsid w:val="004A7FF9"/>
    <w:rsid w:val="004B044F"/>
    <w:rsid w:val="004B1C6C"/>
    <w:rsid w:val="004B3312"/>
    <w:rsid w:val="004B3629"/>
    <w:rsid w:val="004B379D"/>
    <w:rsid w:val="004B3852"/>
    <w:rsid w:val="004B46C3"/>
    <w:rsid w:val="004B5F0C"/>
    <w:rsid w:val="004B6031"/>
    <w:rsid w:val="004B640D"/>
    <w:rsid w:val="004B712B"/>
    <w:rsid w:val="004C046E"/>
    <w:rsid w:val="004C1490"/>
    <w:rsid w:val="004C1609"/>
    <w:rsid w:val="004C1FBD"/>
    <w:rsid w:val="004C216B"/>
    <w:rsid w:val="004C35F4"/>
    <w:rsid w:val="004C3B25"/>
    <w:rsid w:val="004C52F3"/>
    <w:rsid w:val="004C541E"/>
    <w:rsid w:val="004C57C1"/>
    <w:rsid w:val="004C5853"/>
    <w:rsid w:val="004C5DD3"/>
    <w:rsid w:val="004C6268"/>
    <w:rsid w:val="004C6EC0"/>
    <w:rsid w:val="004C7CAC"/>
    <w:rsid w:val="004C7DE4"/>
    <w:rsid w:val="004C7E9D"/>
    <w:rsid w:val="004D096F"/>
    <w:rsid w:val="004D10C9"/>
    <w:rsid w:val="004D30F9"/>
    <w:rsid w:val="004D4A32"/>
    <w:rsid w:val="004D64AB"/>
    <w:rsid w:val="004D6F11"/>
    <w:rsid w:val="004D799A"/>
    <w:rsid w:val="004D7C52"/>
    <w:rsid w:val="004E041A"/>
    <w:rsid w:val="004E1D83"/>
    <w:rsid w:val="004E1FDC"/>
    <w:rsid w:val="004E1FF5"/>
    <w:rsid w:val="004E2143"/>
    <w:rsid w:val="004E323F"/>
    <w:rsid w:val="004E3608"/>
    <w:rsid w:val="004E3F6F"/>
    <w:rsid w:val="004E4174"/>
    <w:rsid w:val="004E53CE"/>
    <w:rsid w:val="004E5F88"/>
    <w:rsid w:val="004E61D6"/>
    <w:rsid w:val="004E7063"/>
    <w:rsid w:val="004E7CE8"/>
    <w:rsid w:val="004F2009"/>
    <w:rsid w:val="004F271D"/>
    <w:rsid w:val="004F2728"/>
    <w:rsid w:val="004F3AFC"/>
    <w:rsid w:val="004F4955"/>
    <w:rsid w:val="004F5114"/>
    <w:rsid w:val="004F5BD9"/>
    <w:rsid w:val="004F6E87"/>
    <w:rsid w:val="004F756C"/>
    <w:rsid w:val="005005DB"/>
    <w:rsid w:val="00500DB2"/>
    <w:rsid w:val="005014A1"/>
    <w:rsid w:val="005019AF"/>
    <w:rsid w:val="00501E6C"/>
    <w:rsid w:val="00502E83"/>
    <w:rsid w:val="005045A1"/>
    <w:rsid w:val="0050488D"/>
    <w:rsid w:val="00504C3B"/>
    <w:rsid w:val="0050527A"/>
    <w:rsid w:val="0050535A"/>
    <w:rsid w:val="005075CA"/>
    <w:rsid w:val="00507CCE"/>
    <w:rsid w:val="00511192"/>
    <w:rsid w:val="005117BE"/>
    <w:rsid w:val="005118AD"/>
    <w:rsid w:val="005135F3"/>
    <w:rsid w:val="005136D3"/>
    <w:rsid w:val="00513C7E"/>
    <w:rsid w:val="00513D3D"/>
    <w:rsid w:val="00514604"/>
    <w:rsid w:val="00514A01"/>
    <w:rsid w:val="00515EDF"/>
    <w:rsid w:val="005162B8"/>
    <w:rsid w:val="0051652A"/>
    <w:rsid w:val="0051662B"/>
    <w:rsid w:val="0052178B"/>
    <w:rsid w:val="00521B45"/>
    <w:rsid w:val="005220C2"/>
    <w:rsid w:val="0052281C"/>
    <w:rsid w:val="00523369"/>
    <w:rsid w:val="0052398F"/>
    <w:rsid w:val="00523F89"/>
    <w:rsid w:val="00524098"/>
    <w:rsid w:val="005252E1"/>
    <w:rsid w:val="005270CF"/>
    <w:rsid w:val="005303E4"/>
    <w:rsid w:val="0053086A"/>
    <w:rsid w:val="00530A68"/>
    <w:rsid w:val="00530F81"/>
    <w:rsid w:val="00530FEC"/>
    <w:rsid w:val="0053135B"/>
    <w:rsid w:val="00531455"/>
    <w:rsid w:val="00531735"/>
    <w:rsid w:val="00531974"/>
    <w:rsid w:val="0053224B"/>
    <w:rsid w:val="005322DA"/>
    <w:rsid w:val="00532330"/>
    <w:rsid w:val="005324D3"/>
    <w:rsid w:val="0053265D"/>
    <w:rsid w:val="00532960"/>
    <w:rsid w:val="005337DA"/>
    <w:rsid w:val="00534FC9"/>
    <w:rsid w:val="00535F3F"/>
    <w:rsid w:val="0053670F"/>
    <w:rsid w:val="00536B3A"/>
    <w:rsid w:val="00537354"/>
    <w:rsid w:val="00537802"/>
    <w:rsid w:val="00537A47"/>
    <w:rsid w:val="0054017D"/>
    <w:rsid w:val="005405E9"/>
    <w:rsid w:val="005420F6"/>
    <w:rsid w:val="0054403F"/>
    <w:rsid w:val="00545A73"/>
    <w:rsid w:val="00545EA0"/>
    <w:rsid w:val="00546DEB"/>
    <w:rsid w:val="00546F0F"/>
    <w:rsid w:val="00547210"/>
    <w:rsid w:val="00547663"/>
    <w:rsid w:val="005477E7"/>
    <w:rsid w:val="0054790B"/>
    <w:rsid w:val="00547EFD"/>
    <w:rsid w:val="00550159"/>
    <w:rsid w:val="0055051D"/>
    <w:rsid w:val="00551463"/>
    <w:rsid w:val="00551E7E"/>
    <w:rsid w:val="00551FFD"/>
    <w:rsid w:val="005524A7"/>
    <w:rsid w:val="00552662"/>
    <w:rsid w:val="005527A2"/>
    <w:rsid w:val="00552A9D"/>
    <w:rsid w:val="00553CBC"/>
    <w:rsid w:val="005542C9"/>
    <w:rsid w:val="00554FFA"/>
    <w:rsid w:val="005551ED"/>
    <w:rsid w:val="00555A61"/>
    <w:rsid w:val="00556419"/>
    <w:rsid w:val="005572B4"/>
    <w:rsid w:val="005572DD"/>
    <w:rsid w:val="005600FE"/>
    <w:rsid w:val="00560564"/>
    <w:rsid w:val="00562443"/>
    <w:rsid w:val="00562E2B"/>
    <w:rsid w:val="0056335C"/>
    <w:rsid w:val="005644CF"/>
    <w:rsid w:val="00564668"/>
    <w:rsid w:val="00564FD9"/>
    <w:rsid w:val="0056548E"/>
    <w:rsid w:val="00570353"/>
    <w:rsid w:val="00570BB1"/>
    <w:rsid w:val="005715F5"/>
    <w:rsid w:val="0057171E"/>
    <w:rsid w:val="00572666"/>
    <w:rsid w:val="0057267E"/>
    <w:rsid w:val="005726BD"/>
    <w:rsid w:val="00574A5A"/>
    <w:rsid w:val="00575CC5"/>
    <w:rsid w:val="00576366"/>
    <w:rsid w:val="00576514"/>
    <w:rsid w:val="00576C01"/>
    <w:rsid w:val="00580A77"/>
    <w:rsid w:val="00580BEE"/>
    <w:rsid w:val="00581008"/>
    <w:rsid w:val="005810EC"/>
    <w:rsid w:val="00581A0F"/>
    <w:rsid w:val="00582BBE"/>
    <w:rsid w:val="00582CAE"/>
    <w:rsid w:val="00583368"/>
    <w:rsid w:val="00583CEA"/>
    <w:rsid w:val="00583ED5"/>
    <w:rsid w:val="00584E61"/>
    <w:rsid w:val="005857D3"/>
    <w:rsid w:val="00585D33"/>
    <w:rsid w:val="005863B0"/>
    <w:rsid w:val="00587437"/>
    <w:rsid w:val="00587649"/>
    <w:rsid w:val="00587B09"/>
    <w:rsid w:val="00590616"/>
    <w:rsid w:val="00590EB8"/>
    <w:rsid w:val="00591CB4"/>
    <w:rsid w:val="00591DCC"/>
    <w:rsid w:val="00592678"/>
    <w:rsid w:val="00592BD8"/>
    <w:rsid w:val="00593E92"/>
    <w:rsid w:val="00594644"/>
    <w:rsid w:val="00594A86"/>
    <w:rsid w:val="0059526F"/>
    <w:rsid w:val="005960BE"/>
    <w:rsid w:val="00596458"/>
    <w:rsid w:val="00596F36"/>
    <w:rsid w:val="005A0549"/>
    <w:rsid w:val="005A09F8"/>
    <w:rsid w:val="005A14D5"/>
    <w:rsid w:val="005A1741"/>
    <w:rsid w:val="005A202F"/>
    <w:rsid w:val="005A2337"/>
    <w:rsid w:val="005A235F"/>
    <w:rsid w:val="005A2B2E"/>
    <w:rsid w:val="005A2B55"/>
    <w:rsid w:val="005A4184"/>
    <w:rsid w:val="005A53F8"/>
    <w:rsid w:val="005A62DE"/>
    <w:rsid w:val="005A6496"/>
    <w:rsid w:val="005A7428"/>
    <w:rsid w:val="005A7508"/>
    <w:rsid w:val="005A751F"/>
    <w:rsid w:val="005A7719"/>
    <w:rsid w:val="005A77C2"/>
    <w:rsid w:val="005B011D"/>
    <w:rsid w:val="005B01D9"/>
    <w:rsid w:val="005B122D"/>
    <w:rsid w:val="005B13E1"/>
    <w:rsid w:val="005B1B32"/>
    <w:rsid w:val="005B291B"/>
    <w:rsid w:val="005B565B"/>
    <w:rsid w:val="005B593C"/>
    <w:rsid w:val="005B59F7"/>
    <w:rsid w:val="005B6CA7"/>
    <w:rsid w:val="005B6ED0"/>
    <w:rsid w:val="005B7111"/>
    <w:rsid w:val="005B76C5"/>
    <w:rsid w:val="005B77D8"/>
    <w:rsid w:val="005B79BF"/>
    <w:rsid w:val="005B79EC"/>
    <w:rsid w:val="005B7AF0"/>
    <w:rsid w:val="005B7B81"/>
    <w:rsid w:val="005B7B8A"/>
    <w:rsid w:val="005C0358"/>
    <w:rsid w:val="005C09C6"/>
    <w:rsid w:val="005C0F9D"/>
    <w:rsid w:val="005C1356"/>
    <w:rsid w:val="005C208F"/>
    <w:rsid w:val="005C3633"/>
    <w:rsid w:val="005C458D"/>
    <w:rsid w:val="005C491E"/>
    <w:rsid w:val="005C5422"/>
    <w:rsid w:val="005C5E0A"/>
    <w:rsid w:val="005C6952"/>
    <w:rsid w:val="005C6C0C"/>
    <w:rsid w:val="005D0478"/>
    <w:rsid w:val="005D0CC3"/>
    <w:rsid w:val="005D2276"/>
    <w:rsid w:val="005D25FD"/>
    <w:rsid w:val="005D2808"/>
    <w:rsid w:val="005D3691"/>
    <w:rsid w:val="005D37D7"/>
    <w:rsid w:val="005D415C"/>
    <w:rsid w:val="005D43D9"/>
    <w:rsid w:val="005D5252"/>
    <w:rsid w:val="005D5C14"/>
    <w:rsid w:val="005D5C2C"/>
    <w:rsid w:val="005D6264"/>
    <w:rsid w:val="005D70C3"/>
    <w:rsid w:val="005D7B0B"/>
    <w:rsid w:val="005E0858"/>
    <w:rsid w:val="005E1F46"/>
    <w:rsid w:val="005E2182"/>
    <w:rsid w:val="005E2794"/>
    <w:rsid w:val="005E3869"/>
    <w:rsid w:val="005E3C23"/>
    <w:rsid w:val="005E3CBF"/>
    <w:rsid w:val="005E4596"/>
    <w:rsid w:val="005E5DFF"/>
    <w:rsid w:val="005E6357"/>
    <w:rsid w:val="005E6EFC"/>
    <w:rsid w:val="005E6F9D"/>
    <w:rsid w:val="005E7B5A"/>
    <w:rsid w:val="005E7CEB"/>
    <w:rsid w:val="005E7DF9"/>
    <w:rsid w:val="005F01FC"/>
    <w:rsid w:val="005F06CA"/>
    <w:rsid w:val="005F086C"/>
    <w:rsid w:val="005F0C89"/>
    <w:rsid w:val="005F0D49"/>
    <w:rsid w:val="005F14CB"/>
    <w:rsid w:val="005F172C"/>
    <w:rsid w:val="005F1CDC"/>
    <w:rsid w:val="005F2D00"/>
    <w:rsid w:val="005F3701"/>
    <w:rsid w:val="005F399A"/>
    <w:rsid w:val="005F3ACB"/>
    <w:rsid w:val="005F41DF"/>
    <w:rsid w:val="005F4521"/>
    <w:rsid w:val="005F5478"/>
    <w:rsid w:val="005F567E"/>
    <w:rsid w:val="005F5DFD"/>
    <w:rsid w:val="005F79CF"/>
    <w:rsid w:val="005F7C3A"/>
    <w:rsid w:val="006006FC"/>
    <w:rsid w:val="006027EA"/>
    <w:rsid w:val="00603446"/>
    <w:rsid w:val="006045BA"/>
    <w:rsid w:val="0060465E"/>
    <w:rsid w:val="0060487E"/>
    <w:rsid w:val="00604ACC"/>
    <w:rsid w:val="006050AC"/>
    <w:rsid w:val="0060583A"/>
    <w:rsid w:val="006058D5"/>
    <w:rsid w:val="00606116"/>
    <w:rsid w:val="006105F0"/>
    <w:rsid w:val="00610980"/>
    <w:rsid w:val="00610FF2"/>
    <w:rsid w:val="00611649"/>
    <w:rsid w:val="0061183E"/>
    <w:rsid w:val="00611A0E"/>
    <w:rsid w:val="00614154"/>
    <w:rsid w:val="00614384"/>
    <w:rsid w:val="006146E9"/>
    <w:rsid w:val="00614BD3"/>
    <w:rsid w:val="00614D4E"/>
    <w:rsid w:val="006150AE"/>
    <w:rsid w:val="0061728A"/>
    <w:rsid w:val="00617A57"/>
    <w:rsid w:val="00617AE2"/>
    <w:rsid w:val="00621B4C"/>
    <w:rsid w:val="0062249D"/>
    <w:rsid w:val="00622ADA"/>
    <w:rsid w:val="006230C5"/>
    <w:rsid w:val="00623263"/>
    <w:rsid w:val="00623271"/>
    <w:rsid w:val="00623A77"/>
    <w:rsid w:val="00624127"/>
    <w:rsid w:val="006255B1"/>
    <w:rsid w:val="006256F5"/>
    <w:rsid w:val="00625D94"/>
    <w:rsid w:val="00626306"/>
    <w:rsid w:val="0062682D"/>
    <w:rsid w:val="00630198"/>
    <w:rsid w:val="0063097B"/>
    <w:rsid w:val="00631598"/>
    <w:rsid w:val="00631D07"/>
    <w:rsid w:val="00632376"/>
    <w:rsid w:val="00633971"/>
    <w:rsid w:val="0063576C"/>
    <w:rsid w:val="006357AC"/>
    <w:rsid w:val="00635AFA"/>
    <w:rsid w:val="006364B8"/>
    <w:rsid w:val="00636A64"/>
    <w:rsid w:val="00636B93"/>
    <w:rsid w:val="006370ED"/>
    <w:rsid w:val="006376A5"/>
    <w:rsid w:val="00637DC5"/>
    <w:rsid w:val="00637F6F"/>
    <w:rsid w:val="00640550"/>
    <w:rsid w:val="006411DD"/>
    <w:rsid w:val="006411F7"/>
    <w:rsid w:val="0064121A"/>
    <w:rsid w:val="00641497"/>
    <w:rsid w:val="00641B5A"/>
    <w:rsid w:val="006424C1"/>
    <w:rsid w:val="00643201"/>
    <w:rsid w:val="0064326A"/>
    <w:rsid w:val="006438C8"/>
    <w:rsid w:val="0064395C"/>
    <w:rsid w:val="006439CD"/>
    <w:rsid w:val="00644388"/>
    <w:rsid w:val="00644D5D"/>
    <w:rsid w:val="006457B2"/>
    <w:rsid w:val="00645917"/>
    <w:rsid w:val="00645A6E"/>
    <w:rsid w:val="00646335"/>
    <w:rsid w:val="006466F6"/>
    <w:rsid w:val="00646DC7"/>
    <w:rsid w:val="0064775D"/>
    <w:rsid w:val="006504BA"/>
    <w:rsid w:val="006511BD"/>
    <w:rsid w:val="006511FB"/>
    <w:rsid w:val="0065188D"/>
    <w:rsid w:val="00651A9D"/>
    <w:rsid w:val="00651FEF"/>
    <w:rsid w:val="00654639"/>
    <w:rsid w:val="00655F0B"/>
    <w:rsid w:val="00656092"/>
    <w:rsid w:val="0065613F"/>
    <w:rsid w:val="00656606"/>
    <w:rsid w:val="0065680F"/>
    <w:rsid w:val="0065741C"/>
    <w:rsid w:val="00657820"/>
    <w:rsid w:val="006578AA"/>
    <w:rsid w:val="00660B85"/>
    <w:rsid w:val="00660F88"/>
    <w:rsid w:val="0066194E"/>
    <w:rsid w:val="00661BD7"/>
    <w:rsid w:val="00661FFB"/>
    <w:rsid w:val="006633C2"/>
    <w:rsid w:val="00663A78"/>
    <w:rsid w:val="00663ABA"/>
    <w:rsid w:val="00663B99"/>
    <w:rsid w:val="00664605"/>
    <w:rsid w:val="00664F6D"/>
    <w:rsid w:val="006650B8"/>
    <w:rsid w:val="00665719"/>
    <w:rsid w:val="00665824"/>
    <w:rsid w:val="00666329"/>
    <w:rsid w:val="00666DED"/>
    <w:rsid w:val="006672EE"/>
    <w:rsid w:val="00667B28"/>
    <w:rsid w:val="00667F6E"/>
    <w:rsid w:val="0067011F"/>
    <w:rsid w:val="0067015E"/>
    <w:rsid w:val="006705DA"/>
    <w:rsid w:val="00671D6A"/>
    <w:rsid w:val="0067230E"/>
    <w:rsid w:val="006737F8"/>
    <w:rsid w:val="00673C04"/>
    <w:rsid w:val="00676C27"/>
    <w:rsid w:val="00677DB5"/>
    <w:rsid w:val="00680453"/>
    <w:rsid w:val="00680CEB"/>
    <w:rsid w:val="006811E6"/>
    <w:rsid w:val="006814E4"/>
    <w:rsid w:val="00681F7F"/>
    <w:rsid w:val="006824B3"/>
    <w:rsid w:val="00682526"/>
    <w:rsid w:val="00682C33"/>
    <w:rsid w:val="00683555"/>
    <w:rsid w:val="00683C60"/>
    <w:rsid w:val="00683D98"/>
    <w:rsid w:val="00684419"/>
    <w:rsid w:val="00685B74"/>
    <w:rsid w:val="006861F8"/>
    <w:rsid w:val="00686F1D"/>
    <w:rsid w:val="00687FBC"/>
    <w:rsid w:val="006905F8"/>
    <w:rsid w:val="006908B1"/>
    <w:rsid w:val="006908F9"/>
    <w:rsid w:val="006918B7"/>
    <w:rsid w:val="0069252C"/>
    <w:rsid w:val="00692F7A"/>
    <w:rsid w:val="0069355B"/>
    <w:rsid w:val="006935D5"/>
    <w:rsid w:val="00694AD2"/>
    <w:rsid w:val="0069500C"/>
    <w:rsid w:val="006952C6"/>
    <w:rsid w:val="00695E06"/>
    <w:rsid w:val="00696315"/>
    <w:rsid w:val="00696409"/>
    <w:rsid w:val="006965D0"/>
    <w:rsid w:val="00696890"/>
    <w:rsid w:val="006972BA"/>
    <w:rsid w:val="006A0362"/>
    <w:rsid w:val="006A04DF"/>
    <w:rsid w:val="006A061A"/>
    <w:rsid w:val="006A0D51"/>
    <w:rsid w:val="006A1C05"/>
    <w:rsid w:val="006A225B"/>
    <w:rsid w:val="006A2331"/>
    <w:rsid w:val="006A2E85"/>
    <w:rsid w:val="006A30D2"/>
    <w:rsid w:val="006A3793"/>
    <w:rsid w:val="006A4C44"/>
    <w:rsid w:val="006A5147"/>
    <w:rsid w:val="006A5A6A"/>
    <w:rsid w:val="006A5C33"/>
    <w:rsid w:val="006A5FE3"/>
    <w:rsid w:val="006A66F3"/>
    <w:rsid w:val="006A6A19"/>
    <w:rsid w:val="006B057D"/>
    <w:rsid w:val="006B16D6"/>
    <w:rsid w:val="006B23B2"/>
    <w:rsid w:val="006B34FD"/>
    <w:rsid w:val="006B3DFD"/>
    <w:rsid w:val="006B4845"/>
    <w:rsid w:val="006B49B6"/>
    <w:rsid w:val="006B635C"/>
    <w:rsid w:val="006B698D"/>
    <w:rsid w:val="006B6CD5"/>
    <w:rsid w:val="006B7548"/>
    <w:rsid w:val="006C004B"/>
    <w:rsid w:val="006C00A8"/>
    <w:rsid w:val="006C079A"/>
    <w:rsid w:val="006C0E3A"/>
    <w:rsid w:val="006C12CA"/>
    <w:rsid w:val="006C1708"/>
    <w:rsid w:val="006C1C29"/>
    <w:rsid w:val="006C2052"/>
    <w:rsid w:val="006C30F9"/>
    <w:rsid w:val="006C3CDE"/>
    <w:rsid w:val="006C3D39"/>
    <w:rsid w:val="006C4745"/>
    <w:rsid w:val="006C4A3B"/>
    <w:rsid w:val="006C4AA6"/>
    <w:rsid w:val="006C545E"/>
    <w:rsid w:val="006C5E7F"/>
    <w:rsid w:val="006C634B"/>
    <w:rsid w:val="006C7782"/>
    <w:rsid w:val="006C784A"/>
    <w:rsid w:val="006C7D81"/>
    <w:rsid w:val="006D009F"/>
    <w:rsid w:val="006D0249"/>
    <w:rsid w:val="006D0CED"/>
    <w:rsid w:val="006D0EE8"/>
    <w:rsid w:val="006D203A"/>
    <w:rsid w:val="006D2D1E"/>
    <w:rsid w:val="006D2EF7"/>
    <w:rsid w:val="006D2FBF"/>
    <w:rsid w:val="006D304A"/>
    <w:rsid w:val="006D3162"/>
    <w:rsid w:val="006D3499"/>
    <w:rsid w:val="006D34F7"/>
    <w:rsid w:val="006D37E7"/>
    <w:rsid w:val="006D3D3E"/>
    <w:rsid w:val="006D4751"/>
    <w:rsid w:val="006D5146"/>
    <w:rsid w:val="006D59D6"/>
    <w:rsid w:val="006D5B38"/>
    <w:rsid w:val="006D5C04"/>
    <w:rsid w:val="006D624E"/>
    <w:rsid w:val="006D7508"/>
    <w:rsid w:val="006D7D28"/>
    <w:rsid w:val="006D7E0E"/>
    <w:rsid w:val="006D7EF7"/>
    <w:rsid w:val="006E029D"/>
    <w:rsid w:val="006E0A07"/>
    <w:rsid w:val="006E0F2F"/>
    <w:rsid w:val="006E0F5F"/>
    <w:rsid w:val="006E19D7"/>
    <w:rsid w:val="006E5C61"/>
    <w:rsid w:val="006E69FC"/>
    <w:rsid w:val="006E6DDD"/>
    <w:rsid w:val="006E71B9"/>
    <w:rsid w:val="006E736F"/>
    <w:rsid w:val="006F1B7A"/>
    <w:rsid w:val="006F2A9B"/>
    <w:rsid w:val="006F39B2"/>
    <w:rsid w:val="006F4FBC"/>
    <w:rsid w:val="006F5384"/>
    <w:rsid w:val="006F5753"/>
    <w:rsid w:val="006F64EC"/>
    <w:rsid w:val="006F6604"/>
    <w:rsid w:val="006F701A"/>
    <w:rsid w:val="006F71D8"/>
    <w:rsid w:val="006F71DD"/>
    <w:rsid w:val="006F799C"/>
    <w:rsid w:val="006F7D1A"/>
    <w:rsid w:val="0070101C"/>
    <w:rsid w:val="0070346C"/>
    <w:rsid w:val="007041ED"/>
    <w:rsid w:val="00704505"/>
    <w:rsid w:val="00704F55"/>
    <w:rsid w:val="007051A0"/>
    <w:rsid w:val="00705B73"/>
    <w:rsid w:val="00705EAB"/>
    <w:rsid w:val="0070644F"/>
    <w:rsid w:val="00706496"/>
    <w:rsid w:val="00706B37"/>
    <w:rsid w:val="00706BA0"/>
    <w:rsid w:val="007100A8"/>
    <w:rsid w:val="007114D5"/>
    <w:rsid w:val="00711526"/>
    <w:rsid w:val="00711A12"/>
    <w:rsid w:val="00711B00"/>
    <w:rsid w:val="00711F11"/>
    <w:rsid w:val="0071307C"/>
    <w:rsid w:val="00714345"/>
    <w:rsid w:val="0071447E"/>
    <w:rsid w:val="00714760"/>
    <w:rsid w:val="00715DB9"/>
    <w:rsid w:val="00715EDF"/>
    <w:rsid w:val="0071697E"/>
    <w:rsid w:val="00720E2A"/>
    <w:rsid w:val="00720F18"/>
    <w:rsid w:val="007218A0"/>
    <w:rsid w:val="00722E80"/>
    <w:rsid w:val="007238AF"/>
    <w:rsid w:val="00724453"/>
    <w:rsid w:val="007249D6"/>
    <w:rsid w:val="00726908"/>
    <w:rsid w:val="007270C7"/>
    <w:rsid w:val="00730F3A"/>
    <w:rsid w:val="007312F9"/>
    <w:rsid w:val="007322C3"/>
    <w:rsid w:val="007325C5"/>
    <w:rsid w:val="0073347A"/>
    <w:rsid w:val="0073389E"/>
    <w:rsid w:val="00733C54"/>
    <w:rsid w:val="00733EED"/>
    <w:rsid w:val="00735105"/>
    <w:rsid w:val="0073591B"/>
    <w:rsid w:val="00735AD3"/>
    <w:rsid w:val="00735B3F"/>
    <w:rsid w:val="00735C9B"/>
    <w:rsid w:val="00735F34"/>
    <w:rsid w:val="007366FC"/>
    <w:rsid w:val="0073732E"/>
    <w:rsid w:val="00737F0A"/>
    <w:rsid w:val="00737FE0"/>
    <w:rsid w:val="00740C0B"/>
    <w:rsid w:val="00741200"/>
    <w:rsid w:val="00741333"/>
    <w:rsid w:val="0074167F"/>
    <w:rsid w:val="007417E7"/>
    <w:rsid w:val="00741BF9"/>
    <w:rsid w:val="00742FF2"/>
    <w:rsid w:val="00744D6A"/>
    <w:rsid w:val="00745D9E"/>
    <w:rsid w:val="00746138"/>
    <w:rsid w:val="0074620A"/>
    <w:rsid w:val="00747E24"/>
    <w:rsid w:val="0075075D"/>
    <w:rsid w:val="00750B4D"/>
    <w:rsid w:val="00751981"/>
    <w:rsid w:val="00751D50"/>
    <w:rsid w:val="007527D5"/>
    <w:rsid w:val="00752DB5"/>
    <w:rsid w:val="00752F3C"/>
    <w:rsid w:val="00753941"/>
    <w:rsid w:val="0075440A"/>
    <w:rsid w:val="007561FC"/>
    <w:rsid w:val="00761669"/>
    <w:rsid w:val="00761D34"/>
    <w:rsid w:val="00761EE0"/>
    <w:rsid w:val="00762100"/>
    <w:rsid w:val="00762D2D"/>
    <w:rsid w:val="0076359B"/>
    <w:rsid w:val="00763B2B"/>
    <w:rsid w:val="00763C3E"/>
    <w:rsid w:val="00764331"/>
    <w:rsid w:val="00764622"/>
    <w:rsid w:val="00764CAD"/>
    <w:rsid w:val="007657E9"/>
    <w:rsid w:val="007659A5"/>
    <w:rsid w:val="00765C27"/>
    <w:rsid w:val="00770AD4"/>
    <w:rsid w:val="00770CC8"/>
    <w:rsid w:val="00770FA1"/>
    <w:rsid w:val="0077216F"/>
    <w:rsid w:val="00773884"/>
    <w:rsid w:val="00773AE1"/>
    <w:rsid w:val="0077440B"/>
    <w:rsid w:val="00774813"/>
    <w:rsid w:val="007748FD"/>
    <w:rsid w:val="00774AE1"/>
    <w:rsid w:val="00775E15"/>
    <w:rsid w:val="00775E34"/>
    <w:rsid w:val="007762D2"/>
    <w:rsid w:val="007766DD"/>
    <w:rsid w:val="00777D88"/>
    <w:rsid w:val="00780352"/>
    <w:rsid w:val="0078052A"/>
    <w:rsid w:val="007812FB"/>
    <w:rsid w:val="00781695"/>
    <w:rsid w:val="007826E0"/>
    <w:rsid w:val="007827CF"/>
    <w:rsid w:val="00782B1B"/>
    <w:rsid w:val="0078365B"/>
    <w:rsid w:val="00784032"/>
    <w:rsid w:val="00784388"/>
    <w:rsid w:val="00785B40"/>
    <w:rsid w:val="00785E7C"/>
    <w:rsid w:val="00786849"/>
    <w:rsid w:val="00786888"/>
    <w:rsid w:val="00786D0F"/>
    <w:rsid w:val="00786E79"/>
    <w:rsid w:val="007871E2"/>
    <w:rsid w:val="007872DD"/>
    <w:rsid w:val="00787353"/>
    <w:rsid w:val="00787925"/>
    <w:rsid w:val="00787AD2"/>
    <w:rsid w:val="00790E31"/>
    <w:rsid w:val="00793B87"/>
    <w:rsid w:val="007951BE"/>
    <w:rsid w:val="0079566E"/>
    <w:rsid w:val="00795B8D"/>
    <w:rsid w:val="00796509"/>
    <w:rsid w:val="0079691E"/>
    <w:rsid w:val="00797723"/>
    <w:rsid w:val="0079784E"/>
    <w:rsid w:val="007A066F"/>
    <w:rsid w:val="007A1AF1"/>
    <w:rsid w:val="007A3ACD"/>
    <w:rsid w:val="007A46B7"/>
    <w:rsid w:val="007A5ACC"/>
    <w:rsid w:val="007A650B"/>
    <w:rsid w:val="007A6E70"/>
    <w:rsid w:val="007A754A"/>
    <w:rsid w:val="007B00F8"/>
    <w:rsid w:val="007B06EF"/>
    <w:rsid w:val="007B11A0"/>
    <w:rsid w:val="007B1776"/>
    <w:rsid w:val="007B1EEE"/>
    <w:rsid w:val="007B249B"/>
    <w:rsid w:val="007B351A"/>
    <w:rsid w:val="007B36F1"/>
    <w:rsid w:val="007B5648"/>
    <w:rsid w:val="007B6D4D"/>
    <w:rsid w:val="007B731C"/>
    <w:rsid w:val="007B7C2A"/>
    <w:rsid w:val="007B7E8E"/>
    <w:rsid w:val="007C0F7A"/>
    <w:rsid w:val="007C1F14"/>
    <w:rsid w:val="007C2596"/>
    <w:rsid w:val="007C5744"/>
    <w:rsid w:val="007C595F"/>
    <w:rsid w:val="007C5BA6"/>
    <w:rsid w:val="007C6087"/>
    <w:rsid w:val="007C7051"/>
    <w:rsid w:val="007C7E70"/>
    <w:rsid w:val="007D0188"/>
    <w:rsid w:val="007D0A07"/>
    <w:rsid w:val="007D0C7A"/>
    <w:rsid w:val="007D20DC"/>
    <w:rsid w:val="007D2345"/>
    <w:rsid w:val="007D24A9"/>
    <w:rsid w:val="007D27FA"/>
    <w:rsid w:val="007D30B5"/>
    <w:rsid w:val="007D32C4"/>
    <w:rsid w:val="007D32FC"/>
    <w:rsid w:val="007D5FA4"/>
    <w:rsid w:val="007D6218"/>
    <w:rsid w:val="007D6699"/>
    <w:rsid w:val="007D7378"/>
    <w:rsid w:val="007D73EE"/>
    <w:rsid w:val="007D75CF"/>
    <w:rsid w:val="007D7C45"/>
    <w:rsid w:val="007D7E30"/>
    <w:rsid w:val="007E00D8"/>
    <w:rsid w:val="007E1D03"/>
    <w:rsid w:val="007E2066"/>
    <w:rsid w:val="007E3DCB"/>
    <w:rsid w:val="007E490C"/>
    <w:rsid w:val="007E4C95"/>
    <w:rsid w:val="007E51EC"/>
    <w:rsid w:val="007E55BF"/>
    <w:rsid w:val="007E59CF"/>
    <w:rsid w:val="007E6419"/>
    <w:rsid w:val="007F06C3"/>
    <w:rsid w:val="007F1D14"/>
    <w:rsid w:val="007F1D82"/>
    <w:rsid w:val="007F21BA"/>
    <w:rsid w:val="007F314F"/>
    <w:rsid w:val="007F4F7A"/>
    <w:rsid w:val="007F6815"/>
    <w:rsid w:val="007F69A1"/>
    <w:rsid w:val="007F6F89"/>
    <w:rsid w:val="007F7807"/>
    <w:rsid w:val="008001AF"/>
    <w:rsid w:val="00800B5D"/>
    <w:rsid w:val="0080154F"/>
    <w:rsid w:val="00803077"/>
    <w:rsid w:val="00803EF2"/>
    <w:rsid w:val="0080681B"/>
    <w:rsid w:val="0080738C"/>
    <w:rsid w:val="00807DA9"/>
    <w:rsid w:val="008102EC"/>
    <w:rsid w:val="00810B77"/>
    <w:rsid w:val="00810C00"/>
    <w:rsid w:val="00810F72"/>
    <w:rsid w:val="00811EFC"/>
    <w:rsid w:val="00812548"/>
    <w:rsid w:val="008132F4"/>
    <w:rsid w:val="008138AC"/>
    <w:rsid w:val="008141FD"/>
    <w:rsid w:val="00814FC3"/>
    <w:rsid w:val="00815B5D"/>
    <w:rsid w:val="0081605A"/>
    <w:rsid w:val="00817436"/>
    <w:rsid w:val="00817DF1"/>
    <w:rsid w:val="008208A2"/>
    <w:rsid w:val="0082270C"/>
    <w:rsid w:val="008238B5"/>
    <w:rsid w:val="0082419F"/>
    <w:rsid w:val="00825312"/>
    <w:rsid w:val="0082542D"/>
    <w:rsid w:val="00825E96"/>
    <w:rsid w:val="008260CC"/>
    <w:rsid w:val="00827834"/>
    <w:rsid w:val="00827B14"/>
    <w:rsid w:val="008304D8"/>
    <w:rsid w:val="0083101E"/>
    <w:rsid w:val="0083218B"/>
    <w:rsid w:val="00832835"/>
    <w:rsid w:val="00833699"/>
    <w:rsid w:val="00833EAB"/>
    <w:rsid w:val="008343BC"/>
    <w:rsid w:val="00835110"/>
    <w:rsid w:val="008351FC"/>
    <w:rsid w:val="008358CF"/>
    <w:rsid w:val="008373BE"/>
    <w:rsid w:val="0084000E"/>
    <w:rsid w:val="008416E5"/>
    <w:rsid w:val="008417D4"/>
    <w:rsid w:val="00841F50"/>
    <w:rsid w:val="008427E3"/>
    <w:rsid w:val="00842E34"/>
    <w:rsid w:val="00842F4F"/>
    <w:rsid w:val="0084350D"/>
    <w:rsid w:val="00843A0E"/>
    <w:rsid w:val="00843CDE"/>
    <w:rsid w:val="00844767"/>
    <w:rsid w:val="0084575C"/>
    <w:rsid w:val="00845DFE"/>
    <w:rsid w:val="008466A2"/>
    <w:rsid w:val="00846E17"/>
    <w:rsid w:val="00847D44"/>
    <w:rsid w:val="00847E62"/>
    <w:rsid w:val="00850A34"/>
    <w:rsid w:val="008516E1"/>
    <w:rsid w:val="00851DE7"/>
    <w:rsid w:val="00852758"/>
    <w:rsid w:val="00854034"/>
    <w:rsid w:val="00854283"/>
    <w:rsid w:val="008543F1"/>
    <w:rsid w:val="008557FC"/>
    <w:rsid w:val="00855FD7"/>
    <w:rsid w:val="008564C2"/>
    <w:rsid w:val="0085657A"/>
    <w:rsid w:val="00856739"/>
    <w:rsid w:val="00856BDE"/>
    <w:rsid w:val="00856E9B"/>
    <w:rsid w:val="0085706D"/>
    <w:rsid w:val="008573E3"/>
    <w:rsid w:val="00857647"/>
    <w:rsid w:val="008603CA"/>
    <w:rsid w:val="00860C80"/>
    <w:rsid w:val="00861370"/>
    <w:rsid w:val="00861E81"/>
    <w:rsid w:val="008629AF"/>
    <w:rsid w:val="00864155"/>
    <w:rsid w:val="008642CD"/>
    <w:rsid w:val="00864498"/>
    <w:rsid w:val="008645FF"/>
    <w:rsid w:val="00865274"/>
    <w:rsid w:val="00866D42"/>
    <w:rsid w:val="008672F5"/>
    <w:rsid w:val="0087030E"/>
    <w:rsid w:val="00870315"/>
    <w:rsid w:val="00870AAC"/>
    <w:rsid w:val="00870FE2"/>
    <w:rsid w:val="008712E2"/>
    <w:rsid w:val="00871356"/>
    <w:rsid w:val="00872B36"/>
    <w:rsid w:val="008734F7"/>
    <w:rsid w:val="00873DA5"/>
    <w:rsid w:val="00874E9F"/>
    <w:rsid w:val="00876F73"/>
    <w:rsid w:val="00877842"/>
    <w:rsid w:val="008779B3"/>
    <w:rsid w:val="008808E2"/>
    <w:rsid w:val="00881456"/>
    <w:rsid w:val="00881ACB"/>
    <w:rsid w:val="0088232E"/>
    <w:rsid w:val="00883952"/>
    <w:rsid w:val="00885FC9"/>
    <w:rsid w:val="00886F64"/>
    <w:rsid w:val="008870D4"/>
    <w:rsid w:val="008902D3"/>
    <w:rsid w:val="00891328"/>
    <w:rsid w:val="00891A47"/>
    <w:rsid w:val="00892809"/>
    <w:rsid w:val="0089370F"/>
    <w:rsid w:val="008939AF"/>
    <w:rsid w:val="00893FED"/>
    <w:rsid w:val="00894286"/>
    <w:rsid w:val="008942B4"/>
    <w:rsid w:val="0089449A"/>
    <w:rsid w:val="00894A22"/>
    <w:rsid w:val="00894F15"/>
    <w:rsid w:val="008951AB"/>
    <w:rsid w:val="0089536D"/>
    <w:rsid w:val="00895462"/>
    <w:rsid w:val="00895C8C"/>
    <w:rsid w:val="00895E48"/>
    <w:rsid w:val="008960DF"/>
    <w:rsid w:val="00896687"/>
    <w:rsid w:val="00896D0A"/>
    <w:rsid w:val="008971F4"/>
    <w:rsid w:val="008A0882"/>
    <w:rsid w:val="008A0E7D"/>
    <w:rsid w:val="008A2799"/>
    <w:rsid w:val="008A2B7F"/>
    <w:rsid w:val="008A3023"/>
    <w:rsid w:val="008A403F"/>
    <w:rsid w:val="008A41EF"/>
    <w:rsid w:val="008A523C"/>
    <w:rsid w:val="008A5849"/>
    <w:rsid w:val="008A6815"/>
    <w:rsid w:val="008A6D0F"/>
    <w:rsid w:val="008A7DBF"/>
    <w:rsid w:val="008B0376"/>
    <w:rsid w:val="008B0DE1"/>
    <w:rsid w:val="008B1031"/>
    <w:rsid w:val="008B198C"/>
    <w:rsid w:val="008B2303"/>
    <w:rsid w:val="008B2B7F"/>
    <w:rsid w:val="008B2DB6"/>
    <w:rsid w:val="008B30A0"/>
    <w:rsid w:val="008B3260"/>
    <w:rsid w:val="008B34A0"/>
    <w:rsid w:val="008B3504"/>
    <w:rsid w:val="008B38BC"/>
    <w:rsid w:val="008B3FB2"/>
    <w:rsid w:val="008B5740"/>
    <w:rsid w:val="008B63E9"/>
    <w:rsid w:val="008B656C"/>
    <w:rsid w:val="008B6B01"/>
    <w:rsid w:val="008B6C1A"/>
    <w:rsid w:val="008B70E6"/>
    <w:rsid w:val="008B7405"/>
    <w:rsid w:val="008C0774"/>
    <w:rsid w:val="008C0B84"/>
    <w:rsid w:val="008C41DA"/>
    <w:rsid w:val="008C4FC9"/>
    <w:rsid w:val="008C553A"/>
    <w:rsid w:val="008C588E"/>
    <w:rsid w:val="008C66A7"/>
    <w:rsid w:val="008C6A89"/>
    <w:rsid w:val="008C70C7"/>
    <w:rsid w:val="008C7226"/>
    <w:rsid w:val="008C7B13"/>
    <w:rsid w:val="008C7C4C"/>
    <w:rsid w:val="008D013D"/>
    <w:rsid w:val="008D07FD"/>
    <w:rsid w:val="008D2BEA"/>
    <w:rsid w:val="008D35B1"/>
    <w:rsid w:val="008D6F98"/>
    <w:rsid w:val="008D7B80"/>
    <w:rsid w:val="008D7D35"/>
    <w:rsid w:val="008D7D7A"/>
    <w:rsid w:val="008E04A3"/>
    <w:rsid w:val="008E0809"/>
    <w:rsid w:val="008E09AB"/>
    <w:rsid w:val="008E1993"/>
    <w:rsid w:val="008E3F0C"/>
    <w:rsid w:val="008E3F36"/>
    <w:rsid w:val="008E3FD8"/>
    <w:rsid w:val="008E4184"/>
    <w:rsid w:val="008E43CD"/>
    <w:rsid w:val="008E4CC8"/>
    <w:rsid w:val="008E549F"/>
    <w:rsid w:val="008E6301"/>
    <w:rsid w:val="008E6422"/>
    <w:rsid w:val="008E7283"/>
    <w:rsid w:val="008E7382"/>
    <w:rsid w:val="008E7E1B"/>
    <w:rsid w:val="008E7EEA"/>
    <w:rsid w:val="008F0363"/>
    <w:rsid w:val="008F10BC"/>
    <w:rsid w:val="008F12C3"/>
    <w:rsid w:val="008F147C"/>
    <w:rsid w:val="008F1562"/>
    <w:rsid w:val="008F2052"/>
    <w:rsid w:val="008F26ED"/>
    <w:rsid w:val="008F2A38"/>
    <w:rsid w:val="008F2BF3"/>
    <w:rsid w:val="008F3012"/>
    <w:rsid w:val="008F30F0"/>
    <w:rsid w:val="008F34B7"/>
    <w:rsid w:val="008F3DF6"/>
    <w:rsid w:val="008F499C"/>
    <w:rsid w:val="008F50F6"/>
    <w:rsid w:val="008F58A3"/>
    <w:rsid w:val="008F592B"/>
    <w:rsid w:val="0090137C"/>
    <w:rsid w:val="0090185F"/>
    <w:rsid w:val="00901D89"/>
    <w:rsid w:val="009021D3"/>
    <w:rsid w:val="00902C24"/>
    <w:rsid w:val="0090307E"/>
    <w:rsid w:val="009036D7"/>
    <w:rsid w:val="00903775"/>
    <w:rsid w:val="00906809"/>
    <w:rsid w:val="009078DE"/>
    <w:rsid w:val="00907A40"/>
    <w:rsid w:val="00907B53"/>
    <w:rsid w:val="0091079F"/>
    <w:rsid w:val="0091096C"/>
    <w:rsid w:val="009109F7"/>
    <w:rsid w:val="009112F1"/>
    <w:rsid w:val="009114F7"/>
    <w:rsid w:val="00912137"/>
    <w:rsid w:val="009127CB"/>
    <w:rsid w:val="009129AB"/>
    <w:rsid w:val="009134ED"/>
    <w:rsid w:val="0091395D"/>
    <w:rsid w:val="0091410C"/>
    <w:rsid w:val="009146CF"/>
    <w:rsid w:val="009151B5"/>
    <w:rsid w:val="009158C6"/>
    <w:rsid w:val="00915BED"/>
    <w:rsid w:val="009165D9"/>
    <w:rsid w:val="009166BB"/>
    <w:rsid w:val="00916AD8"/>
    <w:rsid w:val="00916B64"/>
    <w:rsid w:val="00917554"/>
    <w:rsid w:val="0091780A"/>
    <w:rsid w:val="00920BF7"/>
    <w:rsid w:val="0092145D"/>
    <w:rsid w:val="00922E30"/>
    <w:rsid w:val="00923119"/>
    <w:rsid w:val="00923E7A"/>
    <w:rsid w:val="009245DE"/>
    <w:rsid w:val="00927E28"/>
    <w:rsid w:val="00930762"/>
    <w:rsid w:val="009309EB"/>
    <w:rsid w:val="00930C0C"/>
    <w:rsid w:val="0093174D"/>
    <w:rsid w:val="0093433C"/>
    <w:rsid w:val="0093474B"/>
    <w:rsid w:val="009355F8"/>
    <w:rsid w:val="00935FBE"/>
    <w:rsid w:val="00936528"/>
    <w:rsid w:val="00936614"/>
    <w:rsid w:val="00936B81"/>
    <w:rsid w:val="00936BD0"/>
    <w:rsid w:val="009371B4"/>
    <w:rsid w:val="00937896"/>
    <w:rsid w:val="00940D2C"/>
    <w:rsid w:val="009415F4"/>
    <w:rsid w:val="00941BC5"/>
    <w:rsid w:val="00941FF2"/>
    <w:rsid w:val="009429FB"/>
    <w:rsid w:val="00942AEE"/>
    <w:rsid w:val="00942BBB"/>
    <w:rsid w:val="009436CA"/>
    <w:rsid w:val="00944701"/>
    <w:rsid w:val="0094493E"/>
    <w:rsid w:val="009450E2"/>
    <w:rsid w:val="00947A23"/>
    <w:rsid w:val="00950ED1"/>
    <w:rsid w:val="0095239B"/>
    <w:rsid w:val="009528CC"/>
    <w:rsid w:val="00953233"/>
    <w:rsid w:val="009534FD"/>
    <w:rsid w:val="00954277"/>
    <w:rsid w:val="0095441D"/>
    <w:rsid w:val="0095444E"/>
    <w:rsid w:val="00955138"/>
    <w:rsid w:val="00955ACC"/>
    <w:rsid w:val="00955C67"/>
    <w:rsid w:val="00955D21"/>
    <w:rsid w:val="00955DC2"/>
    <w:rsid w:val="00955EF0"/>
    <w:rsid w:val="00956239"/>
    <w:rsid w:val="00956303"/>
    <w:rsid w:val="00957307"/>
    <w:rsid w:val="00957B65"/>
    <w:rsid w:val="009604AA"/>
    <w:rsid w:val="00960AFF"/>
    <w:rsid w:val="00961ABB"/>
    <w:rsid w:val="009621F4"/>
    <w:rsid w:val="0096337C"/>
    <w:rsid w:val="009633DF"/>
    <w:rsid w:val="00963F62"/>
    <w:rsid w:val="00964406"/>
    <w:rsid w:val="0096485D"/>
    <w:rsid w:val="009649E2"/>
    <w:rsid w:val="00965117"/>
    <w:rsid w:val="00965440"/>
    <w:rsid w:val="0096547F"/>
    <w:rsid w:val="00965A29"/>
    <w:rsid w:val="00965EFC"/>
    <w:rsid w:val="0096608F"/>
    <w:rsid w:val="009667CF"/>
    <w:rsid w:val="00966935"/>
    <w:rsid w:val="00967E85"/>
    <w:rsid w:val="00970C7F"/>
    <w:rsid w:val="00971CC4"/>
    <w:rsid w:val="00972567"/>
    <w:rsid w:val="00973AC6"/>
    <w:rsid w:val="0097434A"/>
    <w:rsid w:val="0097436E"/>
    <w:rsid w:val="009745BD"/>
    <w:rsid w:val="00975BBF"/>
    <w:rsid w:val="009762D2"/>
    <w:rsid w:val="009762F1"/>
    <w:rsid w:val="00976439"/>
    <w:rsid w:val="00976824"/>
    <w:rsid w:val="0097692D"/>
    <w:rsid w:val="009776D2"/>
    <w:rsid w:val="00977EA8"/>
    <w:rsid w:val="0098131E"/>
    <w:rsid w:val="0098140D"/>
    <w:rsid w:val="00981CED"/>
    <w:rsid w:val="00981F9D"/>
    <w:rsid w:val="0098348D"/>
    <w:rsid w:val="00983524"/>
    <w:rsid w:val="009836F7"/>
    <w:rsid w:val="00983D99"/>
    <w:rsid w:val="0098496E"/>
    <w:rsid w:val="009868EA"/>
    <w:rsid w:val="00986933"/>
    <w:rsid w:val="00987225"/>
    <w:rsid w:val="009874D6"/>
    <w:rsid w:val="009875E3"/>
    <w:rsid w:val="00987A8C"/>
    <w:rsid w:val="00990870"/>
    <w:rsid w:val="00990DCF"/>
    <w:rsid w:val="009913A9"/>
    <w:rsid w:val="00991CDB"/>
    <w:rsid w:val="009920F5"/>
    <w:rsid w:val="00992B56"/>
    <w:rsid w:val="00992CDA"/>
    <w:rsid w:val="00993342"/>
    <w:rsid w:val="0099360C"/>
    <w:rsid w:val="00993F3E"/>
    <w:rsid w:val="009941B1"/>
    <w:rsid w:val="00995A84"/>
    <w:rsid w:val="00996CE4"/>
    <w:rsid w:val="00997B58"/>
    <w:rsid w:val="009A0405"/>
    <w:rsid w:val="009A04B2"/>
    <w:rsid w:val="009A0B76"/>
    <w:rsid w:val="009A2DA2"/>
    <w:rsid w:val="009A3F36"/>
    <w:rsid w:val="009A46A0"/>
    <w:rsid w:val="009A48D8"/>
    <w:rsid w:val="009A6C59"/>
    <w:rsid w:val="009A6F41"/>
    <w:rsid w:val="009A7878"/>
    <w:rsid w:val="009B0888"/>
    <w:rsid w:val="009B0D11"/>
    <w:rsid w:val="009B174C"/>
    <w:rsid w:val="009B2052"/>
    <w:rsid w:val="009B3359"/>
    <w:rsid w:val="009B33DF"/>
    <w:rsid w:val="009B4165"/>
    <w:rsid w:val="009B4270"/>
    <w:rsid w:val="009B44CC"/>
    <w:rsid w:val="009B45B9"/>
    <w:rsid w:val="009B5651"/>
    <w:rsid w:val="009B5804"/>
    <w:rsid w:val="009B5F5C"/>
    <w:rsid w:val="009B62E4"/>
    <w:rsid w:val="009B6A83"/>
    <w:rsid w:val="009B7585"/>
    <w:rsid w:val="009B768D"/>
    <w:rsid w:val="009B7A70"/>
    <w:rsid w:val="009B7E51"/>
    <w:rsid w:val="009C0520"/>
    <w:rsid w:val="009C12E8"/>
    <w:rsid w:val="009C1A99"/>
    <w:rsid w:val="009C31D9"/>
    <w:rsid w:val="009C4319"/>
    <w:rsid w:val="009C4569"/>
    <w:rsid w:val="009C4619"/>
    <w:rsid w:val="009C60E6"/>
    <w:rsid w:val="009C6420"/>
    <w:rsid w:val="009C69A2"/>
    <w:rsid w:val="009D0EBE"/>
    <w:rsid w:val="009D109E"/>
    <w:rsid w:val="009D1CD9"/>
    <w:rsid w:val="009D1F28"/>
    <w:rsid w:val="009D2337"/>
    <w:rsid w:val="009D347D"/>
    <w:rsid w:val="009D4830"/>
    <w:rsid w:val="009D54E7"/>
    <w:rsid w:val="009D5538"/>
    <w:rsid w:val="009D592E"/>
    <w:rsid w:val="009D76F6"/>
    <w:rsid w:val="009D7976"/>
    <w:rsid w:val="009D797A"/>
    <w:rsid w:val="009D7992"/>
    <w:rsid w:val="009D7D78"/>
    <w:rsid w:val="009D7EED"/>
    <w:rsid w:val="009E026A"/>
    <w:rsid w:val="009E1A39"/>
    <w:rsid w:val="009E1C28"/>
    <w:rsid w:val="009E1DEE"/>
    <w:rsid w:val="009E30AC"/>
    <w:rsid w:val="009E37B7"/>
    <w:rsid w:val="009E3938"/>
    <w:rsid w:val="009E3B56"/>
    <w:rsid w:val="009E419D"/>
    <w:rsid w:val="009E49B5"/>
    <w:rsid w:val="009E4B76"/>
    <w:rsid w:val="009E551E"/>
    <w:rsid w:val="009E6462"/>
    <w:rsid w:val="009E7066"/>
    <w:rsid w:val="009F1EF8"/>
    <w:rsid w:val="009F20AA"/>
    <w:rsid w:val="009F2290"/>
    <w:rsid w:val="009F24A5"/>
    <w:rsid w:val="009F27C5"/>
    <w:rsid w:val="009F2B60"/>
    <w:rsid w:val="009F2DA1"/>
    <w:rsid w:val="009F4B78"/>
    <w:rsid w:val="009F606B"/>
    <w:rsid w:val="009F73FE"/>
    <w:rsid w:val="00A0101C"/>
    <w:rsid w:val="00A017C4"/>
    <w:rsid w:val="00A02397"/>
    <w:rsid w:val="00A02A3E"/>
    <w:rsid w:val="00A02B0A"/>
    <w:rsid w:val="00A0398B"/>
    <w:rsid w:val="00A053F9"/>
    <w:rsid w:val="00A0552E"/>
    <w:rsid w:val="00A06630"/>
    <w:rsid w:val="00A06840"/>
    <w:rsid w:val="00A06EAD"/>
    <w:rsid w:val="00A07550"/>
    <w:rsid w:val="00A1293C"/>
    <w:rsid w:val="00A12A64"/>
    <w:rsid w:val="00A12EC3"/>
    <w:rsid w:val="00A131BF"/>
    <w:rsid w:val="00A14B95"/>
    <w:rsid w:val="00A14F9B"/>
    <w:rsid w:val="00A14FAD"/>
    <w:rsid w:val="00A15D4A"/>
    <w:rsid w:val="00A167CB"/>
    <w:rsid w:val="00A167F1"/>
    <w:rsid w:val="00A16B0B"/>
    <w:rsid w:val="00A16C5F"/>
    <w:rsid w:val="00A20EC0"/>
    <w:rsid w:val="00A2150B"/>
    <w:rsid w:val="00A21531"/>
    <w:rsid w:val="00A215D9"/>
    <w:rsid w:val="00A2190E"/>
    <w:rsid w:val="00A2244B"/>
    <w:rsid w:val="00A2292C"/>
    <w:rsid w:val="00A23FC3"/>
    <w:rsid w:val="00A25817"/>
    <w:rsid w:val="00A25E3B"/>
    <w:rsid w:val="00A2677C"/>
    <w:rsid w:val="00A26850"/>
    <w:rsid w:val="00A26CB7"/>
    <w:rsid w:val="00A2730C"/>
    <w:rsid w:val="00A27CE6"/>
    <w:rsid w:val="00A3019B"/>
    <w:rsid w:val="00A30CDD"/>
    <w:rsid w:val="00A30EA8"/>
    <w:rsid w:val="00A3106E"/>
    <w:rsid w:val="00A3288D"/>
    <w:rsid w:val="00A329DC"/>
    <w:rsid w:val="00A3311C"/>
    <w:rsid w:val="00A346C0"/>
    <w:rsid w:val="00A34D0A"/>
    <w:rsid w:val="00A35220"/>
    <w:rsid w:val="00A36253"/>
    <w:rsid w:val="00A36255"/>
    <w:rsid w:val="00A37C82"/>
    <w:rsid w:val="00A401B2"/>
    <w:rsid w:val="00A40839"/>
    <w:rsid w:val="00A41135"/>
    <w:rsid w:val="00A41FEB"/>
    <w:rsid w:val="00A4348C"/>
    <w:rsid w:val="00A43781"/>
    <w:rsid w:val="00A44DA6"/>
    <w:rsid w:val="00A44F82"/>
    <w:rsid w:val="00A46D8E"/>
    <w:rsid w:val="00A4747B"/>
    <w:rsid w:val="00A478C6"/>
    <w:rsid w:val="00A47C2B"/>
    <w:rsid w:val="00A50921"/>
    <w:rsid w:val="00A5160D"/>
    <w:rsid w:val="00A53021"/>
    <w:rsid w:val="00A535AE"/>
    <w:rsid w:val="00A54EDC"/>
    <w:rsid w:val="00A5545C"/>
    <w:rsid w:val="00A55AFA"/>
    <w:rsid w:val="00A55EBF"/>
    <w:rsid w:val="00A55F38"/>
    <w:rsid w:val="00A5635D"/>
    <w:rsid w:val="00A56AFE"/>
    <w:rsid w:val="00A56CA4"/>
    <w:rsid w:val="00A56FD5"/>
    <w:rsid w:val="00A57836"/>
    <w:rsid w:val="00A5793D"/>
    <w:rsid w:val="00A609C0"/>
    <w:rsid w:val="00A60C06"/>
    <w:rsid w:val="00A610E8"/>
    <w:rsid w:val="00A611E9"/>
    <w:rsid w:val="00A62837"/>
    <w:rsid w:val="00A63D90"/>
    <w:rsid w:val="00A63DDD"/>
    <w:rsid w:val="00A64589"/>
    <w:rsid w:val="00A64834"/>
    <w:rsid w:val="00A64841"/>
    <w:rsid w:val="00A64EE7"/>
    <w:rsid w:val="00A6569E"/>
    <w:rsid w:val="00A65D80"/>
    <w:rsid w:val="00A65F04"/>
    <w:rsid w:val="00A65F2E"/>
    <w:rsid w:val="00A6752D"/>
    <w:rsid w:val="00A678B2"/>
    <w:rsid w:val="00A67C13"/>
    <w:rsid w:val="00A71013"/>
    <w:rsid w:val="00A7195A"/>
    <w:rsid w:val="00A71AD5"/>
    <w:rsid w:val="00A71BBF"/>
    <w:rsid w:val="00A7251D"/>
    <w:rsid w:val="00A72EB3"/>
    <w:rsid w:val="00A74182"/>
    <w:rsid w:val="00A7469F"/>
    <w:rsid w:val="00A74F52"/>
    <w:rsid w:val="00A75258"/>
    <w:rsid w:val="00A769E6"/>
    <w:rsid w:val="00A76BEA"/>
    <w:rsid w:val="00A76D6F"/>
    <w:rsid w:val="00A77B43"/>
    <w:rsid w:val="00A8073E"/>
    <w:rsid w:val="00A80883"/>
    <w:rsid w:val="00A81394"/>
    <w:rsid w:val="00A81435"/>
    <w:rsid w:val="00A81BED"/>
    <w:rsid w:val="00A81EA2"/>
    <w:rsid w:val="00A82FC6"/>
    <w:rsid w:val="00A83563"/>
    <w:rsid w:val="00A8446E"/>
    <w:rsid w:val="00A84563"/>
    <w:rsid w:val="00A84EE1"/>
    <w:rsid w:val="00A85887"/>
    <w:rsid w:val="00A85955"/>
    <w:rsid w:val="00A85FB5"/>
    <w:rsid w:val="00A86141"/>
    <w:rsid w:val="00A8667D"/>
    <w:rsid w:val="00A868BF"/>
    <w:rsid w:val="00A8787E"/>
    <w:rsid w:val="00A87A11"/>
    <w:rsid w:val="00A87BFD"/>
    <w:rsid w:val="00A87E59"/>
    <w:rsid w:val="00A9042A"/>
    <w:rsid w:val="00A907BB"/>
    <w:rsid w:val="00A909E2"/>
    <w:rsid w:val="00A90A4D"/>
    <w:rsid w:val="00A90B3B"/>
    <w:rsid w:val="00A90B52"/>
    <w:rsid w:val="00A90F11"/>
    <w:rsid w:val="00A910EF"/>
    <w:rsid w:val="00A91AD7"/>
    <w:rsid w:val="00A92113"/>
    <w:rsid w:val="00A92270"/>
    <w:rsid w:val="00A9356F"/>
    <w:rsid w:val="00A936EF"/>
    <w:rsid w:val="00A93F3A"/>
    <w:rsid w:val="00A94B65"/>
    <w:rsid w:val="00A96C3E"/>
    <w:rsid w:val="00A976E3"/>
    <w:rsid w:val="00AA0375"/>
    <w:rsid w:val="00AA079B"/>
    <w:rsid w:val="00AA0814"/>
    <w:rsid w:val="00AA0F7F"/>
    <w:rsid w:val="00AA10AE"/>
    <w:rsid w:val="00AA198E"/>
    <w:rsid w:val="00AA25C1"/>
    <w:rsid w:val="00AA329F"/>
    <w:rsid w:val="00AA4B22"/>
    <w:rsid w:val="00AA4BBD"/>
    <w:rsid w:val="00AA4FB6"/>
    <w:rsid w:val="00AA686F"/>
    <w:rsid w:val="00AA7B6A"/>
    <w:rsid w:val="00AB17DE"/>
    <w:rsid w:val="00AB1B1F"/>
    <w:rsid w:val="00AB1E50"/>
    <w:rsid w:val="00AB265D"/>
    <w:rsid w:val="00AB2A8B"/>
    <w:rsid w:val="00AB3044"/>
    <w:rsid w:val="00AB5034"/>
    <w:rsid w:val="00AB593E"/>
    <w:rsid w:val="00AB5D37"/>
    <w:rsid w:val="00AB61FA"/>
    <w:rsid w:val="00AB6A55"/>
    <w:rsid w:val="00AB6A5F"/>
    <w:rsid w:val="00AB7495"/>
    <w:rsid w:val="00AB7BFD"/>
    <w:rsid w:val="00AC0BA2"/>
    <w:rsid w:val="00AC0C28"/>
    <w:rsid w:val="00AC0EAE"/>
    <w:rsid w:val="00AC1F85"/>
    <w:rsid w:val="00AC2955"/>
    <w:rsid w:val="00AC2B7E"/>
    <w:rsid w:val="00AC4A2E"/>
    <w:rsid w:val="00AC4C5C"/>
    <w:rsid w:val="00AC5282"/>
    <w:rsid w:val="00AC548A"/>
    <w:rsid w:val="00AC55AC"/>
    <w:rsid w:val="00AC5F5A"/>
    <w:rsid w:val="00AC78F2"/>
    <w:rsid w:val="00AD0A25"/>
    <w:rsid w:val="00AD0C3C"/>
    <w:rsid w:val="00AD0D53"/>
    <w:rsid w:val="00AD1885"/>
    <w:rsid w:val="00AD30E1"/>
    <w:rsid w:val="00AD4D76"/>
    <w:rsid w:val="00AD50BA"/>
    <w:rsid w:val="00AD58A0"/>
    <w:rsid w:val="00AD7FC6"/>
    <w:rsid w:val="00AE02E7"/>
    <w:rsid w:val="00AE0C68"/>
    <w:rsid w:val="00AE0F75"/>
    <w:rsid w:val="00AE1187"/>
    <w:rsid w:val="00AE1B88"/>
    <w:rsid w:val="00AE1BE2"/>
    <w:rsid w:val="00AE319E"/>
    <w:rsid w:val="00AE38A1"/>
    <w:rsid w:val="00AE3A55"/>
    <w:rsid w:val="00AE3B19"/>
    <w:rsid w:val="00AE3B2C"/>
    <w:rsid w:val="00AE3B4E"/>
    <w:rsid w:val="00AE3EBC"/>
    <w:rsid w:val="00AE57A8"/>
    <w:rsid w:val="00AE5E13"/>
    <w:rsid w:val="00AE5F78"/>
    <w:rsid w:val="00AE676F"/>
    <w:rsid w:val="00AE6D3A"/>
    <w:rsid w:val="00AE6E9A"/>
    <w:rsid w:val="00AE709C"/>
    <w:rsid w:val="00AE7209"/>
    <w:rsid w:val="00AE7DD9"/>
    <w:rsid w:val="00AF02E3"/>
    <w:rsid w:val="00AF2B38"/>
    <w:rsid w:val="00AF3D56"/>
    <w:rsid w:val="00AF416E"/>
    <w:rsid w:val="00AF4864"/>
    <w:rsid w:val="00AF5E45"/>
    <w:rsid w:val="00AF6128"/>
    <w:rsid w:val="00AF619B"/>
    <w:rsid w:val="00AF7E49"/>
    <w:rsid w:val="00B0003A"/>
    <w:rsid w:val="00B004C1"/>
    <w:rsid w:val="00B00AF2"/>
    <w:rsid w:val="00B00C3A"/>
    <w:rsid w:val="00B01273"/>
    <w:rsid w:val="00B0168B"/>
    <w:rsid w:val="00B016C7"/>
    <w:rsid w:val="00B02386"/>
    <w:rsid w:val="00B02D7A"/>
    <w:rsid w:val="00B03368"/>
    <w:rsid w:val="00B03458"/>
    <w:rsid w:val="00B0397D"/>
    <w:rsid w:val="00B04B8E"/>
    <w:rsid w:val="00B05585"/>
    <w:rsid w:val="00B06626"/>
    <w:rsid w:val="00B07167"/>
    <w:rsid w:val="00B076AE"/>
    <w:rsid w:val="00B07C79"/>
    <w:rsid w:val="00B1072F"/>
    <w:rsid w:val="00B10EE5"/>
    <w:rsid w:val="00B10F7F"/>
    <w:rsid w:val="00B113CB"/>
    <w:rsid w:val="00B13C24"/>
    <w:rsid w:val="00B15820"/>
    <w:rsid w:val="00B15D71"/>
    <w:rsid w:val="00B1680D"/>
    <w:rsid w:val="00B200D2"/>
    <w:rsid w:val="00B21229"/>
    <w:rsid w:val="00B214DC"/>
    <w:rsid w:val="00B215D8"/>
    <w:rsid w:val="00B2218A"/>
    <w:rsid w:val="00B22E3D"/>
    <w:rsid w:val="00B246ED"/>
    <w:rsid w:val="00B2508C"/>
    <w:rsid w:val="00B26579"/>
    <w:rsid w:val="00B26C2E"/>
    <w:rsid w:val="00B26DD0"/>
    <w:rsid w:val="00B274AF"/>
    <w:rsid w:val="00B27623"/>
    <w:rsid w:val="00B27A7F"/>
    <w:rsid w:val="00B30149"/>
    <w:rsid w:val="00B30C9A"/>
    <w:rsid w:val="00B30F66"/>
    <w:rsid w:val="00B33277"/>
    <w:rsid w:val="00B3342A"/>
    <w:rsid w:val="00B338C8"/>
    <w:rsid w:val="00B33D9A"/>
    <w:rsid w:val="00B341CC"/>
    <w:rsid w:val="00B34952"/>
    <w:rsid w:val="00B35100"/>
    <w:rsid w:val="00B35321"/>
    <w:rsid w:val="00B35505"/>
    <w:rsid w:val="00B35CB3"/>
    <w:rsid w:val="00B35E0A"/>
    <w:rsid w:val="00B3608B"/>
    <w:rsid w:val="00B3666C"/>
    <w:rsid w:val="00B369A4"/>
    <w:rsid w:val="00B36CD2"/>
    <w:rsid w:val="00B36FC1"/>
    <w:rsid w:val="00B37E96"/>
    <w:rsid w:val="00B4000E"/>
    <w:rsid w:val="00B40124"/>
    <w:rsid w:val="00B40949"/>
    <w:rsid w:val="00B40B86"/>
    <w:rsid w:val="00B40D95"/>
    <w:rsid w:val="00B42C79"/>
    <w:rsid w:val="00B42E03"/>
    <w:rsid w:val="00B4315E"/>
    <w:rsid w:val="00B43446"/>
    <w:rsid w:val="00B43773"/>
    <w:rsid w:val="00B43832"/>
    <w:rsid w:val="00B443E2"/>
    <w:rsid w:val="00B45655"/>
    <w:rsid w:val="00B45A33"/>
    <w:rsid w:val="00B46222"/>
    <w:rsid w:val="00B4683D"/>
    <w:rsid w:val="00B50032"/>
    <w:rsid w:val="00B50200"/>
    <w:rsid w:val="00B50469"/>
    <w:rsid w:val="00B52251"/>
    <w:rsid w:val="00B530F0"/>
    <w:rsid w:val="00B53242"/>
    <w:rsid w:val="00B54092"/>
    <w:rsid w:val="00B5444C"/>
    <w:rsid w:val="00B5454B"/>
    <w:rsid w:val="00B54633"/>
    <w:rsid w:val="00B54E54"/>
    <w:rsid w:val="00B55185"/>
    <w:rsid w:val="00B5568B"/>
    <w:rsid w:val="00B557BF"/>
    <w:rsid w:val="00B56147"/>
    <w:rsid w:val="00B56567"/>
    <w:rsid w:val="00B5720A"/>
    <w:rsid w:val="00B57D1B"/>
    <w:rsid w:val="00B604A0"/>
    <w:rsid w:val="00B6075B"/>
    <w:rsid w:val="00B60761"/>
    <w:rsid w:val="00B620A5"/>
    <w:rsid w:val="00B62753"/>
    <w:rsid w:val="00B62BB1"/>
    <w:rsid w:val="00B63450"/>
    <w:rsid w:val="00B63559"/>
    <w:rsid w:val="00B63ACB"/>
    <w:rsid w:val="00B63E9F"/>
    <w:rsid w:val="00B64716"/>
    <w:rsid w:val="00B64E4C"/>
    <w:rsid w:val="00B651F2"/>
    <w:rsid w:val="00B67883"/>
    <w:rsid w:val="00B705B4"/>
    <w:rsid w:val="00B70F9E"/>
    <w:rsid w:val="00B718B5"/>
    <w:rsid w:val="00B71C68"/>
    <w:rsid w:val="00B7334F"/>
    <w:rsid w:val="00B73979"/>
    <w:rsid w:val="00B73B7C"/>
    <w:rsid w:val="00B74141"/>
    <w:rsid w:val="00B751B0"/>
    <w:rsid w:val="00B7527B"/>
    <w:rsid w:val="00B75364"/>
    <w:rsid w:val="00B75AA4"/>
    <w:rsid w:val="00B762E0"/>
    <w:rsid w:val="00B766DB"/>
    <w:rsid w:val="00B770E6"/>
    <w:rsid w:val="00B80D06"/>
    <w:rsid w:val="00B814F3"/>
    <w:rsid w:val="00B837D3"/>
    <w:rsid w:val="00B8494E"/>
    <w:rsid w:val="00B86C54"/>
    <w:rsid w:val="00B874C4"/>
    <w:rsid w:val="00B877C7"/>
    <w:rsid w:val="00B87A48"/>
    <w:rsid w:val="00B90ED2"/>
    <w:rsid w:val="00B9147C"/>
    <w:rsid w:val="00B91FEA"/>
    <w:rsid w:val="00B92525"/>
    <w:rsid w:val="00B926F2"/>
    <w:rsid w:val="00B92AD4"/>
    <w:rsid w:val="00B93E13"/>
    <w:rsid w:val="00B95E03"/>
    <w:rsid w:val="00B96005"/>
    <w:rsid w:val="00B96385"/>
    <w:rsid w:val="00B966ED"/>
    <w:rsid w:val="00B97655"/>
    <w:rsid w:val="00B9791E"/>
    <w:rsid w:val="00B97AA2"/>
    <w:rsid w:val="00B97B8E"/>
    <w:rsid w:val="00BA00A8"/>
    <w:rsid w:val="00BA1CE4"/>
    <w:rsid w:val="00BA2EC4"/>
    <w:rsid w:val="00BA2F73"/>
    <w:rsid w:val="00BA2F79"/>
    <w:rsid w:val="00BA37A4"/>
    <w:rsid w:val="00BA3CB0"/>
    <w:rsid w:val="00BA4FB0"/>
    <w:rsid w:val="00BA569D"/>
    <w:rsid w:val="00BA5E42"/>
    <w:rsid w:val="00BA6049"/>
    <w:rsid w:val="00BA6138"/>
    <w:rsid w:val="00BA6BA5"/>
    <w:rsid w:val="00BA76B7"/>
    <w:rsid w:val="00BB113B"/>
    <w:rsid w:val="00BB1930"/>
    <w:rsid w:val="00BB3478"/>
    <w:rsid w:val="00BB3607"/>
    <w:rsid w:val="00BB4065"/>
    <w:rsid w:val="00BB4438"/>
    <w:rsid w:val="00BB44B1"/>
    <w:rsid w:val="00BB60A0"/>
    <w:rsid w:val="00BB7FC1"/>
    <w:rsid w:val="00BC13FA"/>
    <w:rsid w:val="00BC1C44"/>
    <w:rsid w:val="00BC2247"/>
    <w:rsid w:val="00BC29D2"/>
    <w:rsid w:val="00BC2D78"/>
    <w:rsid w:val="00BC4EF8"/>
    <w:rsid w:val="00BC4F0B"/>
    <w:rsid w:val="00BC5572"/>
    <w:rsid w:val="00BC5CE6"/>
    <w:rsid w:val="00BC5E44"/>
    <w:rsid w:val="00BC6EDF"/>
    <w:rsid w:val="00BD061F"/>
    <w:rsid w:val="00BD0C01"/>
    <w:rsid w:val="00BD1042"/>
    <w:rsid w:val="00BD2A29"/>
    <w:rsid w:val="00BD3110"/>
    <w:rsid w:val="00BD31DF"/>
    <w:rsid w:val="00BD3C75"/>
    <w:rsid w:val="00BD3FDD"/>
    <w:rsid w:val="00BD497C"/>
    <w:rsid w:val="00BD57EE"/>
    <w:rsid w:val="00BD5835"/>
    <w:rsid w:val="00BD77C2"/>
    <w:rsid w:val="00BE03D4"/>
    <w:rsid w:val="00BE110B"/>
    <w:rsid w:val="00BE1357"/>
    <w:rsid w:val="00BE1FA1"/>
    <w:rsid w:val="00BE232D"/>
    <w:rsid w:val="00BE3859"/>
    <w:rsid w:val="00BE3B9F"/>
    <w:rsid w:val="00BE4D53"/>
    <w:rsid w:val="00BE4E8A"/>
    <w:rsid w:val="00BE6972"/>
    <w:rsid w:val="00BE6E82"/>
    <w:rsid w:val="00BE7434"/>
    <w:rsid w:val="00BF023A"/>
    <w:rsid w:val="00BF15D9"/>
    <w:rsid w:val="00BF1794"/>
    <w:rsid w:val="00BF183B"/>
    <w:rsid w:val="00BF1C52"/>
    <w:rsid w:val="00BF2A79"/>
    <w:rsid w:val="00BF375F"/>
    <w:rsid w:val="00BF4195"/>
    <w:rsid w:val="00BF6C52"/>
    <w:rsid w:val="00C00243"/>
    <w:rsid w:val="00C01C73"/>
    <w:rsid w:val="00C01E46"/>
    <w:rsid w:val="00C01E6C"/>
    <w:rsid w:val="00C02372"/>
    <w:rsid w:val="00C02C93"/>
    <w:rsid w:val="00C040F1"/>
    <w:rsid w:val="00C043B6"/>
    <w:rsid w:val="00C044C3"/>
    <w:rsid w:val="00C05235"/>
    <w:rsid w:val="00C05ADA"/>
    <w:rsid w:val="00C060BD"/>
    <w:rsid w:val="00C068F6"/>
    <w:rsid w:val="00C06A2A"/>
    <w:rsid w:val="00C06F43"/>
    <w:rsid w:val="00C07805"/>
    <w:rsid w:val="00C07921"/>
    <w:rsid w:val="00C10453"/>
    <w:rsid w:val="00C10849"/>
    <w:rsid w:val="00C10BA6"/>
    <w:rsid w:val="00C10FD5"/>
    <w:rsid w:val="00C112DD"/>
    <w:rsid w:val="00C116A5"/>
    <w:rsid w:val="00C11727"/>
    <w:rsid w:val="00C12071"/>
    <w:rsid w:val="00C123F0"/>
    <w:rsid w:val="00C12DC2"/>
    <w:rsid w:val="00C13BCA"/>
    <w:rsid w:val="00C141B9"/>
    <w:rsid w:val="00C143CF"/>
    <w:rsid w:val="00C1462D"/>
    <w:rsid w:val="00C146C3"/>
    <w:rsid w:val="00C156C1"/>
    <w:rsid w:val="00C158CF"/>
    <w:rsid w:val="00C16344"/>
    <w:rsid w:val="00C1649A"/>
    <w:rsid w:val="00C16518"/>
    <w:rsid w:val="00C16788"/>
    <w:rsid w:val="00C16C24"/>
    <w:rsid w:val="00C16DB5"/>
    <w:rsid w:val="00C1787D"/>
    <w:rsid w:val="00C202EB"/>
    <w:rsid w:val="00C203C0"/>
    <w:rsid w:val="00C20A52"/>
    <w:rsid w:val="00C20F14"/>
    <w:rsid w:val="00C210A9"/>
    <w:rsid w:val="00C21DF6"/>
    <w:rsid w:val="00C22B7C"/>
    <w:rsid w:val="00C23D18"/>
    <w:rsid w:val="00C24AFF"/>
    <w:rsid w:val="00C2521A"/>
    <w:rsid w:val="00C25A7D"/>
    <w:rsid w:val="00C261E0"/>
    <w:rsid w:val="00C262E6"/>
    <w:rsid w:val="00C263EB"/>
    <w:rsid w:val="00C26595"/>
    <w:rsid w:val="00C266E5"/>
    <w:rsid w:val="00C31399"/>
    <w:rsid w:val="00C3184D"/>
    <w:rsid w:val="00C321AE"/>
    <w:rsid w:val="00C32608"/>
    <w:rsid w:val="00C3296B"/>
    <w:rsid w:val="00C32D40"/>
    <w:rsid w:val="00C32E3B"/>
    <w:rsid w:val="00C331FD"/>
    <w:rsid w:val="00C33CC8"/>
    <w:rsid w:val="00C34DCB"/>
    <w:rsid w:val="00C36D0C"/>
    <w:rsid w:val="00C36D10"/>
    <w:rsid w:val="00C3708D"/>
    <w:rsid w:val="00C40FC0"/>
    <w:rsid w:val="00C4116A"/>
    <w:rsid w:val="00C4138A"/>
    <w:rsid w:val="00C42C37"/>
    <w:rsid w:val="00C431F7"/>
    <w:rsid w:val="00C440B4"/>
    <w:rsid w:val="00C446F9"/>
    <w:rsid w:val="00C44929"/>
    <w:rsid w:val="00C44BEF"/>
    <w:rsid w:val="00C44E7A"/>
    <w:rsid w:val="00C451CE"/>
    <w:rsid w:val="00C462CB"/>
    <w:rsid w:val="00C46609"/>
    <w:rsid w:val="00C46BD7"/>
    <w:rsid w:val="00C46F39"/>
    <w:rsid w:val="00C47244"/>
    <w:rsid w:val="00C47AFE"/>
    <w:rsid w:val="00C5067F"/>
    <w:rsid w:val="00C50DC4"/>
    <w:rsid w:val="00C515C3"/>
    <w:rsid w:val="00C51AA2"/>
    <w:rsid w:val="00C51DB5"/>
    <w:rsid w:val="00C52E43"/>
    <w:rsid w:val="00C53B13"/>
    <w:rsid w:val="00C548AE"/>
    <w:rsid w:val="00C556C7"/>
    <w:rsid w:val="00C55C67"/>
    <w:rsid w:val="00C56BC4"/>
    <w:rsid w:val="00C57331"/>
    <w:rsid w:val="00C57A67"/>
    <w:rsid w:val="00C609C3"/>
    <w:rsid w:val="00C60E16"/>
    <w:rsid w:val="00C61744"/>
    <w:rsid w:val="00C62573"/>
    <w:rsid w:val="00C63331"/>
    <w:rsid w:val="00C63AEC"/>
    <w:rsid w:val="00C63CD9"/>
    <w:rsid w:val="00C65E4E"/>
    <w:rsid w:val="00C66610"/>
    <w:rsid w:val="00C66648"/>
    <w:rsid w:val="00C66B39"/>
    <w:rsid w:val="00C66FEF"/>
    <w:rsid w:val="00C67305"/>
    <w:rsid w:val="00C679FD"/>
    <w:rsid w:val="00C70CB4"/>
    <w:rsid w:val="00C721A4"/>
    <w:rsid w:val="00C72540"/>
    <w:rsid w:val="00C728D5"/>
    <w:rsid w:val="00C737B6"/>
    <w:rsid w:val="00C75119"/>
    <w:rsid w:val="00C765B6"/>
    <w:rsid w:val="00C76DD6"/>
    <w:rsid w:val="00C7771E"/>
    <w:rsid w:val="00C77CD0"/>
    <w:rsid w:val="00C77DE2"/>
    <w:rsid w:val="00C80CDB"/>
    <w:rsid w:val="00C81F71"/>
    <w:rsid w:val="00C823D2"/>
    <w:rsid w:val="00C838AE"/>
    <w:rsid w:val="00C83EE7"/>
    <w:rsid w:val="00C8426A"/>
    <w:rsid w:val="00C855EC"/>
    <w:rsid w:val="00C86326"/>
    <w:rsid w:val="00C87A76"/>
    <w:rsid w:val="00C90289"/>
    <w:rsid w:val="00C90B62"/>
    <w:rsid w:val="00C91C08"/>
    <w:rsid w:val="00C91F41"/>
    <w:rsid w:val="00C920CF"/>
    <w:rsid w:val="00C9303D"/>
    <w:rsid w:val="00C93EAE"/>
    <w:rsid w:val="00C94830"/>
    <w:rsid w:val="00C950B9"/>
    <w:rsid w:val="00C9581E"/>
    <w:rsid w:val="00C978B6"/>
    <w:rsid w:val="00C97A24"/>
    <w:rsid w:val="00C97F0E"/>
    <w:rsid w:val="00CA06AC"/>
    <w:rsid w:val="00CA0872"/>
    <w:rsid w:val="00CA0FEE"/>
    <w:rsid w:val="00CA117A"/>
    <w:rsid w:val="00CA12CE"/>
    <w:rsid w:val="00CA1AEE"/>
    <w:rsid w:val="00CA1D9E"/>
    <w:rsid w:val="00CA242A"/>
    <w:rsid w:val="00CA27BD"/>
    <w:rsid w:val="00CA2A98"/>
    <w:rsid w:val="00CA2AB6"/>
    <w:rsid w:val="00CA32B5"/>
    <w:rsid w:val="00CA38B2"/>
    <w:rsid w:val="00CA4BCC"/>
    <w:rsid w:val="00CA5C5F"/>
    <w:rsid w:val="00CA6BF7"/>
    <w:rsid w:val="00CA6CEB"/>
    <w:rsid w:val="00CA7BF7"/>
    <w:rsid w:val="00CB01D6"/>
    <w:rsid w:val="00CB03EC"/>
    <w:rsid w:val="00CB07E5"/>
    <w:rsid w:val="00CB0F14"/>
    <w:rsid w:val="00CB18FB"/>
    <w:rsid w:val="00CB2B37"/>
    <w:rsid w:val="00CB311E"/>
    <w:rsid w:val="00CB351D"/>
    <w:rsid w:val="00CB519F"/>
    <w:rsid w:val="00CB6FEA"/>
    <w:rsid w:val="00CB71E1"/>
    <w:rsid w:val="00CC043B"/>
    <w:rsid w:val="00CC0996"/>
    <w:rsid w:val="00CC0ED3"/>
    <w:rsid w:val="00CC1894"/>
    <w:rsid w:val="00CC1CAA"/>
    <w:rsid w:val="00CC2A23"/>
    <w:rsid w:val="00CC2C3D"/>
    <w:rsid w:val="00CC2EE2"/>
    <w:rsid w:val="00CC35D6"/>
    <w:rsid w:val="00CC365D"/>
    <w:rsid w:val="00CC3D03"/>
    <w:rsid w:val="00CC428E"/>
    <w:rsid w:val="00CC45DB"/>
    <w:rsid w:val="00CC5A03"/>
    <w:rsid w:val="00CC6C73"/>
    <w:rsid w:val="00CC73FF"/>
    <w:rsid w:val="00CD032A"/>
    <w:rsid w:val="00CD0918"/>
    <w:rsid w:val="00CD0AAF"/>
    <w:rsid w:val="00CD141E"/>
    <w:rsid w:val="00CD2836"/>
    <w:rsid w:val="00CD45DA"/>
    <w:rsid w:val="00CD49B3"/>
    <w:rsid w:val="00CD5C1C"/>
    <w:rsid w:val="00CD6951"/>
    <w:rsid w:val="00CE0626"/>
    <w:rsid w:val="00CE07E7"/>
    <w:rsid w:val="00CE0901"/>
    <w:rsid w:val="00CE141F"/>
    <w:rsid w:val="00CE1C70"/>
    <w:rsid w:val="00CE25E8"/>
    <w:rsid w:val="00CE267B"/>
    <w:rsid w:val="00CE2EA4"/>
    <w:rsid w:val="00CE3D62"/>
    <w:rsid w:val="00CE3E2E"/>
    <w:rsid w:val="00CE4DE1"/>
    <w:rsid w:val="00CE53B1"/>
    <w:rsid w:val="00CE5606"/>
    <w:rsid w:val="00CE5714"/>
    <w:rsid w:val="00CE6138"/>
    <w:rsid w:val="00CE6F59"/>
    <w:rsid w:val="00CE780A"/>
    <w:rsid w:val="00CE7AAB"/>
    <w:rsid w:val="00CE7C37"/>
    <w:rsid w:val="00CF018F"/>
    <w:rsid w:val="00CF03E1"/>
    <w:rsid w:val="00CF044C"/>
    <w:rsid w:val="00CF1B9B"/>
    <w:rsid w:val="00CF2673"/>
    <w:rsid w:val="00CF291E"/>
    <w:rsid w:val="00CF2DA1"/>
    <w:rsid w:val="00CF2E62"/>
    <w:rsid w:val="00CF3542"/>
    <w:rsid w:val="00CF43B1"/>
    <w:rsid w:val="00CF4621"/>
    <w:rsid w:val="00CF472B"/>
    <w:rsid w:val="00CF4881"/>
    <w:rsid w:val="00CF5BDA"/>
    <w:rsid w:val="00D0027B"/>
    <w:rsid w:val="00D0182E"/>
    <w:rsid w:val="00D019A7"/>
    <w:rsid w:val="00D01C9B"/>
    <w:rsid w:val="00D049E0"/>
    <w:rsid w:val="00D06AD1"/>
    <w:rsid w:val="00D10872"/>
    <w:rsid w:val="00D1130C"/>
    <w:rsid w:val="00D118C9"/>
    <w:rsid w:val="00D11B84"/>
    <w:rsid w:val="00D12D72"/>
    <w:rsid w:val="00D137F4"/>
    <w:rsid w:val="00D13C0A"/>
    <w:rsid w:val="00D150BF"/>
    <w:rsid w:val="00D15941"/>
    <w:rsid w:val="00D17098"/>
    <w:rsid w:val="00D17549"/>
    <w:rsid w:val="00D1780D"/>
    <w:rsid w:val="00D178C7"/>
    <w:rsid w:val="00D2009A"/>
    <w:rsid w:val="00D21E42"/>
    <w:rsid w:val="00D23B21"/>
    <w:rsid w:val="00D245DF"/>
    <w:rsid w:val="00D24796"/>
    <w:rsid w:val="00D24D97"/>
    <w:rsid w:val="00D24EA9"/>
    <w:rsid w:val="00D254D9"/>
    <w:rsid w:val="00D25E48"/>
    <w:rsid w:val="00D266BC"/>
    <w:rsid w:val="00D275F5"/>
    <w:rsid w:val="00D27E86"/>
    <w:rsid w:val="00D3051B"/>
    <w:rsid w:val="00D3067D"/>
    <w:rsid w:val="00D31510"/>
    <w:rsid w:val="00D32162"/>
    <w:rsid w:val="00D33277"/>
    <w:rsid w:val="00D3351C"/>
    <w:rsid w:val="00D33799"/>
    <w:rsid w:val="00D35392"/>
    <w:rsid w:val="00D355E6"/>
    <w:rsid w:val="00D36322"/>
    <w:rsid w:val="00D367EF"/>
    <w:rsid w:val="00D36E48"/>
    <w:rsid w:val="00D376F1"/>
    <w:rsid w:val="00D37F75"/>
    <w:rsid w:val="00D403AF"/>
    <w:rsid w:val="00D40A1A"/>
    <w:rsid w:val="00D41B93"/>
    <w:rsid w:val="00D41F35"/>
    <w:rsid w:val="00D4291D"/>
    <w:rsid w:val="00D4344A"/>
    <w:rsid w:val="00D43CA8"/>
    <w:rsid w:val="00D4523D"/>
    <w:rsid w:val="00D45310"/>
    <w:rsid w:val="00D4593F"/>
    <w:rsid w:val="00D45BD4"/>
    <w:rsid w:val="00D4681F"/>
    <w:rsid w:val="00D4775B"/>
    <w:rsid w:val="00D47A13"/>
    <w:rsid w:val="00D47AB8"/>
    <w:rsid w:val="00D47F3A"/>
    <w:rsid w:val="00D51A95"/>
    <w:rsid w:val="00D52041"/>
    <w:rsid w:val="00D52115"/>
    <w:rsid w:val="00D52C56"/>
    <w:rsid w:val="00D534CE"/>
    <w:rsid w:val="00D54C04"/>
    <w:rsid w:val="00D55877"/>
    <w:rsid w:val="00D55AEE"/>
    <w:rsid w:val="00D55D94"/>
    <w:rsid w:val="00D55F2C"/>
    <w:rsid w:val="00D5649C"/>
    <w:rsid w:val="00D56566"/>
    <w:rsid w:val="00D56A32"/>
    <w:rsid w:val="00D56D41"/>
    <w:rsid w:val="00D56F53"/>
    <w:rsid w:val="00D56FC9"/>
    <w:rsid w:val="00D577C8"/>
    <w:rsid w:val="00D613CB"/>
    <w:rsid w:val="00D61430"/>
    <w:rsid w:val="00D64367"/>
    <w:rsid w:val="00D64741"/>
    <w:rsid w:val="00D647A4"/>
    <w:rsid w:val="00D6487A"/>
    <w:rsid w:val="00D64E04"/>
    <w:rsid w:val="00D6548A"/>
    <w:rsid w:val="00D65A5E"/>
    <w:rsid w:val="00D6643E"/>
    <w:rsid w:val="00D669D1"/>
    <w:rsid w:val="00D67B71"/>
    <w:rsid w:val="00D67CE1"/>
    <w:rsid w:val="00D7049A"/>
    <w:rsid w:val="00D704F6"/>
    <w:rsid w:val="00D71DBC"/>
    <w:rsid w:val="00D722B1"/>
    <w:rsid w:val="00D726D7"/>
    <w:rsid w:val="00D7287B"/>
    <w:rsid w:val="00D735BF"/>
    <w:rsid w:val="00D74361"/>
    <w:rsid w:val="00D74A82"/>
    <w:rsid w:val="00D753F6"/>
    <w:rsid w:val="00D758C2"/>
    <w:rsid w:val="00D759FC"/>
    <w:rsid w:val="00D7737D"/>
    <w:rsid w:val="00D778DC"/>
    <w:rsid w:val="00D80897"/>
    <w:rsid w:val="00D80EE7"/>
    <w:rsid w:val="00D81375"/>
    <w:rsid w:val="00D81D82"/>
    <w:rsid w:val="00D81EA3"/>
    <w:rsid w:val="00D81F3E"/>
    <w:rsid w:val="00D8254B"/>
    <w:rsid w:val="00D84E76"/>
    <w:rsid w:val="00D84F15"/>
    <w:rsid w:val="00D8540E"/>
    <w:rsid w:val="00D85C4D"/>
    <w:rsid w:val="00D8730B"/>
    <w:rsid w:val="00D87464"/>
    <w:rsid w:val="00D90110"/>
    <w:rsid w:val="00D9072A"/>
    <w:rsid w:val="00D93330"/>
    <w:rsid w:val="00D936B5"/>
    <w:rsid w:val="00D94852"/>
    <w:rsid w:val="00D9529D"/>
    <w:rsid w:val="00D95B72"/>
    <w:rsid w:val="00DA039C"/>
    <w:rsid w:val="00DA03B9"/>
    <w:rsid w:val="00DA0DB4"/>
    <w:rsid w:val="00DA10B4"/>
    <w:rsid w:val="00DA2226"/>
    <w:rsid w:val="00DA225C"/>
    <w:rsid w:val="00DA2561"/>
    <w:rsid w:val="00DA3A8E"/>
    <w:rsid w:val="00DA46FE"/>
    <w:rsid w:val="00DA56B0"/>
    <w:rsid w:val="00DA62C3"/>
    <w:rsid w:val="00DA6EBE"/>
    <w:rsid w:val="00DA784F"/>
    <w:rsid w:val="00DA7CFE"/>
    <w:rsid w:val="00DB03D8"/>
    <w:rsid w:val="00DB1510"/>
    <w:rsid w:val="00DB27CC"/>
    <w:rsid w:val="00DB3AA2"/>
    <w:rsid w:val="00DB42A4"/>
    <w:rsid w:val="00DB4645"/>
    <w:rsid w:val="00DB4EF9"/>
    <w:rsid w:val="00DB5087"/>
    <w:rsid w:val="00DB59C9"/>
    <w:rsid w:val="00DB63BE"/>
    <w:rsid w:val="00DB66E5"/>
    <w:rsid w:val="00DB771F"/>
    <w:rsid w:val="00DC0BD4"/>
    <w:rsid w:val="00DC0DA0"/>
    <w:rsid w:val="00DC1330"/>
    <w:rsid w:val="00DC29FE"/>
    <w:rsid w:val="00DC2ED8"/>
    <w:rsid w:val="00DC4155"/>
    <w:rsid w:val="00DC430C"/>
    <w:rsid w:val="00DC4427"/>
    <w:rsid w:val="00DC4C6E"/>
    <w:rsid w:val="00DC58C8"/>
    <w:rsid w:val="00DC5D9F"/>
    <w:rsid w:val="00DC60FB"/>
    <w:rsid w:val="00DC6E72"/>
    <w:rsid w:val="00DC7319"/>
    <w:rsid w:val="00DC742E"/>
    <w:rsid w:val="00DC7D7C"/>
    <w:rsid w:val="00DD02C9"/>
    <w:rsid w:val="00DD0300"/>
    <w:rsid w:val="00DD10DC"/>
    <w:rsid w:val="00DD1D12"/>
    <w:rsid w:val="00DD2AA4"/>
    <w:rsid w:val="00DD38DC"/>
    <w:rsid w:val="00DD42C7"/>
    <w:rsid w:val="00DD63FF"/>
    <w:rsid w:val="00DD6443"/>
    <w:rsid w:val="00DD7225"/>
    <w:rsid w:val="00DD7814"/>
    <w:rsid w:val="00DE0ADC"/>
    <w:rsid w:val="00DE1C3C"/>
    <w:rsid w:val="00DE1FD4"/>
    <w:rsid w:val="00DE2991"/>
    <w:rsid w:val="00DE3D1C"/>
    <w:rsid w:val="00DE51F8"/>
    <w:rsid w:val="00DE5FCB"/>
    <w:rsid w:val="00DE64B8"/>
    <w:rsid w:val="00DE7AD2"/>
    <w:rsid w:val="00DF051C"/>
    <w:rsid w:val="00DF22FD"/>
    <w:rsid w:val="00DF2CF5"/>
    <w:rsid w:val="00DF3145"/>
    <w:rsid w:val="00DF4435"/>
    <w:rsid w:val="00DF4B0E"/>
    <w:rsid w:val="00DF518D"/>
    <w:rsid w:val="00DF54D4"/>
    <w:rsid w:val="00DF7A28"/>
    <w:rsid w:val="00E00387"/>
    <w:rsid w:val="00E00E32"/>
    <w:rsid w:val="00E00F65"/>
    <w:rsid w:val="00E01CAE"/>
    <w:rsid w:val="00E01E4B"/>
    <w:rsid w:val="00E01EA9"/>
    <w:rsid w:val="00E020B7"/>
    <w:rsid w:val="00E021FB"/>
    <w:rsid w:val="00E02871"/>
    <w:rsid w:val="00E02D9B"/>
    <w:rsid w:val="00E050D4"/>
    <w:rsid w:val="00E05310"/>
    <w:rsid w:val="00E056C5"/>
    <w:rsid w:val="00E05B66"/>
    <w:rsid w:val="00E062B0"/>
    <w:rsid w:val="00E06881"/>
    <w:rsid w:val="00E0711E"/>
    <w:rsid w:val="00E07706"/>
    <w:rsid w:val="00E0770C"/>
    <w:rsid w:val="00E07CD6"/>
    <w:rsid w:val="00E07E63"/>
    <w:rsid w:val="00E11A63"/>
    <w:rsid w:val="00E13187"/>
    <w:rsid w:val="00E13A9F"/>
    <w:rsid w:val="00E14D99"/>
    <w:rsid w:val="00E14DFA"/>
    <w:rsid w:val="00E1515E"/>
    <w:rsid w:val="00E17EA5"/>
    <w:rsid w:val="00E20BEE"/>
    <w:rsid w:val="00E20C7A"/>
    <w:rsid w:val="00E224E1"/>
    <w:rsid w:val="00E22584"/>
    <w:rsid w:val="00E22761"/>
    <w:rsid w:val="00E229DB"/>
    <w:rsid w:val="00E247DD"/>
    <w:rsid w:val="00E24E14"/>
    <w:rsid w:val="00E2571A"/>
    <w:rsid w:val="00E26446"/>
    <w:rsid w:val="00E26AA8"/>
    <w:rsid w:val="00E26EDC"/>
    <w:rsid w:val="00E2713C"/>
    <w:rsid w:val="00E277BA"/>
    <w:rsid w:val="00E27D3B"/>
    <w:rsid w:val="00E305C1"/>
    <w:rsid w:val="00E3070F"/>
    <w:rsid w:val="00E30AFD"/>
    <w:rsid w:val="00E30B42"/>
    <w:rsid w:val="00E3170F"/>
    <w:rsid w:val="00E31A0B"/>
    <w:rsid w:val="00E3245B"/>
    <w:rsid w:val="00E33531"/>
    <w:rsid w:val="00E336D0"/>
    <w:rsid w:val="00E342D7"/>
    <w:rsid w:val="00E3441C"/>
    <w:rsid w:val="00E34B34"/>
    <w:rsid w:val="00E35109"/>
    <w:rsid w:val="00E35C26"/>
    <w:rsid w:val="00E35C5F"/>
    <w:rsid w:val="00E36836"/>
    <w:rsid w:val="00E36F96"/>
    <w:rsid w:val="00E410C8"/>
    <w:rsid w:val="00E410EA"/>
    <w:rsid w:val="00E41D5C"/>
    <w:rsid w:val="00E42482"/>
    <w:rsid w:val="00E42A64"/>
    <w:rsid w:val="00E437F7"/>
    <w:rsid w:val="00E44627"/>
    <w:rsid w:val="00E45149"/>
    <w:rsid w:val="00E4690F"/>
    <w:rsid w:val="00E46E5D"/>
    <w:rsid w:val="00E50765"/>
    <w:rsid w:val="00E51A4F"/>
    <w:rsid w:val="00E52886"/>
    <w:rsid w:val="00E52924"/>
    <w:rsid w:val="00E52A89"/>
    <w:rsid w:val="00E530A6"/>
    <w:rsid w:val="00E5354E"/>
    <w:rsid w:val="00E53647"/>
    <w:rsid w:val="00E55017"/>
    <w:rsid w:val="00E552A9"/>
    <w:rsid w:val="00E55416"/>
    <w:rsid w:val="00E557D1"/>
    <w:rsid w:val="00E56282"/>
    <w:rsid w:val="00E566F8"/>
    <w:rsid w:val="00E56AAD"/>
    <w:rsid w:val="00E570EF"/>
    <w:rsid w:val="00E57A46"/>
    <w:rsid w:val="00E607A1"/>
    <w:rsid w:val="00E60BC0"/>
    <w:rsid w:val="00E61564"/>
    <w:rsid w:val="00E616BF"/>
    <w:rsid w:val="00E61B7D"/>
    <w:rsid w:val="00E61D4A"/>
    <w:rsid w:val="00E631C5"/>
    <w:rsid w:val="00E6354D"/>
    <w:rsid w:val="00E63915"/>
    <w:rsid w:val="00E63AC4"/>
    <w:rsid w:val="00E64D00"/>
    <w:rsid w:val="00E657D7"/>
    <w:rsid w:val="00E658AA"/>
    <w:rsid w:val="00E669B1"/>
    <w:rsid w:val="00E7031F"/>
    <w:rsid w:val="00E70D30"/>
    <w:rsid w:val="00E71517"/>
    <w:rsid w:val="00E716BA"/>
    <w:rsid w:val="00E717C4"/>
    <w:rsid w:val="00E74F24"/>
    <w:rsid w:val="00E75667"/>
    <w:rsid w:val="00E75977"/>
    <w:rsid w:val="00E76431"/>
    <w:rsid w:val="00E7686D"/>
    <w:rsid w:val="00E77445"/>
    <w:rsid w:val="00E813BA"/>
    <w:rsid w:val="00E816D6"/>
    <w:rsid w:val="00E819FF"/>
    <w:rsid w:val="00E824C3"/>
    <w:rsid w:val="00E82668"/>
    <w:rsid w:val="00E82897"/>
    <w:rsid w:val="00E82904"/>
    <w:rsid w:val="00E829DB"/>
    <w:rsid w:val="00E82A5B"/>
    <w:rsid w:val="00E83183"/>
    <w:rsid w:val="00E8323B"/>
    <w:rsid w:val="00E8590C"/>
    <w:rsid w:val="00E85F76"/>
    <w:rsid w:val="00E86398"/>
    <w:rsid w:val="00E91523"/>
    <w:rsid w:val="00E91BE1"/>
    <w:rsid w:val="00E9253B"/>
    <w:rsid w:val="00E93590"/>
    <w:rsid w:val="00E94041"/>
    <w:rsid w:val="00E94141"/>
    <w:rsid w:val="00E942FC"/>
    <w:rsid w:val="00E94506"/>
    <w:rsid w:val="00E954F5"/>
    <w:rsid w:val="00E957DA"/>
    <w:rsid w:val="00E95A7B"/>
    <w:rsid w:val="00E969E9"/>
    <w:rsid w:val="00E970BB"/>
    <w:rsid w:val="00EA01A0"/>
    <w:rsid w:val="00EA0DC6"/>
    <w:rsid w:val="00EA0EA7"/>
    <w:rsid w:val="00EA155A"/>
    <w:rsid w:val="00EA24D4"/>
    <w:rsid w:val="00EA2851"/>
    <w:rsid w:val="00EA32AD"/>
    <w:rsid w:val="00EA34B3"/>
    <w:rsid w:val="00EA3515"/>
    <w:rsid w:val="00EA3689"/>
    <w:rsid w:val="00EA3937"/>
    <w:rsid w:val="00EA44F9"/>
    <w:rsid w:val="00EA4ECA"/>
    <w:rsid w:val="00EA50FA"/>
    <w:rsid w:val="00EA5591"/>
    <w:rsid w:val="00EA55FE"/>
    <w:rsid w:val="00EA57CB"/>
    <w:rsid w:val="00EA6BDA"/>
    <w:rsid w:val="00EA7A03"/>
    <w:rsid w:val="00EB07C2"/>
    <w:rsid w:val="00EB0B4F"/>
    <w:rsid w:val="00EB1B59"/>
    <w:rsid w:val="00EB3943"/>
    <w:rsid w:val="00EB4175"/>
    <w:rsid w:val="00EB4384"/>
    <w:rsid w:val="00EB4F4E"/>
    <w:rsid w:val="00EB6065"/>
    <w:rsid w:val="00EB618C"/>
    <w:rsid w:val="00EB63F9"/>
    <w:rsid w:val="00EB7D65"/>
    <w:rsid w:val="00EC0826"/>
    <w:rsid w:val="00EC0B3F"/>
    <w:rsid w:val="00EC1C58"/>
    <w:rsid w:val="00EC1C70"/>
    <w:rsid w:val="00EC2F5A"/>
    <w:rsid w:val="00EC36D0"/>
    <w:rsid w:val="00EC4E99"/>
    <w:rsid w:val="00EC5134"/>
    <w:rsid w:val="00EC55ED"/>
    <w:rsid w:val="00EC5AAD"/>
    <w:rsid w:val="00EC6330"/>
    <w:rsid w:val="00EC7EE4"/>
    <w:rsid w:val="00ED0284"/>
    <w:rsid w:val="00ED0E0C"/>
    <w:rsid w:val="00ED0F7D"/>
    <w:rsid w:val="00ED35EC"/>
    <w:rsid w:val="00ED3A21"/>
    <w:rsid w:val="00ED446C"/>
    <w:rsid w:val="00ED46EC"/>
    <w:rsid w:val="00ED498E"/>
    <w:rsid w:val="00ED5C20"/>
    <w:rsid w:val="00ED651D"/>
    <w:rsid w:val="00ED6982"/>
    <w:rsid w:val="00EE0218"/>
    <w:rsid w:val="00EE0560"/>
    <w:rsid w:val="00EE061F"/>
    <w:rsid w:val="00EE07F6"/>
    <w:rsid w:val="00EE0E54"/>
    <w:rsid w:val="00EE1033"/>
    <w:rsid w:val="00EE1EF2"/>
    <w:rsid w:val="00EE21B5"/>
    <w:rsid w:val="00EE32E5"/>
    <w:rsid w:val="00EE359A"/>
    <w:rsid w:val="00EE5F8D"/>
    <w:rsid w:val="00EE660C"/>
    <w:rsid w:val="00EE6C3F"/>
    <w:rsid w:val="00EE6D4B"/>
    <w:rsid w:val="00EF209D"/>
    <w:rsid w:val="00EF24BB"/>
    <w:rsid w:val="00EF2B90"/>
    <w:rsid w:val="00EF2D50"/>
    <w:rsid w:val="00EF32F6"/>
    <w:rsid w:val="00EF4089"/>
    <w:rsid w:val="00EF4114"/>
    <w:rsid w:val="00EF448F"/>
    <w:rsid w:val="00EF4634"/>
    <w:rsid w:val="00EF463B"/>
    <w:rsid w:val="00EF472E"/>
    <w:rsid w:val="00EF4A5A"/>
    <w:rsid w:val="00EF4C8E"/>
    <w:rsid w:val="00EF4EC4"/>
    <w:rsid w:val="00EF5597"/>
    <w:rsid w:val="00EF5B65"/>
    <w:rsid w:val="00EF66A9"/>
    <w:rsid w:val="00EF6E31"/>
    <w:rsid w:val="00EF74D8"/>
    <w:rsid w:val="00EF7554"/>
    <w:rsid w:val="00EF7BB4"/>
    <w:rsid w:val="00EF7BEC"/>
    <w:rsid w:val="00EF7F4D"/>
    <w:rsid w:val="00F01898"/>
    <w:rsid w:val="00F018C4"/>
    <w:rsid w:val="00F01AF6"/>
    <w:rsid w:val="00F01D48"/>
    <w:rsid w:val="00F034D8"/>
    <w:rsid w:val="00F044C6"/>
    <w:rsid w:val="00F04519"/>
    <w:rsid w:val="00F05EE0"/>
    <w:rsid w:val="00F05F36"/>
    <w:rsid w:val="00F0634B"/>
    <w:rsid w:val="00F06985"/>
    <w:rsid w:val="00F06C0F"/>
    <w:rsid w:val="00F07DE8"/>
    <w:rsid w:val="00F07F11"/>
    <w:rsid w:val="00F11819"/>
    <w:rsid w:val="00F11888"/>
    <w:rsid w:val="00F14D51"/>
    <w:rsid w:val="00F156B3"/>
    <w:rsid w:val="00F15CA9"/>
    <w:rsid w:val="00F15FD8"/>
    <w:rsid w:val="00F16133"/>
    <w:rsid w:val="00F17949"/>
    <w:rsid w:val="00F17AE7"/>
    <w:rsid w:val="00F217E1"/>
    <w:rsid w:val="00F21A1A"/>
    <w:rsid w:val="00F21EC1"/>
    <w:rsid w:val="00F22813"/>
    <w:rsid w:val="00F22DA5"/>
    <w:rsid w:val="00F22FC8"/>
    <w:rsid w:val="00F256A1"/>
    <w:rsid w:val="00F26638"/>
    <w:rsid w:val="00F26BDB"/>
    <w:rsid w:val="00F27F36"/>
    <w:rsid w:val="00F32A71"/>
    <w:rsid w:val="00F32B8C"/>
    <w:rsid w:val="00F33383"/>
    <w:rsid w:val="00F3368F"/>
    <w:rsid w:val="00F33C54"/>
    <w:rsid w:val="00F33D5B"/>
    <w:rsid w:val="00F343A4"/>
    <w:rsid w:val="00F3560F"/>
    <w:rsid w:val="00F4030B"/>
    <w:rsid w:val="00F408EA"/>
    <w:rsid w:val="00F40A66"/>
    <w:rsid w:val="00F42ACE"/>
    <w:rsid w:val="00F42F65"/>
    <w:rsid w:val="00F43624"/>
    <w:rsid w:val="00F444F5"/>
    <w:rsid w:val="00F45315"/>
    <w:rsid w:val="00F454F0"/>
    <w:rsid w:val="00F45BB9"/>
    <w:rsid w:val="00F4602E"/>
    <w:rsid w:val="00F4640F"/>
    <w:rsid w:val="00F46BCF"/>
    <w:rsid w:val="00F46D04"/>
    <w:rsid w:val="00F473E0"/>
    <w:rsid w:val="00F50911"/>
    <w:rsid w:val="00F50D71"/>
    <w:rsid w:val="00F515AF"/>
    <w:rsid w:val="00F519D9"/>
    <w:rsid w:val="00F51CAB"/>
    <w:rsid w:val="00F526D4"/>
    <w:rsid w:val="00F52B21"/>
    <w:rsid w:val="00F53A9E"/>
    <w:rsid w:val="00F53E05"/>
    <w:rsid w:val="00F5401A"/>
    <w:rsid w:val="00F54077"/>
    <w:rsid w:val="00F5550A"/>
    <w:rsid w:val="00F55A56"/>
    <w:rsid w:val="00F55E99"/>
    <w:rsid w:val="00F56088"/>
    <w:rsid w:val="00F5725E"/>
    <w:rsid w:val="00F601FA"/>
    <w:rsid w:val="00F6031D"/>
    <w:rsid w:val="00F60915"/>
    <w:rsid w:val="00F61303"/>
    <w:rsid w:val="00F626F1"/>
    <w:rsid w:val="00F62C79"/>
    <w:rsid w:val="00F62FBF"/>
    <w:rsid w:val="00F65173"/>
    <w:rsid w:val="00F65503"/>
    <w:rsid w:val="00F65606"/>
    <w:rsid w:val="00F66614"/>
    <w:rsid w:val="00F67764"/>
    <w:rsid w:val="00F67C32"/>
    <w:rsid w:val="00F7096C"/>
    <w:rsid w:val="00F71232"/>
    <w:rsid w:val="00F728F6"/>
    <w:rsid w:val="00F72DEB"/>
    <w:rsid w:val="00F7470F"/>
    <w:rsid w:val="00F74722"/>
    <w:rsid w:val="00F74F6E"/>
    <w:rsid w:val="00F75A32"/>
    <w:rsid w:val="00F75F45"/>
    <w:rsid w:val="00F7602A"/>
    <w:rsid w:val="00F76147"/>
    <w:rsid w:val="00F7614A"/>
    <w:rsid w:val="00F7709A"/>
    <w:rsid w:val="00F77283"/>
    <w:rsid w:val="00F77D5B"/>
    <w:rsid w:val="00F77EEA"/>
    <w:rsid w:val="00F80359"/>
    <w:rsid w:val="00F804FE"/>
    <w:rsid w:val="00F807EF"/>
    <w:rsid w:val="00F81152"/>
    <w:rsid w:val="00F81EBC"/>
    <w:rsid w:val="00F82728"/>
    <w:rsid w:val="00F82957"/>
    <w:rsid w:val="00F83BD2"/>
    <w:rsid w:val="00F844F3"/>
    <w:rsid w:val="00F85516"/>
    <w:rsid w:val="00F857CA"/>
    <w:rsid w:val="00F85CA5"/>
    <w:rsid w:val="00F8749E"/>
    <w:rsid w:val="00F9087C"/>
    <w:rsid w:val="00F9097A"/>
    <w:rsid w:val="00F90F0B"/>
    <w:rsid w:val="00F917B2"/>
    <w:rsid w:val="00F91AA8"/>
    <w:rsid w:val="00F92B52"/>
    <w:rsid w:val="00F92C2B"/>
    <w:rsid w:val="00F94241"/>
    <w:rsid w:val="00F945CD"/>
    <w:rsid w:val="00F94BEA"/>
    <w:rsid w:val="00F95ECF"/>
    <w:rsid w:val="00F96BE9"/>
    <w:rsid w:val="00F97182"/>
    <w:rsid w:val="00F97399"/>
    <w:rsid w:val="00F978B6"/>
    <w:rsid w:val="00F9792C"/>
    <w:rsid w:val="00F97CB4"/>
    <w:rsid w:val="00FA005A"/>
    <w:rsid w:val="00FA0FD8"/>
    <w:rsid w:val="00FA4AD8"/>
    <w:rsid w:val="00FA4CC3"/>
    <w:rsid w:val="00FA5B48"/>
    <w:rsid w:val="00FA5BD2"/>
    <w:rsid w:val="00FA6F4D"/>
    <w:rsid w:val="00FA71FD"/>
    <w:rsid w:val="00FA7B03"/>
    <w:rsid w:val="00FB05E6"/>
    <w:rsid w:val="00FB0E0E"/>
    <w:rsid w:val="00FB113A"/>
    <w:rsid w:val="00FB1407"/>
    <w:rsid w:val="00FB34DD"/>
    <w:rsid w:val="00FB3597"/>
    <w:rsid w:val="00FB37D7"/>
    <w:rsid w:val="00FB3BC9"/>
    <w:rsid w:val="00FB4295"/>
    <w:rsid w:val="00FB4D0A"/>
    <w:rsid w:val="00FB53CA"/>
    <w:rsid w:val="00FB5BFB"/>
    <w:rsid w:val="00FB5C3B"/>
    <w:rsid w:val="00FC07DC"/>
    <w:rsid w:val="00FC0AC4"/>
    <w:rsid w:val="00FC1EC1"/>
    <w:rsid w:val="00FC1F97"/>
    <w:rsid w:val="00FC26CA"/>
    <w:rsid w:val="00FC2AC5"/>
    <w:rsid w:val="00FC2FF9"/>
    <w:rsid w:val="00FC3750"/>
    <w:rsid w:val="00FC3796"/>
    <w:rsid w:val="00FC3F00"/>
    <w:rsid w:val="00FC487C"/>
    <w:rsid w:val="00FC51A5"/>
    <w:rsid w:val="00FC664F"/>
    <w:rsid w:val="00FC698A"/>
    <w:rsid w:val="00FC71FF"/>
    <w:rsid w:val="00FC7AF2"/>
    <w:rsid w:val="00FD0412"/>
    <w:rsid w:val="00FD0B57"/>
    <w:rsid w:val="00FD0F1A"/>
    <w:rsid w:val="00FD0F51"/>
    <w:rsid w:val="00FD168A"/>
    <w:rsid w:val="00FD3643"/>
    <w:rsid w:val="00FD3B00"/>
    <w:rsid w:val="00FD43A3"/>
    <w:rsid w:val="00FD5094"/>
    <w:rsid w:val="00FD553C"/>
    <w:rsid w:val="00FD5DCA"/>
    <w:rsid w:val="00FD6058"/>
    <w:rsid w:val="00FD6F5E"/>
    <w:rsid w:val="00FE0438"/>
    <w:rsid w:val="00FE087D"/>
    <w:rsid w:val="00FE0F16"/>
    <w:rsid w:val="00FE10A4"/>
    <w:rsid w:val="00FE133D"/>
    <w:rsid w:val="00FE1DB3"/>
    <w:rsid w:val="00FE2090"/>
    <w:rsid w:val="00FE2AC3"/>
    <w:rsid w:val="00FE2BD5"/>
    <w:rsid w:val="00FE2C97"/>
    <w:rsid w:val="00FE359D"/>
    <w:rsid w:val="00FE3D1A"/>
    <w:rsid w:val="00FE429A"/>
    <w:rsid w:val="00FE47EA"/>
    <w:rsid w:val="00FE51B3"/>
    <w:rsid w:val="00FE7BC4"/>
    <w:rsid w:val="00FF0347"/>
    <w:rsid w:val="00FF1D90"/>
    <w:rsid w:val="00FF29D4"/>
    <w:rsid w:val="00FF30AC"/>
    <w:rsid w:val="00FF3649"/>
    <w:rsid w:val="00FF388D"/>
    <w:rsid w:val="00FF3A01"/>
    <w:rsid w:val="00FF5985"/>
    <w:rsid w:val="00FF6525"/>
    <w:rsid w:val="00FF6A95"/>
  </w:rsids>
  <m:mathPr>
    <m:mathFont m:val="Cambria Math"/>
    <m:brkBin m:val="before"/>
    <m:brkBinSub m:val="--"/>
    <m:smallFrac m:val="0"/>
    <m:dispDef/>
    <m:lMargin m:val="0"/>
    <m:rMargin m:val="0"/>
    <m:defJc m:val="centerGroup"/>
    <m:wrapIndent m:val="1440"/>
    <m:intLim m:val="subSup"/>
    <m:naryLim m:val="undOvr"/>
  </m:mathPr>
  <w:themeFontLang w:val="en-HK"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AC3CFF1"/>
  <w15:chartTrackingRefBased/>
  <w15:docId w15:val="{7D25DDEC-2D67-46D5-9872-FC3FC444DC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HK"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4A23"/>
    <w:rPr>
      <w:sz w:val="24"/>
      <w:szCs w:val="24"/>
      <w:lang w:val="en-US" w:eastAsia="ja-JP"/>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story">
    <w:name w:val="History"/>
    <w:basedOn w:val="Normal"/>
    <w:rsid w:val="005B291B"/>
    <w:pPr>
      <w:spacing w:before="230" w:after="460" w:line="180" w:lineRule="exact"/>
      <w:jc w:val="right"/>
    </w:pPr>
    <w:rPr>
      <w:rFonts w:ascii="Arial" w:hAnsi="Arial"/>
      <w:sz w:val="14"/>
      <w:szCs w:val="16"/>
    </w:rPr>
  </w:style>
  <w:style w:type="paragraph" w:customStyle="1" w:styleId="References">
    <w:name w:val="References"/>
    <w:basedOn w:val="Normal"/>
    <w:rsid w:val="005B291B"/>
    <w:pPr>
      <w:spacing w:line="200" w:lineRule="exact"/>
      <w:ind w:left="425" w:hanging="425"/>
      <w:jc w:val="both"/>
    </w:pPr>
    <w:rPr>
      <w:sz w:val="15"/>
      <w:szCs w:val="14"/>
      <w:lang w:val="en-GB"/>
    </w:rPr>
  </w:style>
  <w:style w:type="paragraph" w:customStyle="1" w:styleId="HExperimentalSection">
    <w:name w:val="HExperimental_Section"/>
    <w:basedOn w:val="Normal"/>
    <w:rsid w:val="005B291B"/>
    <w:pPr>
      <w:spacing w:before="460" w:after="230" w:line="230" w:lineRule="atLeast"/>
    </w:pPr>
    <w:rPr>
      <w:i/>
      <w:szCs w:val="20"/>
    </w:rPr>
  </w:style>
  <w:style w:type="paragraph" w:customStyle="1" w:styleId="ExperimentalSection">
    <w:name w:val="ExperimentalSection"/>
    <w:basedOn w:val="Normal"/>
    <w:rsid w:val="005B291B"/>
    <w:pPr>
      <w:spacing w:after="240" w:line="200" w:lineRule="exact"/>
      <w:ind w:firstLine="170"/>
      <w:jc w:val="both"/>
    </w:pPr>
    <w:rPr>
      <w:sz w:val="16"/>
      <w:szCs w:val="14"/>
      <w:lang w:val="en-GB"/>
    </w:rPr>
  </w:style>
  <w:style w:type="paragraph" w:customStyle="1" w:styleId="FNB">
    <w:name w:val="FNB"/>
    <w:basedOn w:val="Normal"/>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Normal"/>
    <w:rsid w:val="005B291B"/>
  </w:style>
  <w:style w:type="paragraph" w:customStyle="1" w:styleId="TableCaption">
    <w:name w:val="TableCaption"/>
    <w:basedOn w:val="Normal"/>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Normal"/>
    <w:rsid w:val="006511FB"/>
    <w:pPr>
      <w:spacing w:before="230" w:after="460" w:line="190" w:lineRule="exact"/>
      <w:jc w:val="both"/>
    </w:pPr>
    <w:rPr>
      <w:rFonts w:ascii="Arial" w:hAnsi="Arial"/>
      <w:sz w:val="16"/>
      <w:szCs w:val="14"/>
      <w:lang w:val="en-GB"/>
    </w:rPr>
  </w:style>
  <w:style w:type="paragraph" w:styleId="FootnoteText">
    <w:name w:val="footnote text"/>
    <w:basedOn w:val="Normal"/>
    <w:semiHidden/>
    <w:rsid w:val="00D81375"/>
    <w:pPr>
      <w:keepLines/>
      <w:widowControl w:val="0"/>
      <w:jc w:val="both"/>
    </w:pPr>
    <w:rPr>
      <w:rFonts w:eastAsia="Times New Roman"/>
      <w:sz w:val="20"/>
      <w:szCs w:val="20"/>
      <w:lang w:val="en-GB" w:eastAsia="ro-RO"/>
    </w:rPr>
  </w:style>
  <w:style w:type="paragraph" w:customStyle="1" w:styleId="STOE">
    <w:name w:val="STOE"/>
    <w:basedOn w:val="Normal"/>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BalloonText">
    <w:name w:val="Balloon Text"/>
    <w:basedOn w:val="Normal"/>
    <w:semiHidden/>
    <w:rsid w:val="00D81375"/>
    <w:rPr>
      <w:rFonts w:ascii="Tahoma" w:hAnsi="Tahoma" w:cs="Tahoma"/>
      <w:sz w:val="16"/>
      <w:szCs w:val="16"/>
    </w:rPr>
  </w:style>
  <w:style w:type="paragraph" w:styleId="Header">
    <w:name w:val="header"/>
    <w:basedOn w:val="Normal"/>
    <w:link w:val="HeaderChar"/>
    <w:rsid w:val="00881456"/>
    <w:pPr>
      <w:tabs>
        <w:tab w:val="center" w:pos="4536"/>
        <w:tab w:val="right" w:pos="9072"/>
      </w:tabs>
    </w:pPr>
    <w:rPr>
      <w:lang w:val="x-none"/>
    </w:rPr>
  </w:style>
  <w:style w:type="paragraph" w:styleId="Footer">
    <w:name w:val="footer"/>
    <w:basedOn w:val="Normal"/>
    <w:link w:val="FooterChar"/>
    <w:uiPriority w:val="99"/>
    <w:rsid w:val="00881456"/>
    <w:pPr>
      <w:tabs>
        <w:tab w:val="center" w:pos="4536"/>
        <w:tab w:val="right" w:pos="9072"/>
      </w:tabs>
    </w:pPr>
  </w:style>
  <w:style w:type="paragraph" w:customStyle="1" w:styleId="Title1">
    <w:name w:val="Title1"/>
    <w:basedOn w:val="Normal"/>
    <w:rsid w:val="00004A23"/>
    <w:rPr>
      <w:b/>
    </w:rPr>
  </w:style>
  <w:style w:type="paragraph" w:customStyle="1" w:styleId="AuthorsFull">
    <w:name w:val="Authors Full"/>
    <w:basedOn w:val="Normal"/>
    <w:rsid w:val="00004A23"/>
    <w:rPr>
      <w:i/>
    </w:rPr>
  </w:style>
  <w:style w:type="paragraph" w:customStyle="1" w:styleId="dedication">
    <w:name w:val="dedication"/>
    <w:basedOn w:val="Normal"/>
    <w:rsid w:val="00004A23"/>
    <w:rPr>
      <w:i/>
    </w:rPr>
  </w:style>
  <w:style w:type="paragraph" w:customStyle="1" w:styleId="Addresses">
    <w:name w:val="Addresses"/>
    <w:basedOn w:val="Normal"/>
    <w:rsid w:val="00004A23"/>
  </w:style>
  <w:style w:type="paragraph" w:customStyle="1" w:styleId="Acknowledgements">
    <w:name w:val="Acknowledgements"/>
    <w:basedOn w:val="Normal"/>
    <w:rsid w:val="00004A23"/>
  </w:style>
  <w:style w:type="paragraph" w:customStyle="1" w:styleId="Abstract">
    <w:name w:val="Abstract"/>
    <w:basedOn w:val="Normal"/>
    <w:autoRedefine/>
    <w:rsid w:val="002C0143"/>
    <w:pPr>
      <w:spacing w:line="480" w:lineRule="auto"/>
    </w:pPr>
    <w:rPr>
      <w:b/>
      <w:sz w:val="28"/>
      <w:szCs w:val="28"/>
    </w:rPr>
  </w:style>
  <w:style w:type="paragraph" w:customStyle="1" w:styleId="Head1">
    <w:name w:val="Head 1"/>
    <w:basedOn w:val="Normal"/>
    <w:autoRedefine/>
    <w:rsid w:val="000D4E8A"/>
    <w:pPr>
      <w:spacing w:beforeLines="100" w:before="240" w:line="480" w:lineRule="auto"/>
      <w:jc w:val="both"/>
    </w:pPr>
    <w:rPr>
      <w:bCs/>
      <w:color w:val="000000" w:themeColor="text1"/>
      <w:lang w:val="en-HK" w:eastAsia="zh-CN"/>
    </w:rPr>
  </w:style>
  <w:style w:type="paragraph" w:customStyle="1" w:styleId="Head2">
    <w:name w:val="Head 2"/>
    <w:basedOn w:val="Normal"/>
    <w:autoRedefine/>
    <w:rsid w:val="00004A23"/>
    <w:pPr>
      <w:spacing w:line="360" w:lineRule="auto"/>
    </w:pPr>
    <w:rPr>
      <w:i/>
    </w:rPr>
  </w:style>
  <w:style w:type="paragraph" w:customStyle="1" w:styleId="dates">
    <w:name w:val="dates"/>
    <w:basedOn w:val="Normal"/>
    <w:rsid w:val="00004A23"/>
    <w:pPr>
      <w:jc w:val="right"/>
    </w:pPr>
  </w:style>
  <w:style w:type="paragraph" w:customStyle="1" w:styleId="Literature">
    <w:name w:val="Literature"/>
    <w:basedOn w:val="Normal"/>
    <w:rsid w:val="00004A23"/>
    <w:pPr>
      <w:spacing w:line="480" w:lineRule="auto"/>
    </w:pPr>
  </w:style>
  <w:style w:type="paragraph" w:customStyle="1" w:styleId="Legend">
    <w:name w:val="Legend"/>
    <w:basedOn w:val="Normal"/>
    <w:rsid w:val="00004A23"/>
  </w:style>
  <w:style w:type="paragraph" w:customStyle="1" w:styleId="MainText">
    <w:name w:val="Main Text"/>
    <w:basedOn w:val="Normal"/>
    <w:link w:val="MainTextChar"/>
    <w:rsid w:val="00004A23"/>
    <w:pPr>
      <w:spacing w:line="480" w:lineRule="auto"/>
    </w:pPr>
  </w:style>
  <w:style w:type="paragraph" w:customStyle="1" w:styleId="Tableofcontents">
    <w:name w:val="Table of contents"/>
    <w:basedOn w:val="Normal"/>
    <w:autoRedefine/>
    <w:qFormat/>
    <w:rsid w:val="00DF4435"/>
    <w:pPr>
      <w:jc w:val="both"/>
    </w:pPr>
    <w:rPr>
      <w:rFonts w:eastAsia="宋体"/>
      <w:i/>
      <w:lang w:eastAsia="zh-CN"/>
    </w:rPr>
  </w:style>
  <w:style w:type="paragraph" w:customStyle="1" w:styleId="ExperimentalText">
    <w:name w:val="Experimental Text"/>
    <w:basedOn w:val="Normal"/>
    <w:link w:val="ExperimentalTextChar"/>
    <w:rsid w:val="00004A23"/>
    <w:pPr>
      <w:spacing w:line="480" w:lineRule="auto"/>
    </w:p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Normal"/>
    <w:rsid w:val="002D16A0"/>
    <w:rPr>
      <w:b/>
    </w:rPr>
  </w:style>
  <w:style w:type="paragraph" w:customStyle="1" w:styleId="Dedication0">
    <w:name w:val="Dedication"/>
    <w:basedOn w:val="Normal"/>
    <w:autoRedefine/>
    <w:rsid w:val="00322D5B"/>
  </w:style>
  <w:style w:type="paragraph" w:customStyle="1" w:styleId="Maintext0">
    <w:name w:val="Main text"/>
    <w:basedOn w:val="Normal"/>
    <w:link w:val="MaintextChar0"/>
    <w:autoRedefine/>
    <w:rsid w:val="00EA0DC6"/>
    <w:pPr>
      <w:spacing w:line="480" w:lineRule="auto"/>
      <w:jc w:val="center"/>
    </w:pPr>
  </w:style>
  <w:style w:type="character" w:customStyle="1" w:styleId="MaintextChar0">
    <w:name w:val="Main text Char"/>
    <w:link w:val="Maintext0"/>
    <w:rsid w:val="00EA0DC6"/>
    <w:rPr>
      <w:sz w:val="24"/>
      <w:szCs w:val="24"/>
      <w:lang w:eastAsia="ja-JP"/>
    </w:rPr>
  </w:style>
  <w:style w:type="paragraph" w:customStyle="1" w:styleId="Biography">
    <w:name w:val="Biography"/>
    <w:basedOn w:val="Normal"/>
    <w:autoRedefine/>
    <w:rsid w:val="00562E2B"/>
    <w:rPr>
      <w:i/>
    </w:rPr>
  </w:style>
  <w:style w:type="character" w:customStyle="1" w:styleId="HeaderChar">
    <w:name w:val="Header Char"/>
    <w:link w:val="Header"/>
    <w:rsid w:val="00414465"/>
    <w:rPr>
      <w:sz w:val="24"/>
      <w:szCs w:val="24"/>
      <w:lang w:eastAsia="ja-JP"/>
    </w:rPr>
  </w:style>
  <w:style w:type="character" w:styleId="CommentReference">
    <w:name w:val="annotation reference"/>
    <w:uiPriority w:val="99"/>
    <w:semiHidden/>
    <w:unhideWhenUsed/>
    <w:rsid w:val="00664F6D"/>
    <w:rPr>
      <w:sz w:val="16"/>
      <w:szCs w:val="16"/>
    </w:rPr>
  </w:style>
  <w:style w:type="paragraph" w:styleId="CommentText">
    <w:name w:val="annotation text"/>
    <w:basedOn w:val="Normal"/>
    <w:link w:val="CommentTextChar"/>
    <w:uiPriority w:val="99"/>
    <w:unhideWhenUsed/>
    <w:rsid w:val="00664F6D"/>
    <w:rPr>
      <w:sz w:val="20"/>
      <w:szCs w:val="20"/>
      <w:lang w:val="x-none"/>
    </w:rPr>
  </w:style>
  <w:style w:type="character" w:customStyle="1" w:styleId="CommentTextChar">
    <w:name w:val="Comment Text Char"/>
    <w:link w:val="CommentText"/>
    <w:uiPriority w:val="99"/>
    <w:rsid w:val="00664F6D"/>
    <w:rPr>
      <w:lang w:eastAsia="ja-JP"/>
    </w:rPr>
  </w:style>
  <w:style w:type="paragraph" w:styleId="CommentSubject">
    <w:name w:val="annotation subject"/>
    <w:basedOn w:val="CommentText"/>
    <w:next w:val="CommentText"/>
    <w:link w:val="CommentSubjectChar"/>
    <w:uiPriority w:val="99"/>
    <w:semiHidden/>
    <w:unhideWhenUsed/>
    <w:rsid w:val="00664F6D"/>
    <w:rPr>
      <w:b/>
      <w:bCs/>
    </w:rPr>
  </w:style>
  <w:style w:type="character" w:customStyle="1" w:styleId="CommentSubjectChar">
    <w:name w:val="Comment Subject Char"/>
    <w:link w:val="CommentSubject"/>
    <w:uiPriority w:val="99"/>
    <w:semiHidden/>
    <w:rsid w:val="00664F6D"/>
    <w:rPr>
      <w:b/>
      <w:bCs/>
      <w:lang w:eastAsia="ja-JP"/>
    </w:rPr>
  </w:style>
  <w:style w:type="character" w:customStyle="1" w:styleId="FooterChar">
    <w:name w:val="Footer Char"/>
    <w:link w:val="Footer"/>
    <w:uiPriority w:val="99"/>
    <w:rsid w:val="00250F21"/>
    <w:rPr>
      <w:sz w:val="24"/>
      <w:szCs w:val="24"/>
      <w:lang w:eastAsia="ja-JP"/>
    </w:rPr>
  </w:style>
  <w:style w:type="character" w:styleId="Hyperlink">
    <w:name w:val="Hyperlink"/>
    <w:uiPriority w:val="99"/>
    <w:unhideWhenUsed/>
    <w:rsid w:val="003D2B37"/>
    <w:rPr>
      <w:color w:val="0563C1"/>
      <w:u w:val="single"/>
    </w:rPr>
  </w:style>
  <w:style w:type="paragraph" w:styleId="ListParagraph">
    <w:name w:val="List Paragraph"/>
    <w:basedOn w:val="Normal"/>
    <w:uiPriority w:val="34"/>
    <w:qFormat/>
    <w:rsid w:val="008A7DBF"/>
    <w:pPr>
      <w:widowControl w:val="0"/>
      <w:ind w:firstLineChars="200" w:firstLine="420"/>
      <w:jc w:val="both"/>
    </w:pPr>
    <w:rPr>
      <w:rFonts w:ascii="等线" w:eastAsia="等线" w:hAnsi="等线"/>
      <w:kern w:val="2"/>
      <w:sz w:val="21"/>
      <w:szCs w:val="22"/>
      <w:lang w:eastAsia="zh-CN"/>
    </w:rPr>
  </w:style>
  <w:style w:type="character" w:customStyle="1" w:styleId="EndNoteBibliography">
    <w:name w:val="EndNote Bibliography 字符"/>
    <w:link w:val="EndNoteBibliography0"/>
    <w:locked/>
    <w:rsid w:val="00453A55"/>
    <w:rPr>
      <w:rFonts w:ascii="等线" w:eastAsia="等线" w:hAnsi="等线"/>
      <w:noProof/>
      <w:lang w:val="en-US"/>
    </w:rPr>
  </w:style>
  <w:style w:type="paragraph" w:customStyle="1" w:styleId="EndNoteBibliography0">
    <w:name w:val="EndNote Bibliography"/>
    <w:basedOn w:val="Normal"/>
    <w:link w:val="EndNoteBibliography"/>
    <w:qFormat/>
    <w:rsid w:val="00453A55"/>
    <w:pPr>
      <w:widowControl w:val="0"/>
    </w:pPr>
    <w:rPr>
      <w:rFonts w:ascii="等线" w:eastAsia="等线" w:hAnsi="等线"/>
      <w:noProof/>
      <w:sz w:val="20"/>
      <w:szCs w:val="20"/>
      <w:lang w:eastAsia="zh-CN"/>
    </w:rPr>
  </w:style>
  <w:style w:type="paragraph" w:customStyle="1" w:styleId="EndNoteBibliographyTitle">
    <w:name w:val="EndNote Bibliography Title"/>
    <w:basedOn w:val="Normal"/>
    <w:link w:val="EndNoteBibliographyTitle0"/>
    <w:rsid w:val="00BD5835"/>
    <w:pPr>
      <w:jc w:val="center"/>
    </w:pPr>
    <w:rPr>
      <w:rFonts w:ascii="等线" w:eastAsia="等线" w:hAnsi="等线"/>
      <w:noProof/>
      <w:sz w:val="20"/>
    </w:rPr>
  </w:style>
  <w:style w:type="character" w:customStyle="1" w:styleId="EndNoteBibliographyTitle0">
    <w:name w:val="EndNote Bibliography Title 字符"/>
    <w:link w:val="EndNoteBibliographyTitle"/>
    <w:rsid w:val="00BD5835"/>
    <w:rPr>
      <w:rFonts w:ascii="等线" w:eastAsia="等线" w:hAnsi="等线"/>
      <w:noProof/>
      <w:szCs w:val="24"/>
      <w:lang w:val="en-US" w:eastAsia="ja-JP"/>
    </w:rPr>
  </w:style>
  <w:style w:type="paragraph" w:customStyle="1" w:styleId="RSCB02ArticleText">
    <w:name w:val="RSC B02 Article Text"/>
    <w:basedOn w:val="Normal"/>
    <w:link w:val="RSCB02ArticleTextChar"/>
    <w:qFormat/>
    <w:rsid w:val="00E954F5"/>
    <w:pPr>
      <w:tabs>
        <w:tab w:val="left" w:pos="284"/>
      </w:tabs>
      <w:spacing w:line="240" w:lineRule="exact"/>
      <w:jc w:val="both"/>
    </w:pPr>
    <w:rPr>
      <w:rFonts w:ascii="Calibri" w:eastAsia="等线" w:hAnsi="Calibri"/>
      <w:w w:val="108"/>
      <w:sz w:val="18"/>
      <w:szCs w:val="18"/>
      <w:lang w:val="en-GB" w:eastAsia="en-US"/>
    </w:rPr>
  </w:style>
  <w:style w:type="character" w:customStyle="1" w:styleId="RSCB02ArticleTextChar">
    <w:name w:val="RSC B02 Article Text Char"/>
    <w:link w:val="RSCB02ArticleText"/>
    <w:qFormat/>
    <w:rsid w:val="00E954F5"/>
    <w:rPr>
      <w:rFonts w:ascii="Calibri" w:eastAsia="等线" w:hAnsi="Calibri"/>
      <w:w w:val="108"/>
      <w:sz w:val="18"/>
      <w:szCs w:val="18"/>
      <w:lang w:val="en-GB" w:eastAsia="en-US"/>
    </w:rPr>
  </w:style>
  <w:style w:type="paragraph" w:customStyle="1" w:styleId="RSCI02FigureSchemeChartwithtopbar">
    <w:name w:val="RSC I02 Figure/Scheme/Chart with top bar"/>
    <w:basedOn w:val="Normal"/>
    <w:link w:val="RSCI02FigureSchemeChartwithtopbarChar"/>
    <w:qFormat/>
    <w:rsid w:val="00E954F5"/>
    <w:pPr>
      <w:pBdr>
        <w:top w:val="single" w:sz="12" w:space="5" w:color="999999"/>
      </w:pBdr>
      <w:spacing w:before="120" w:after="40"/>
      <w:jc w:val="both"/>
    </w:pPr>
    <w:rPr>
      <w:rFonts w:ascii="Calibri" w:eastAsia="等线" w:hAnsi="Calibri"/>
      <w:w w:val="108"/>
      <w:sz w:val="14"/>
      <w:szCs w:val="18"/>
      <w:lang w:val="en-GB" w:eastAsia="en-US"/>
    </w:rPr>
  </w:style>
  <w:style w:type="character" w:customStyle="1" w:styleId="RSCI02FigureSchemeChartwithtopbarChar">
    <w:name w:val="RSC I02 Figure/Scheme/Chart with top bar Char"/>
    <w:link w:val="RSCI02FigureSchemeChartwithtopbar"/>
    <w:qFormat/>
    <w:rsid w:val="00E954F5"/>
    <w:rPr>
      <w:rFonts w:ascii="Calibri" w:eastAsia="等线" w:hAnsi="Calibri"/>
      <w:w w:val="108"/>
      <w:sz w:val="14"/>
      <w:szCs w:val="18"/>
      <w:lang w:val="en-GB" w:eastAsia="en-US"/>
    </w:rPr>
  </w:style>
  <w:style w:type="paragraph" w:customStyle="1" w:styleId="RSCI05CaptiontoFigureSchemeChartwithbottombar">
    <w:name w:val="RSC I05 Caption to Figure/Scheme/Chart with bottom bar"/>
    <w:link w:val="RSCI05CaptiontoFigureSchemeChartwithbottombarChar"/>
    <w:qFormat/>
    <w:rsid w:val="00E954F5"/>
    <w:pPr>
      <w:pBdr>
        <w:bottom w:val="single" w:sz="12" w:space="1" w:color="A6A6A6"/>
      </w:pBdr>
      <w:spacing w:after="200" w:line="276" w:lineRule="auto"/>
      <w:jc w:val="both"/>
    </w:pPr>
    <w:rPr>
      <w:rFonts w:ascii="Calibri" w:eastAsia="等线" w:hAnsi="Calibri"/>
      <w:bCs/>
      <w:sz w:val="14"/>
      <w:szCs w:val="18"/>
      <w:lang w:val="en-GB" w:eastAsia="en-US"/>
    </w:rPr>
  </w:style>
  <w:style w:type="character" w:customStyle="1" w:styleId="RSCI05CaptiontoFigureSchemeChartwithbottombarChar">
    <w:name w:val="RSC I05 Caption to Figure/Scheme/Chart with bottom bar Char"/>
    <w:link w:val="RSCI05CaptiontoFigureSchemeChartwithbottombar"/>
    <w:qFormat/>
    <w:rsid w:val="00E954F5"/>
    <w:rPr>
      <w:rFonts w:ascii="Calibri" w:eastAsia="等线" w:hAnsi="Calibri"/>
      <w:bCs/>
      <w:sz w:val="14"/>
      <w:szCs w:val="18"/>
      <w:lang w:val="en-GB" w:eastAsia="en-US"/>
    </w:rPr>
  </w:style>
  <w:style w:type="table" w:styleId="TableGrid">
    <w:name w:val="Table Grid"/>
    <w:basedOn w:val="TableNormal"/>
    <w:uiPriority w:val="39"/>
    <w:qFormat/>
    <w:rsid w:val="00273291"/>
    <w:rPr>
      <w:rFonts w:eastAsia="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dNoteBibliographyChar">
    <w:name w:val="EndNote Bibliography Char"/>
    <w:qFormat/>
    <w:rsid w:val="00273291"/>
    <w:rPr>
      <w:rFonts w:ascii="Calibri" w:eastAsia="宋体" w:hAnsi="Calibri" w:cs="Calibri"/>
      <w:w w:val="105"/>
      <w:sz w:val="18"/>
      <w:szCs w:val="22"/>
      <w:lang w:eastAsia="en-US"/>
    </w:rPr>
  </w:style>
  <w:style w:type="paragraph" w:customStyle="1" w:styleId="EndNoteCategoryHeading">
    <w:name w:val="EndNote Category Heading"/>
    <w:basedOn w:val="Normal"/>
    <w:link w:val="EndNoteCategoryHeadingChar"/>
    <w:rsid w:val="00273291"/>
    <w:pPr>
      <w:spacing w:before="120" w:after="120" w:line="276" w:lineRule="auto"/>
    </w:pPr>
    <w:rPr>
      <w:rFonts w:ascii="Calibri" w:eastAsia="宋体" w:hAnsi="Calibri"/>
      <w:b/>
      <w:noProof/>
      <w:sz w:val="22"/>
      <w:szCs w:val="22"/>
      <w:lang w:eastAsia="en-US"/>
    </w:rPr>
  </w:style>
  <w:style w:type="character" w:customStyle="1" w:styleId="EndNoteCategoryHeadingChar">
    <w:name w:val="EndNote Category Heading Char"/>
    <w:link w:val="EndNoteCategoryHeading"/>
    <w:rsid w:val="00273291"/>
    <w:rPr>
      <w:rFonts w:ascii="Calibri" w:eastAsia="宋体" w:hAnsi="Calibri"/>
      <w:b/>
      <w:noProof/>
      <w:sz w:val="22"/>
      <w:szCs w:val="22"/>
      <w:lang w:eastAsia="en-US"/>
    </w:rPr>
  </w:style>
  <w:style w:type="paragraph" w:styleId="NormalWeb">
    <w:name w:val="Normal (Web)"/>
    <w:basedOn w:val="Normal"/>
    <w:uiPriority w:val="99"/>
    <w:unhideWhenUsed/>
    <w:rsid w:val="00065D8E"/>
    <w:pPr>
      <w:spacing w:before="100" w:beforeAutospacing="1" w:after="100" w:afterAutospacing="1"/>
    </w:pPr>
    <w:rPr>
      <w:rFonts w:eastAsia="Times New Roman"/>
      <w:lang w:eastAsia="zh-CN"/>
    </w:rPr>
  </w:style>
  <w:style w:type="paragraph" w:styleId="Revision">
    <w:name w:val="Revision"/>
    <w:hidden/>
    <w:uiPriority w:val="99"/>
    <w:semiHidden/>
    <w:rsid w:val="00507CCE"/>
    <w:rPr>
      <w:sz w:val="24"/>
      <w:szCs w:val="24"/>
      <w:lang w:val="de-DE" w:eastAsia="ja-JP"/>
    </w:rPr>
  </w:style>
  <w:style w:type="character" w:customStyle="1" w:styleId="UnresolvedMention1">
    <w:name w:val="Unresolved Mention1"/>
    <w:uiPriority w:val="99"/>
    <w:semiHidden/>
    <w:unhideWhenUsed/>
    <w:rsid w:val="00E64D00"/>
    <w:rPr>
      <w:color w:val="605E5C"/>
      <w:shd w:val="clear" w:color="auto" w:fill="E1DFDD"/>
    </w:rPr>
  </w:style>
  <w:style w:type="character" w:styleId="UnresolvedMention">
    <w:name w:val="Unresolved Mention"/>
    <w:basedOn w:val="DefaultParagraphFont"/>
    <w:uiPriority w:val="99"/>
    <w:semiHidden/>
    <w:unhideWhenUsed/>
    <w:rsid w:val="00C838A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469805">
      <w:bodyDiv w:val="1"/>
      <w:marLeft w:val="0"/>
      <w:marRight w:val="0"/>
      <w:marTop w:val="0"/>
      <w:marBottom w:val="0"/>
      <w:divBdr>
        <w:top w:val="none" w:sz="0" w:space="0" w:color="auto"/>
        <w:left w:val="none" w:sz="0" w:space="0" w:color="auto"/>
        <w:bottom w:val="none" w:sz="0" w:space="0" w:color="auto"/>
        <w:right w:val="none" w:sz="0" w:space="0" w:color="auto"/>
      </w:divBdr>
    </w:div>
    <w:div w:id="320937258">
      <w:bodyDiv w:val="1"/>
      <w:marLeft w:val="0"/>
      <w:marRight w:val="0"/>
      <w:marTop w:val="0"/>
      <w:marBottom w:val="0"/>
      <w:divBdr>
        <w:top w:val="none" w:sz="0" w:space="0" w:color="auto"/>
        <w:left w:val="none" w:sz="0" w:space="0" w:color="auto"/>
        <w:bottom w:val="none" w:sz="0" w:space="0" w:color="auto"/>
        <w:right w:val="none" w:sz="0" w:space="0" w:color="auto"/>
      </w:divBdr>
    </w:div>
    <w:div w:id="363605514">
      <w:bodyDiv w:val="1"/>
      <w:marLeft w:val="0"/>
      <w:marRight w:val="0"/>
      <w:marTop w:val="0"/>
      <w:marBottom w:val="0"/>
      <w:divBdr>
        <w:top w:val="none" w:sz="0" w:space="0" w:color="auto"/>
        <w:left w:val="none" w:sz="0" w:space="0" w:color="auto"/>
        <w:bottom w:val="none" w:sz="0" w:space="0" w:color="auto"/>
        <w:right w:val="none" w:sz="0" w:space="0" w:color="auto"/>
      </w:divBdr>
    </w:div>
    <w:div w:id="445856920">
      <w:bodyDiv w:val="1"/>
      <w:marLeft w:val="0"/>
      <w:marRight w:val="0"/>
      <w:marTop w:val="0"/>
      <w:marBottom w:val="0"/>
      <w:divBdr>
        <w:top w:val="none" w:sz="0" w:space="0" w:color="auto"/>
        <w:left w:val="none" w:sz="0" w:space="0" w:color="auto"/>
        <w:bottom w:val="none" w:sz="0" w:space="0" w:color="auto"/>
        <w:right w:val="none" w:sz="0" w:space="0" w:color="auto"/>
      </w:divBdr>
    </w:div>
    <w:div w:id="567495531">
      <w:bodyDiv w:val="1"/>
      <w:marLeft w:val="0"/>
      <w:marRight w:val="0"/>
      <w:marTop w:val="0"/>
      <w:marBottom w:val="0"/>
      <w:divBdr>
        <w:top w:val="none" w:sz="0" w:space="0" w:color="auto"/>
        <w:left w:val="none" w:sz="0" w:space="0" w:color="auto"/>
        <w:bottom w:val="none" w:sz="0" w:space="0" w:color="auto"/>
        <w:right w:val="none" w:sz="0" w:space="0" w:color="auto"/>
      </w:divBdr>
    </w:div>
    <w:div w:id="743336639">
      <w:bodyDiv w:val="1"/>
      <w:marLeft w:val="0"/>
      <w:marRight w:val="0"/>
      <w:marTop w:val="0"/>
      <w:marBottom w:val="0"/>
      <w:divBdr>
        <w:top w:val="none" w:sz="0" w:space="0" w:color="auto"/>
        <w:left w:val="none" w:sz="0" w:space="0" w:color="auto"/>
        <w:bottom w:val="none" w:sz="0" w:space="0" w:color="auto"/>
        <w:right w:val="none" w:sz="0" w:space="0" w:color="auto"/>
      </w:divBdr>
    </w:div>
    <w:div w:id="890461405">
      <w:bodyDiv w:val="1"/>
      <w:marLeft w:val="0"/>
      <w:marRight w:val="0"/>
      <w:marTop w:val="0"/>
      <w:marBottom w:val="0"/>
      <w:divBdr>
        <w:top w:val="none" w:sz="0" w:space="0" w:color="auto"/>
        <w:left w:val="none" w:sz="0" w:space="0" w:color="auto"/>
        <w:bottom w:val="none" w:sz="0" w:space="0" w:color="auto"/>
        <w:right w:val="none" w:sz="0" w:space="0" w:color="auto"/>
      </w:divBdr>
    </w:div>
    <w:div w:id="1620456438">
      <w:bodyDiv w:val="1"/>
      <w:marLeft w:val="0"/>
      <w:marRight w:val="0"/>
      <w:marTop w:val="0"/>
      <w:marBottom w:val="0"/>
      <w:divBdr>
        <w:top w:val="none" w:sz="0" w:space="0" w:color="auto"/>
        <w:left w:val="none" w:sz="0" w:space="0" w:color="auto"/>
        <w:bottom w:val="none" w:sz="0" w:space="0" w:color="auto"/>
        <w:right w:val="none" w:sz="0" w:space="0" w:color="auto"/>
      </w:divBdr>
    </w:div>
    <w:div w:id="1807549134">
      <w:bodyDiv w:val="1"/>
      <w:marLeft w:val="0"/>
      <w:marRight w:val="0"/>
      <w:marTop w:val="0"/>
      <w:marBottom w:val="0"/>
      <w:divBdr>
        <w:top w:val="none" w:sz="0" w:space="0" w:color="auto"/>
        <w:left w:val="none" w:sz="0" w:space="0" w:color="auto"/>
        <w:bottom w:val="none" w:sz="0" w:space="0" w:color="auto"/>
        <w:right w:val="none" w:sz="0" w:space="0" w:color="auto"/>
      </w:divBdr>
    </w:div>
    <w:div w:id="2097241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png"/><Relationship Id="rId21" Type="http://schemas.openxmlformats.org/officeDocument/2006/relationships/image" Target="media/image13.emf"/><Relationship Id="rId34" Type="http://schemas.openxmlformats.org/officeDocument/2006/relationships/image" Target="media/image26.png"/><Relationship Id="rId42"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em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png"/><Relationship Id="rId40" Type="http://schemas.openxmlformats.org/officeDocument/2006/relationships/header" Target="header1.xml"/><Relationship Id="rId45" Type="http://schemas.openxmlformats.org/officeDocument/2006/relationships/customXml" Target="../customXml/item4.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png"/><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4" Type="http://schemas.openxmlformats.org/officeDocument/2006/relationships/customXml" Target="../customXml/item3.xm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png"/><Relationship Id="rId43"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customXml" Target="../customXml/item5.xml"/><Relationship Id="rId20" Type="http://schemas.openxmlformats.org/officeDocument/2006/relationships/image" Target="media/image12.emf"/><Relationship Id="rId41"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kumente%20und%20Einstellungen\LWylie\Lokale%20Einstellungen\Anwendungsdaten\Chemistry%20Add-in%20for%20Word\Chemistry%20Gallery\Chem4W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8B4991C-846D-49EA-BEE6-5408586D13C2}">
  <ds:schemaRefs>
    <ds:schemaRef ds:uri="urn:schemas-microsoft-com.VSTO2008Demos.ControlsStorage"/>
  </ds:schemaRefs>
</ds:datastoreItem>
</file>

<file path=customXml/itemProps2.xml><?xml version="1.0" encoding="utf-8"?>
<ds:datastoreItem xmlns:ds="http://schemas.openxmlformats.org/officeDocument/2006/customXml" ds:itemID="{1CED22B9-F78A-4581-AFB7-A0C4C70278B4}">
  <ds:schemaRefs>
    <ds:schemaRef ds:uri="http://schemas.openxmlformats.org/officeDocument/2006/bibliography"/>
  </ds:schemaRefs>
</ds:datastoreItem>
</file>

<file path=customXml/itemProps3.xml><?xml version="1.0" encoding="utf-8"?>
<ds:datastoreItem xmlns:ds="http://schemas.openxmlformats.org/officeDocument/2006/customXml" ds:itemID="{88B10781-9D0A-4AC0-B299-FAAB2793BC33}"/>
</file>

<file path=customXml/itemProps4.xml><?xml version="1.0" encoding="utf-8"?>
<ds:datastoreItem xmlns:ds="http://schemas.openxmlformats.org/officeDocument/2006/customXml" ds:itemID="{2538AECB-7905-4AE0-8BF1-2ED9A94F46D8}"/>
</file>

<file path=customXml/itemProps5.xml><?xml version="1.0" encoding="utf-8"?>
<ds:datastoreItem xmlns:ds="http://schemas.openxmlformats.org/officeDocument/2006/customXml" ds:itemID="{4DFC34C1-6E41-4A48-81F8-0204BD4A06D1}"/>
</file>

<file path=docProps/app.xml><?xml version="1.0" encoding="utf-8"?>
<Properties xmlns="http://schemas.openxmlformats.org/officeDocument/2006/extended-properties" xmlns:vt="http://schemas.openxmlformats.org/officeDocument/2006/docPropsVTypes">
  <Template>Chem4Word</Template>
  <TotalTime>199</TotalTime>
  <Pages>110</Pages>
  <Words>31518</Words>
  <Characters>179656</Characters>
  <Application>Microsoft Office Word</Application>
  <DocSecurity>0</DocSecurity>
  <Lines>1497</Lines>
  <Paragraphs>421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DOI: 10</vt:lpstr>
      <vt:lpstr>DOI: 10</vt:lpstr>
    </vt:vector>
  </TitlesOfParts>
  <Company>WILEY-VCH Verlag GmbH &amp; Co. KGaA</Company>
  <LinksUpToDate>false</LinksUpToDate>
  <CharactersWithSpaces>210753</CharactersWithSpaces>
  <SharedDoc>false</SharedDoc>
  <HLinks>
    <vt:vector size="6" baseType="variant">
      <vt:variant>
        <vt:i4>2621510</vt:i4>
      </vt:variant>
      <vt:variant>
        <vt:i4>0</vt:i4>
      </vt:variant>
      <vt:variant>
        <vt:i4>0</vt:i4>
      </vt:variant>
      <vt:variant>
        <vt:i4>5</vt:i4>
      </vt:variant>
      <vt:variant>
        <vt:lpwstr>mailto:chchoy@eee.hku.hk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DOI: 10</dc:title>
  <dc:subject/>
  <dc:creator>ABoeer</dc:creator>
  <cp:keywords/>
  <dc:description/>
  <cp:lastModifiedBy>Xinjun He</cp:lastModifiedBy>
  <cp:revision>12</cp:revision>
  <cp:lastPrinted>2010-04-21T09:22:00Z</cp:lastPrinted>
  <dcterms:created xsi:type="dcterms:W3CDTF">2021-02-03T09:38:00Z</dcterms:created>
  <dcterms:modified xsi:type="dcterms:W3CDTF">2025-11-30T05:56:00Z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0x0101001A0E3DAEA65ABA4696FB57E9DC05F090</vt:lpwstr>
  </property>
</Properties>
</file>