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charts/style2.xml" ContentType="application/vnd.ms-office.chart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35A762" w14:textId="77777777" w:rsidR="00404624" w:rsidRDefault="00766970">
      <w:pPr>
        <w:snapToGrid w:val="0"/>
        <w:spacing w:line="360" w:lineRule="auto"/>
        <w:jc w:val="center"/>
        <w:rPr>
          <w:rFonts w:eastAsiaTheme="minorEastAsia"/>
          <w:b/>
        </w:rPr>
      </w:pPr>
      <w:bookmarkStart w:id="0" w:name="_Hlk91162018"/>
      <w:bookmarkStart w:id="1" w:name="OLE_LINK309"/>
      <w:bookmarkStart w:id="2" w:name="_Hlk86964869"/>
      <w:bookmarkStart w:id="3" w:name="OLE_LINK3"/>
      <w:bookmarkEnd w:id="0"/>
      <w:r>
        <w:rPr>
          <w:rFonts w:eastAsiaTheme="minorEastAsia"/>
          <w:b/>
        </w:rPr>
        <w:t xml:space="preserve">A Systematic Review of the </w:t>
      </w:r>
      <w:bookmarkStart w:id="4" w:name="_Hlk91459540"/>
      <w:bookmarkEnd w:id="1"/>
      <w:bookmarkEnd w:id="2"/>
      <w:r>
        <w:rPr>
          <w:rFonts w:eastAsiaTheme="minorEastAsia"/>
          <w:b/>
        </w:rPr>
        <w:t>Integration of Building Information Modeling into Life Cycle Assessment</w:t>
      </w:r>
    </w:p>
    <w:bookmarkEnd w:id="3"/>
    <w:bookmarkEnd w:id="4"/>
    <w:p w14:paraId="7BC2C24E" w14:textId="5D0D5CFC" w:rsidR="000251E6" w:rsidRDefault="000251E6" w:rsidP="000251E6">
      <w:pPr>
        <w:jc w:val="center"/>
        <w:rPr>
          <w:rFonts w:eastAsiaTheme="minorEastAsia"/>
          <w:vertAlign w:val="superscript"/>
        </w:rPr>
      </w:pPr>
      <w:r>
        <w:t>Yue T</w:t>
      </w:r>
      <w:r>
        <w:rPr>
          <w:rFonts w:eastAsia="宋体" w:hint="eastAsia"/>
        </w:rPr>
        <w:t>ENG</w:t>
      </w:r>
      <w:r>
        <w:t xml:space="preserve"> </w:t>
      </w:r>
      <w:r w:rsidR="000E4D91">
        <w:rPr>
          <w:rFonts w:eastAsiaTheme="minorEastAsia" w:hint="eastAsia"/>
          <w:vertAlign w:val="superscript"/>
        </w:rPr>
        <w:t>1</w:t>
      </w:r>
      <w:r>
        <w:t xml:space="preserve">, </w:t>
      </w:r>
      <w:r w:rsidRPr="000251E6">
        <w:t xml:space="preserve">Jiayi XU </w:t>
      </w:r>
      <w:r w:rsidRPr="000251E6">
        <w:rPr>
          <w:vertAlign w:val="superscript"/>
        </w:rPr>
        <w:t>1</w:t>
      </w:r>
      <w:r w:rsidRPr="000251E6">
        <w:t xml:space="preserve">, Wei PAN </w:t>
      </w:r>
      <w:r w:rsidRPr="000251E6">
        <w:rPr>
          <w:vertAlign w:val="superscript"/>
        </w:rPr>
        <w:t>1*</w:t>
      </w:r>
      <w:r w:rsidRPr="000251E6">
        <w:t>, Yang ZHANG</w:t>
      </w:r>
      <w:r w:rsidRPr="000251E6">
        <w:rPr>
          <w:vertAlign w:val="superscript"/>
        </w:rPr>
        <w:t xml:space="preserve"> 1</w:t>
      </w:r>
    </w:p>
    <w:p w14:paraId="23E8993E" w14:textId="77777777" w:rsidR="004A4034" w:rsidRPr="004A4034" w:rsidRDefault="004A4034" w:rsidP="000251E6">
      <w:pPr>
        <w:jc w:val="center"/>
        <w:rPr>
          <w:rFonts w:eastAsiaTheme="minorEastAsia" w:hint="eastAsia"/>
        </w:rPr>
      </w:pPr>
    </w:p>
    <w:p w14:paraId="3191E697" w14:textId="77777777" w:rsidR="000E4D91" w:rsidRPr="000E4D91" w:rsidRDefault="000E4D91" w:rsidP="000E4D91">
      <w:pPr>
        <w:snapToGrid w:val="0"/>
        <w:spacing w:line="360" w:lineRule="auto"/>
        <w:rPr>
          <w:rFonts w:eastAsiaTheme="minorEastAsia"/>
        </w:rPr>
      </w:pPr>
      <w:r w:rsidRPr="000E4D91">
        <w:rPr>
          <w:rFonts w:eastAsiaTheme="minorEastAsia"/>
          <w:vertAlign w:val="superscript"/>
        </w:rPr>
        <w:t>1</w:t>
      </w:r>
      <w:r w:rsidRPr="000E4D91">
        <w:rPr>
          <w:rFonts w:eastAsiaTheme="minorEastAsia"/>
        </w:rPr>
        <w:t xml:space="preserve"> Department of Civil Engineering, The University of Hong Kong, Hong Kong, China</w:t>
      </w:r>
    </w:p>
    <w:p w14:paraId="75EA38B2" w14:textId="77777777" w:rsidR="000E4D91" w:rsidRPr="000E4D91" w:rsidRDefault="000E4D91" w:rsidP="000E4D91">
      <w:pPr>
        <w:snapToGrid w:val="0"/>
        <w:spacing w:line="360" w:lineRule="auto"/>
        <w:rPr>
          <w:rFonts w:eastAsiaTheme="minorEastAsia"/>
        </w:rPr>
      </w:pPr>
      <w:r w:rsidRPr="000E4D91">
        <w:rPr>
          <w:rFonts w:eastAsiaTheme="minorEastAsia"/>
        </w:rPr>
        <w:t xml:space="preserve">* Corresponding Author, Department of Civil Engineering, The University of Hong Kong, </w:t>
      </w:r>
      <w:proofErr w:type="spellStart"/>
      <w:r w:rsidRPr="000E4D91">
        <w:rPr>
          <w:rFonts w:eastAsiaTheme="minorEastAsia"/>
        </w:rPr>
        <w:t>Pokfulam</w:t>
      </w:r>
      <w:proofErr w:type="spellEnd"/>
      <w:r w:rsidRPr="000E4D91">
        <w:rPr>
          <w:rFonts w:eastAsiaTheme="minorEastAsia"/>
        </w:rPr>
        <w:t>, Hong Kong, China.</w:t>
      </w:r>
    </w:p>
    <w:p w14:paraId="358E0E29" w14:textId="77777777" w:rsidR="000E4D91" w:rsidRPr="000E4D91" w:rsidRDefault="000E4D91" w:rsidP="000E4D91">
      <w:pPr>
        <w:snapToGrid w:val="0"/>
        <w:spacing w:line="360" w:lineRule="auto"/>
        <w:rPr>
          <w:rFonts w:eastAsiaTheme="minorEastAsia"/>
        </w:rPr>
      </w:pPr>
      <w:r w:rsidRPr="000E4D91">
        <w:rPr>
          <w:rFonts w:eastAsiaTheme="minorEastAsia"/>
        </w:rPr>
        <w:t xml:space="preserve">Tel: (852) 2859 2671; Fax: (852) 2559 5337; Email: </w:t>
      </w:r>
      <w:hyperlink r:id="rId8" w:history="1">
        <w:r w:rsidRPr="000E4D91">
          <w:rPr>
            <w:rStyle w:val="ae"/>
            <w:rFonts w:eastAsiaTheme="minorEastAsia"/>
          </w:rPr>
          <w:t>wpan@hku.hk</w:t>
        </w:r>
      </w:hyperlink>
    </w:p>
    <w:p w14:paraId="2C35A763" w14:textId="77777777" w:rsidR="00404624" w:rsidRPr="000251E6" w:rsidRDefault="00404624">
      <w:pPr>
        <w:snapToGrid w:val="0"/>
        <w:spacing w:line="360" w:lineRule="auto"/>
        <w:rPr>
          <w:rFonts w:eastAsiaTheme="minorEastAsia"/>
        </w:rPr>
      </w:pPr>
    </w:p>
    <w:p w14:paraId="2C35A764" w14:textId="77777777" w:rsidR="00404624" w:rsidRDefault="00766970">
      <w:pPr>
        <w:snapToGrid w:val="0"/>
        <w:spacing w:line="360" w:lineRule="auto"/>
        <w:rPr>
          <w:rFonts w:eastAsiaTheme="minorEastAsia"/>
          <w:b/>
        </w:rPr>
      </w:pPr>
      <w:r>
        <w:rPr>
          <w:rFonts w:eastAsiaTheme="minorEastAsia"/>
          <w:b/>
        </w:rPr>
        <w:t>Abstract</w:t>
      </w:r>
    </w:p>
    <w:p w14:paraId="2C35A765" w14:textId="5329C5E5" w:rsidR="00404624" w:rsidRDefault="00766970">
      <w:pPr>
        <w:snapToGrid w:val="0"/>
        <w:spacing w:line="360" w:lineRule="auto"/>
        <w:rPr>
          <w:rFonts w:eastAsiaTheme="minorEastAsia"/>
        </w:rPr>
      </w:pPr>
      <w:bookmarkStart w:id="5" w:name="OLE_LINK409"/>
      <w:bookmarkStart w:id="6" w:name="OLE_LINK322"/>
      <w:r>
        <w:rPr>
          <w:rFonts w:eastAsiaTheme="minorEastAsia"/>
        </w:rPr>
        <w:t xml:space="preserve">Building information modeling (BIM) is helpful for simplifying data acquisition and reducing labor-intensive processes </w:t>
      </w:r>
      <w:r>
        <w:t xml:space="preserve">in </w:t>
      </w:r>
      <w:r>
        <w:rPr>
          <w:rFonts w:eastAsia="等线"/>
        </w:rPr>
        <w:t xml:space="preserve">the </w:t>
      </w:r>
      <w:r>
        <w:rPr>
          <w:rFonts w:eastAsiaTheme="minorEastAsia"/>
        </w:rPr>
        <w:t xml:space="preserve">life cycle assessment (LCA) of buildings. </w:t>
      </w:r>
      <w:bookmarkStart w:id="7" w:name="OLE_LINK330"/>
      <w:r>
        <w:rPr>
          <w:rFonts w:eastAsiaTheme="minorEastAsia"/>
        </w:rPr>
        <w:t>However</w:t>
      </w:r>
      <w:bookmarkStart w:id="8" w:name="OLE_LINK325"/>
      <w:r>
        <w:rPr>
          <w:rFonts w:eastAsiaTheme="minorEastAsia"/>
        </w:rPr>
        <w:t xml:space="preserve">, there is a lack </w:t>
      </w:r>
      <w:bookmarkStart w:id="9" w:name="OLE_LINK346"/>
      <w:r>
        <w:rPr>
          <w:rFonts w:eastAsiaTheme="minorEastAsia"/>
        </w:rPr>
        <w:t xml:space="preserve">of systematic </w:t>
      </w:r>
      <w:bookmarkStart w:id="10" w:name="OLE_LINK353"/>
      <w:r>
        <w:rPr>
          <w:rFonts w:eastAsiaTheme="minorEastAsia"/>
        </w:rPr>
        <w:t>understanding of how</w:t>
      </w:r>
      <w:r>
        <w:t xml:space="preserve"> to integrate BIM into LCA to make the process more efficient</w:t>
      </w:r>
      <w:r>
        <w:rPr>
          <w:rFonts w:eastAsiaTheme="minorEastAsia"/>
        </w:rPr>
        <w:t xml:space="preserve">. </w:t>
      </w:r>
      <w:bookmarkStart w:id="11" w:name="OLE_LINK363"/>
      <w:bookmarkStart w:id="12" w:name="OLE_LINK343"/>
      <w:bookmarkEnd w:id="7"/>
      <w:r>
        <w:rPr>
          <w:rFonts w:eastAsiaTheme="minorEastAsia"/>
        </w:rPr>
        <w:t>This pa</w:t>
      </w:r>
      <w:bookmarkStart w:id="13" w:name="OLE_LINK347"/>
      <w:r>
        <w:rPr>
          <w:rFonts w:eastAsiaTheme="minorEastAsia"/>
        </w:rPr>
        <w:t xml:space="preserve">per aims to develop </w:t>
      </w:r>
      <w:bookmarkStart w:id="14" w:name="OLE_LINK371"/>
      <w:bookmarkStart w:id="15" w:name="OLE_LINK365"/>
      <w:bookmarkEnd w:id="11"/>
      <w:r>
        <w:rPr>
          <w:rFonts w:eastAsiaTheme="minorEastAsia"/>
        </w:rPr>
        <w:t xml:space="preserve">a framework for </w:t>
      </w:r>
      <w:bookmarkStart w:id="16" w:name="OLE_LINK362"/>
      <w:r>
        <w:rPr>
          <w:rFonts w:eastAsiaTheme="minorEastAsia"/>
        </w:rPr>
        <w:t xml:space="preserve">systematically </w:t>
      </w:r>
      <w:bookmarkStart w:id="17" w:name="OLE_LINK310"/>
      <w:r>
        <w:rPr>
          <w:rFonts w:eastAsiaTheme="minorEastAsia"/>
        </w:rPr>
        <w:t xml:space="preserve">reviewing </w:t>
      </w:r>
      <w:bookmarkStart w:id="18" w:name="_Hlk87391632"/>
      <w:r>
        <w:rPr>
          <w:rFonts w:eastAsiaTheme="minorEastAsia"/>
        </w:rPr>
        <w:t xml:space="preserve">the body of </w:t>
      </w:r>
      <w:bookmarkStart w:id="19" w:name="OLE_LINK373"/>
      <w:bookmarkStart w:id="20" w:name="OLE_LINK372"/>
      <w:bookmarkEnd w:id="14"/>
      <w:r>
        <w:rPr>
          <w:rFonts w:eastAsiaTheme="minorEastAsia"/>
        </w:rPr>
        <w:t>knowledge</w:t>
      </w:r>
      <w:bookmarkEnd w:id="17"/>
      <w:r>
        <w:rPr>
          <w:rFonts w:eastAsiaTheme="minorEastAsia"/>
        </w:rPr>
        <w:t xml:space="preserve"> on </w:t>
      </w:r>
      <w:bookmarkStart w:id="21" w:name="OLE_LINK313"/>
      <w:r>
        <w:rPr>
          <w:rFonts w:eastAsiaTheme="minorEastAsia"/>
        </w:rPr>
        <w:t>BIM</w:t>
      </w:r>
      <w:bookmarkStart w:id="22" w:name="OLE_LINK374"/>
      <w:bookmarkEnd w:id="19"/>
      <w:r>
        <w:rPr>
          <w:rFonts w:eastAsiaTheme="minorEastAsia"/>
        </w:rPr>
        <w:t>-integrated LCA</w:t>
      </w:r>
      <w:bookmarkEnd w:id="21"/>
      <w:r>
        <w:rPr>
          <w:rFonts w:eastAsiaTheme="minorEastAsia"/>
        </w:rPr>
        <w:t xml:space="preserve"> </w:t>
      </w:r>
      <w:bookmarkStart w:id="23" w:name="OLE_LINK375"/>
      <w:bookmarkEnd w:id="22"/>
      <w:r>
        <w:rPr>
          <w:rFonts w:eastAsiaTheme="minorEastAsia"/>
        </w:rPr>
        <w:t>in the dimensions</w:t>
      </w:r>
      <w:bookmarkEnd w:id="15"/>
      <w:r>
        <w:rPr>
          <w:rFonts w:eastAsiaTheme="minorEastAsia"/>
        </w:rPr>
        <w:t xml:space="preserve"> </w:t>
      </w:r>
      <w:bookmarkEnd w:id="20"/>
      <w:r>
        <w:rPr>
          <w:rFonts w:eastAsiaTheme="minorEastAsia"/>
        </w:rPr>
        <w:t xml:space="preserve">of </w:t>
      </w:r>
      <w:bookmarkStart w:id="24" w:name="OLE_LINK376"/>
      <w:bookmarkStart w:id="25" w:name="OLE_LINK312"/>
      <w:r>
        <w:rPr>
          <w:rFonts w:eastAsiaTheme="minorEastAsia"/>
        </w:rPr>
        <w:t xml:space="preserve">concept, </w:t>
      </w:r>
      <w:bookmarkStart w:id="26" w:name="OLE_LINK367"/>
      <w:r>
        <w:rPr>
          <w:rFonts w:eastAsiaTheme="minorEastAsia"/>
        </w:rPr>
        <w:t>methodology</w:t>
      </w:r>
      <w:bookmarkEnd w:id="24"/>
      <w:r>
        <w:rPr>
          <w:rFonts w:eastAsia="等线"/>
        </w:rPr>
        <w:t xml:space="preserve">, and </w:t>
      </w:r>
      <w:bookmarkStart w:id="27" w:name="OLE_LINK308"/>
      <w:r>
        <w:rPr>
          <w:rFonts w:eastAsiaTheme="minorEastAsia"/>
        </w:rPr>
        <w:t>value</w:t>
      </w:r>
      <w:bookmarkEnd w:id="18"/>
      <w:bookmarkEnd w:id="25"/>
      <w:r>
        <w:rPr>
          <w:rFonts w:eastAsiaTheme="minorEastAsia"/>
        </w:rPr>
        <w:t xml:space="preserve"> while drawing on the dialectical system</w:t>
      </w:r>
      <w:r>
        <w:rPr>
          <w:rFonts w:eastAsiaTheme="minorEastAsia" w:hint="eastAsia"/>
        </w:rPr>
        <w:t>s</w:t>
      </w:r>
      <w:r>
        <w:rPr>
          <w:rFonts w:eastAsiaTheme="minorEastAsia"/>
        </w:rPr>
        <w:t xml:space="preserve"> theory</w:t>
      </w:r>
      <w:bookmarkEnd w:id="23"/>
      <w:r>
        <w:rPr>
          <w:rFonts w:eastAsiaTheme="minorEastAsia"/>
        </w:rPr>
        <w:t xml:space="preserve">. </w:t>
      </w:r>
      <w:bookmarkStart w:id="28" w:name="OLE_LINK379"/>
      <w:bookmarkStart w:id="29" w:name="OLE_LINK378"/>
      <w:bookmarkStart w:id="30" w:name="OLE_LINK350"/>
      <w:bookmarkStart w:id="31" w:name="OLE_LINK351"/>
      <w:bookmarkStart w:id="32" w:name="OLE_LINK349"/>
      <w:bookmarkStart w:id="33" w:name="OLE_LINK377"/>
      <w:bookmarkEnd w:id="8"/>
      <w:bookmarkEnd w:id="9"/>
      <w:bookmarkEnd w:id="10"/>
      <w:bookmarkEnd w:id="12"/>
      <w:bookmarkEnd w:id="13"/>
      <w:bookmarkEnd w:id="27"/>
      <w:r>
        <w:t xml:space="preserve">This study analyzed cases of 82 </w:t>
      </w:r>
      <w:bookmarkStart w:id="34" w:name="OLE_LINK366"/>
      <w:r>
        <w:t xml:space="preserve">buildings </w:t>
      </w:r>
      <w:bookmarkStart w:id="35" w:name="OLE_LINK380"/>
      <w:bookmarkEnd w:id="28"/>
      <w:r>
        <w:t>from selected publications between</w:t>
      </w:r>
      <w:r>
        <w:rPr>
          <w:rFonts w:hint="eastAsia"/>
        </w:rPr>
        <w:t xml:space="preserve"> </w:t>
      </w:r>
      <w:r>
        <w:t xml:space="preserve">2011 </w:t>
      </w:r>
      <w:bookmarkEnd w:id="34"/>
      <w:r>
        <w:t xml:space="preserve">and 2021 and found that </w:t>
      </w:r>
      <w:proofErr w:type="gramStart"/>
      <w:r>
        <w:t xml:space="preserve">a </w:t>
      </w:r>
      <w:bookmarkStart w:id="36" w:name="OLE_LINK320"/>
      <w:r>
        <w:t>majority</w:t>
      </w:r>
      <w:bookmarkEnd w:id="29"/>
      <w:r>
        <w:t xml:space="preserve"> of</w:t>
      </w:r>
      <w:proofErr w:type="gramEnd"/>
      <w:r>
        <w:t xml:space="preserve"> them studied </w:t>
      </w:r>
      <w:bookmarkEnd w:id="30"/>
      <w:r>
        <w:t>residential</w:t>
      </w:r>
      <w:bookmarkStart w:id="37" w:name="OLE_LINK381"/>
      <w:bookmarkEnd w:id="35"/>
      <w:r>
        <w:t>, low-rise, and con</w:t>
      </w:r>
      <w:bookmarkEnd w:id="16"/>
      <w:r>
        <w:t>crete buildings using Autodesk Revit as the BIM tool</w:t>
      </w:r>
      <w:bookmarkStart w:id="38" w:name="OLE_LINK354"/>
      <w:bookmarkStart w:id="39" w:name="OLE_LINK382"/>
      <w:bookmarkEnd w:id="31"/>
      <w:bookmarkEnd w:id="36"/>
      <w:bookmarkEnd w:id="37"/>
      <w:r>
        <w:t xml:space="preserve">. </w:t>
      </w:r>
      <w:bookmarkStart w:id="40" w:name="OLE_LINK383"/>
      <w:bookmarkEnd w:id="38"/>
      <w:r>
        <w:rPr>
          <w:rFonts w:eastAsia="PMingLiU"/>
          <w:lang w:eastAsia="zh-HK"/>
        </w:rPr>
        <w:t xml:space="preserve">It also highlighted the importance </w:t>
      </w:r>
      <w:bookmarkEnd w:id="32"/>
      <w:r>
        <w:rPr>
          <w:rFonts w:eastAsia="PMingLiU"/>
          <w:lang w:eastAsia="zh-HK"/>
        </w:rPr>
        <w:t xml:space="preserve">of </w:t>
      </w:r>
      <w:bookmarkStart w:id="41" w:name="OLE_LINK324"/>
      <w:r>
        <w:rPr>
          <w:rFonts w:eastAsia="PMingLiU"/>
          <w:lang w:eastAsia="zh-HK"/>
        </w:rPr>
        <w:t xml:space="preserve">a clear and unified definition of </w:t>
      </w:r>
      <w:r>
        <w:t xml:space="preserve">the </w:t>
      </w:r>
      <w:r>
        <w:rPr>
          <w:rFonts w:eastAsiaTheme="minorEastAsia"/>
        </w:rPr>
        <w:t>level of development (</w:t>
      </w:r>
      <w:proofErr w:type="spellStart"/>
      <w:r>
        <w:rPr>
          <w:rFonts w:eastAsiaTheme="minorEastAsia"/>
        </w:rPr>
        <w:t>LoD</w:t>
      </w:r>
      <w:proofErr w:type="spellEnd"/>
      <w:r>
        <w:rPr>
          <w:rFonts w:eastAsiaTheme="minorEastAsia"/>
        </w:rPr>
        <w:t>)</w:t>
      </w:r>
      <w:r>
        <w:t xml:space="preserve"> </w:t>
      </w:r>
      <w:bookmarkStart w:id="42" w:name="OLE_LINK384"/>
      <w:bookmarkEnd w:id="39"/>
      <w:bookmarkEnd w:id="40"/>
      <w:r>
        <w:t>in the BIM model for LCA applications</w:t>
      </w:r>
      <w:bookmarkEnd w:id="41"/>
      <w:bookmarkEnd w:id="42"/>
      <w:r>
        <w:t xml:space="preserve">. </w:t>
      </w:r>
      <w:bookmarkStart w:id="43" w:name="OLE_LINK385"/>
      <w:bookmarkStart w:id="44" w:name="OLE_LINK317"/>
      <w:r>
        <w:t>T</w:t>
      </w:r>
      <w:r>
        <w:rPr>
          <w:rFonts w:eastAsia="等线"/>
        </w:rPr>
        <w:t>hree types of methods for BIM-integrated LCA were</w:t>
      </w:r>
      <w:r>
        <w:rPr>
          <w:rFonts w:eastAsiaTheme="minorEastAsia"/>
        </w:rPr>
        <w:t xml:space="preserve"> identified: </w:t>
      </w:r>
      <w:bookmarkStart w:id="45" w:name="_Hlk87390278"/>
      <w:r>
        <w:rPr>
          <w:rFonts w:eastAsiaTheme="minorEastAsia"/>
        </w:rPr>
        <w:t xml:space="preserve">integrating different data into </w:t>
      </w:r>
      <w:bookmarkStart w:id="46" w:name="OLE_LINK360"/>
      <w:r>
        <w:rPr>
          <w:rFonts w:eastAsiaTheme="minorEastAsia"/>
        </w:rPr>
        <w:t xml:space="preserve">a third party </w:t>
      </w:r>
      <w:bookmarkStart w:id="47" w:name="OLE_LINK386"/>
      <w:bookmarkEnd w:id="43"/>
      <w:r>
        <w:rPr>
          <w:rFonts w:eastAsiaTheme="minorEastAsia"/>
        </w:rPr>
        <w:t xml:space="preserve">application or tool </w:t>
      </w:r>
      <w:bookmarkStart w:id="48" w:name="OLE_LINK403"/>
      <w:bookmarkEnd w:id="26"/>
      <w:r>
        <w:rPr>
          <w:rFonts w:eastAsiaTheme="minorEastAsia"/>
        </w:rPr>
        <w:t>(</w:t>
      </w:r>
      <w:bookmarkStart w:id="49" w:name="OLE_LINK405"/>
      <w:r>
        <w:rPr>
          <w:rFonts w:eastAsiaTheme="minorEastAsia"/>
        </w:rPr>
        <w:fldChar w:fldCharType="begin"/>
      </w:r>
      <w:r>
        <w:rPr>
          <w:rFonts w:eastAsiaTheme="minorEastAsia"/>
        </w:rPr>
        <w:instrText xml:space="preserve"> </w:instrText>
      </w:r>
      <w:r>
        <w:rPr>
          <w:rFonts w:eastAsiaTheme="minorEastAsia" w:hint="eastAsia"/>
        </w:rPr>
        <w:instrText>= 1 \* ROMAN</w:instrText>
      </w:r>
      <w:r>
        <w:rPr>
          <w:rFonts w:eastAsiaTheme="minorEastAsia"/>
        </w:rPr>
        <w:instrText xml:space="preserve"> </w:instrText>
      </w:r>
      <w:r>
        <w:rPr>
          <w:rFonts w:eastAsiaTheme="minorEastAsia"/>
        </w:rPr>
        <w:fldChar w:fldCharType="separate"/>
      </w:r>
      <w:r>
        <w:rPr>
          <w:rFonts w:eastAsiaTheme="minorEastAsia"/>
        </w:rPr>
        <w:t>I</w:t>
      </w:r>
      <w:r>
        <w:rPr>
          <w:rFonts w:eastAsiaTheme="minorEastAsia"/>
        </w:rPr>
        <w:fldChar w:fldCharType="end"/>
      </w:r>
      <w:bookmarkEnd w:id="49"/>
      <w:r>
        <w:rPr>
          <w:rFonts w:eastAsiaTheme="minorEastAsia"/>
        </w:rPr>
        <w:t>)</w:t>
      </w:r>
      <w:bookmarkEnd w:id="48"/>
      <w:r>
        <w:rPr>
          <w:rFonts w:eastAsiaTheme="minorEastAsia"/>
        </w:rPr>
        <w:t xml:space="preserve">, importing a </w:t>
      </w:r>
      <w:bookmarkStart w:id="50" w:name="OLE_LINK352"/>
      <w:r>
        <w:rPr>
          <w:rFonts w:eastAsiaTheme="minorEastAsia"/>
        </w:rPr>
        <w:t>bill of quantities</w:t>
      </w:r>
      <w:r>
        <w:t xml:space="preserve"> </w:t>
      </w:r>
      <w:r>
        <w:rPr>
          <w:rFonts w:eastAsiaTheme="minorEastAsia"/>
        </w:rPr>
        <w:t xml:space="preserve">report </w:t>
      </w:r>
      <w:r>
        <w:rPr>
          <w:rFonts w:eastAsia="等线"/>
        </w:rPr>
        <w:t xml:space="preserve">generated </w:t>
      </w:r>
      <w:bookmarkStart w:id="51" w:name="OLE_LINK370"/>
      <w:r>
        <w:rPr>
          <w:rFonts w:eastAsia="等线"/>
        </w:rPr>
        <w:t xml:space="preserve">from the BIM model into a dedicated LCA tool </w:t>
      </w:r>
      <w:bookmarkStart w:id="52" w:name="OLE_LINK387"/>
      <w:bookmarkEnd w:id="47"/>
      <w:r>
        <w:rPr>
          <w:rFonts w:eastAsiaTheme="minorEastAsia"/>
        </w:rPr>
        <w:t>(</w:t>
      </w:r>
      <w:r>
        <w:rPr>
          <w:rFonts w:eastAsiaTheme="minorEastAsia"/>
        </w:rPr>
        <w:fldChar w:fldCharType="begin"/>
      </w:r>
      <w:r>
        <w:rPr>
          <w:rFonts w:eastAsiaTheme="minorEastAsia"/>
        </w:rPr>
        <w:instrText xml:space="preserve"> </w:instrText>
      </w:r>
      <w:r>
        <w:rPr>
          <w:rFonts w:eastAsiaTheme="minorEastAsia" w:hint="eastAsia"/>
        </w:rPr>
        <w:instrText>= 2 \* ROMAN</w:instrText>
      </w:r>
      <w:r>
        <w:rPr>
          <w:rFonts w:eastAsiaTheme="minorEastAsia"/>
        </w:rPr>
        <w:instrText xml:space="preserve"> </w:instrText>
      </w:r>
      <w:r>
        <w:rPr>
          <w:rFonts w:eastAsiaTheme="minorEastAsia"/>
        </w:rPr>
        <w:fldChar w:fldCharType="separate"/>
      </w:r>
      <w:r>
        <w:rPr>
          <w:rFonts w:eastAsiaTheme="minorEastAsia"/>
        </w:rPr>
        <w:t>II</w:t>
      </w:r>
      <w:r>
        <w:rPr>
          <w:rFonts w:eastAsiaTheme="minorEastAsia"/>
        </w:rPr>
        <w:fldChar w:fldCharType="end"/>
      </w:r>
      <w:r>
        <w:rPr>
          <w:rFonts w:eastAsiaTheme="minorEastAsia"/>
        </w:rPr>
        <w:t>)</w:t>
      </w:r>
      <w:r>
        <w:rPr>
          <w:rFonts w:eastAsia="等线"/>
        </w:rPr>
        <w:t xml:space="preserve">, </w:t>
      </w:r>
      <w:r>
        <w:rPr>
          <w:rFonts w:eastAsiaTheme="minorEastAsia"/>
        </w:rPr>
        <w:t xml:space="preserve">and using plug-ins with LCA data for </w:t>
      </w:r>
      <w:bookmarkStart w:id="53" w:name="OLE_LINK304"/>
      <w:bookmarkStart w:id="54" w:name="OLE_LINK369"/>
      <w:r>
        <w:rPr>
          <w:rFonts w:eastAsiaTheme="minorEastAsia"/>
        </w:rPr>
        <w:t>BIM software (</w:t>
      </w:r>
      <w:bookmarkEnd w:id="5"/>
      <w:r>
        <w:rPr>
          <w:rFonts w:eastAsiaTheme="minorEastAsia"/>
        </w:rPr>
        <w:fldChar w:fldCharType="begin"/>
      </w:r>
      <w:r>
        <w:rPr>
          <w:rFonts w:eastAsiaTheme="minorEastAsia"/>
        </w:rPr>
        <w:instrText xml:space="preserve"> </w:instrText>
      </w:r>
      <w:r>
        <w:rPr>
          <w:rFonts w:eastAsiaTheme="minorEastAsia" w:hint="eastAsia"/>
        </w:rPr>
        <w:instrText>= 3 \* ROMAN</w:instrText>
      </w:r>
      <w:r>
        <w:rPr>
          <w:rFonts w:eastAsiaTheme="minorEastAsia"/>
        </w:rPr>
        <w:instrText xml:space="preserve"> </w:instrText>
      </w:r>
      <w:r>
        <w:rPr>
          <w:rFonts w:eastAsiaTheme="minorEastAsia"/>
        </w:rPr>
        <w:fldChar w:fldCharType="separate"/>
      </w:r>
      <w:r>
        <w:rPr>
          <w:rFonts w:eastAsiaTheme="minorEastAsia"/>
        </w:rPr>
        <w:t>III</w:t>
      </w:r>
      <w:r>
        <w:rPr>
          <w:rFonts w:eastAsiaTheme="minorEastAsia"/>
        </w:rPr>
        <w:fldChar w:fldCharType="end"/>
      </w:r>
      <w:r>
        <w:rPr>
          <w:rFonts w:eastAsiaTheme="minorEastAsia"/>
        </w:rPr>
        <w:t>).</w:t>
      </w:r>
      <w:bookmarkEnd w:id="52"/>
      <w:r>
        <w:rPr>
          <w:rFonts w:eastAsiaTheme="minorEastAsia"/>
        </w:rPr>
        <w:t xml:space="preserve"> </w:t>
      </w:r>
      <w:bookmarkStart w:id="55" w:name="OLE_LINK389"/>
      <w:bookmarkStart w:id="56" w:name="_Hlk87390336"/>
      <w:bookmarkStart w:id="57" w:name="OLE_LINK388"/>
      <w:bookmarkEnd w:id="44"/>
      <w:bookmarkEnd w:id="45"/>
      <w:r>
        <w:rPr>
          <w:rFonts w:eastAsiaTheme="minorEastAsia"/>
        </w:rPr>
        <w:t xml:space="preserve">However, </w:t>
      </w:r>
      <w:bookmarkStart w:id="58" w:name="_Hlk87392791"/>
      <w:r>
        <w:rPr>
          <w:rFonts w:eastAsia="等线"/>
        </w:rPr>
        <w:t xml:space="preserve">interoperability </w:t>
      </w:r>
      <w:bookmarkStart w:id="59" w:name="OLE_LINK390"/>
      <w:bookmarkEnd w:id="55"/>
      <w:r>
        <w:rPr>
          <w:rFonts w:eastAsia="等线"/>
        </w:rPr>
        <w:t xml:space="preserve">between BIM and LCA remains a serious challenge </w:t>
      </w:r>
      <w:bookmarkEnd w:id="58"/>
      <w:r>
        <w:rPr>
          <w:rFonts w:eastAsia="等线"/>
        </w:rPr>
        <w:t xml:space="preserve">owing to </w:t>
      </w:r>
      <w:bookmarkEnd w:id="53"/>
      <w:r>
        <w:rPr>
          <w:rFonts w:eastAsia="等线"/>
        </w:rPr>
        <w:t xml:space="preserve">different </w:t>
      </w:r>
      <w:bookmarkStart w:id="60" w:name="OLE_LINK305"/>
      <w:r>
        <w:rPr>
          <w:rFonts w:eastAsia="等线"/>
        </w:rPr>
        <w:t>termi</w:t>
      </w:r>
      <w:r>
        <w:rPr>
          <w:rFonts w:eastAsiaTheme="minorEastAsia"/>
        </w:rPr>
        <w:t xml:space="preserve">nologies </w:t>
      </w:r>
      <w:bookmarkStart w:id="61" w:name="OLE_LINK368"/>
      <w:r>
        <w:rPr>
          <w:rFonts w:eastAsiaTheme="minorEastAsia"/>
        </w:rPr>
        <w:t xml:space="preserve">and </w:t>
      </w:r>
      <w:bookmarkEnd w:id="50"/>
      <w:r>
        <w:rPr>
          <w:rFonts w:eastAsiaTheme="minorEastAsia"/>
        </w:rPr>
        <w:t>data structures</w:t>
      </w:r>
      <w:bookmarkStart w:id="62" w:name="OLE_LINK361"/>
      <w:bookmarkEnd w:id="56"/>
      <w:bookmarkEnd w:id="59"/>
      <w:r>
        <w:rPr>
          <w:rFonts w:eastAsiaTheme="minorEastAsia"/>
        </w:rPr>
        <w:t xml:space="preserve">. </w:t>
      </w:r>
      <w:bookmarkStart w:id="63" w:name="OLE_LINK391"/>
      <w:bookmarkEnd w:id="57"/>
      <w:r>
        <w:rPr>
          <w:rFonts w:eastAsiaTheme="minorEastAsia"/>
        </w:rPr>
        <w:t>Hence</w:t>
      </w:r>
      <w:bookmarkStart w:id="64" w:name="OLE_LINK392"/>
      <w:r>
        <w:rPr>
          <w:rFonts w:eastAsiaTheme="minorEastAsia"/>
        </w:rPr>
        <w:t xml:space="preserve">, </w:t>
      </w:r>
      <w:bookmarkStart w:id="65" w:name="_Hlk87390387"/>
      <w:bookmarkStart w:id="66" w:name="OLE_LINK319"/>
      <w:r>
        <w:rPr>
          <w:rFonts w:eastAsiaTheme="minorEastAsia"/>
        </w:rPr>
        <w:t>two means have been suggested</w:t>
      </w:r>
      <w:bookmarkStart w:id="67" w:name="OLE_LINK393"/>
      <w:bookmarkEnd w:id="64"/>
      <w:r>
        <w:rPr>
          <w:rFonts w:eastAsiaTheme="minorEastAsia"/>
        </w:rPr>
        <w:t xml:space="preserve">: adapting </w:t>
      </w:r>
      <w:bookmarkEnd w:id="67"/>
      <w:r>
        <w:rPr>
          <w:rFonts w:eastAsia="等线"/>
        </w:rPr>
        <w:t xml:space="preserve">the BIM model to the </w:t>
      </w:r>
      <w:bookmarkStart w:id="68" w:name="OLE_LINK364"/>
      <w:r>
        <w:rPr>
          <w:rFonts w:eastAsiaTheme="minorEastAsia"/>
        </w:rPr>
        <w:t>LCA data structure and developing a simpler BIM tool</w:t>
      </w:r>
      <w:bookmarkEnd w:id="63"/>
      <w:bookmarkEnd w:id="65"/>
      <w:bookmarkEnd w:id="66"/>
      <w:r>
        <w:rPr>
          <w:rFonts w:eastAsiaTheme="minorEastAsia"/>
        </w:rPr>
        <w:t xml:space="preserve">. </w:t>
      </w:r>
      <w:bookmarkStart w:id="69" w:name="OLE_LINK394"/>
      <w:bookmarkStart w:id="70" w:name="OLE_LINK355"/>
      <w:r>
        <w:rPr>
          <w:rFonts w:eastAsiaTheme="minorEastAsia"/>
        </w:rPr>
        <w:t xml:space="preserve">This </w:t>
      </w:r>
      <w:bookmarkStart w:id="71" w:name="OLE_LINK53"/>
      <w:r>
        <w:rPr>
          <w:rFonts w:eastAsiaTheme="minorEastAsia"/>
        </w:rPr>
        <w:t xml:space="preserve">paper provides a theoretical foundation </w:t>
      </w:r>
      <w:bookmarkEnd w:id="60"/>
      <w:r>
        <w:rPr>
          <w:rFonts w:eastAsiaTheme="minorEastAsia"/>
        </w:rPr>
        <w:t xml:space="preserve">for a simplified but improved explanation for a BIM-integrated LCA </w:t>
      </w:r>
      <w:bookmarkEnd w:id="69"/>
      <w:r>
        <w:rPr>
          <w:rFonts w:eastAsiaTheme="minorEastAsia"/>
        </w:rPr>
        <w:t xml:space="preserve">that identifies the research trends and critical </w:t>
      </w:r>
      <w:bookmarkStart w:id="72" w:name="OLE_LINK54"/>
      <w:r>
        <w:rPr>
          <w:rFonts w:eastAsiaTheme="minorEastAsia"/>
        </w:rPr>
        <w:t>challenges that need to be addressed. It also serves as information base for building researchers, users</w:t>
      </w:r>
      <w:r>
        <w:rPr>
          <w:rFonts w:eastAsia="等线"/>
        </w:rPr>
        <w:t xml:space="preserve">, and software developers for future improvements. </w:t>
      </w:r>
      <w:bookmarkEnd w:id="51"/>
      <w:bookmarkEnd w:id="54"/>
      <w:bookmarkEnd w:id="61"/>
      <w:bookmarkEnd w:id="62"/>
      <w:bookmarkEnd w:id="70"/>
    </w:p>
    <w:bookmarkEnd w:id="6"/>
    <w:bookmarkEnd w:id="33"/>
    <w:bookmarkEnd w:id="46"/>
    <w:bookmarkEnd w:id="68"/>
    <w:p w14:paraId="2C35A766" w14:textId="77777777" w:rsidR="00404624" w:rsidRDefault="00766970">
      <w:pPr>
        <w:snapToGrid w:val="0"/>
        <w:spacing w:line="360" w:lineRule="auto"/>
        <w:rPr>
          <w:rFonts w:eastAsiaTheme="minorEastAsia"/>
        </w:rPr>
      </w:pPr>
      <w:r>
        <w:rPr>
          <w:rFonts w:eastAsiaTheme="minorEastAsia"/>
          <w:b/>
        </w:rPr>
        <w:t>Keywords</w:t>
      </w:r>
      <w:r>
        <w:rPr>
          <w:rFonts w:eastAsiaTheme="minorEastAsia" w:hint="eastAsia"/>
          <w:b/>
        </w:rPr>
        <w:t>:</w:t>
      </w:r>
      <w:r>
        <w:rPr>
          <w:rFonts w:eastAsiaTheme="minorEastAsia"/>
        </w:rPr>
        <w:t xml:space="preserve"> </w:t>
      </w:r>
      <w:bookmarkStart w:id="73" w:name="OLE_LINK326"/>
      <w:r>
        <w:rPr>
          <w:rFonts w:eastAsiaTheme="minorEastAsia"/>
        </w:rPr>
        <w:t>Building information modeling; Life cycle assessment; Building life cycle; Environmental impact assessment</w:t>
      </w:r>
    </w:p>
    <w:bookmarkEnd w:id="71"/>
    <w:bookmarkEnd w:id="72"/>
    <w:bookmarkEnd w:id="73"/>
    <w:p w14:paraId="2C35A767" w14:textId="77777777" w:rsidR="00404624" w:rsidRDefault="00404624">
      <w:pPr>
        <w:snapToGrid w:val="0"/>
        <w:spacing w:line="360" w:lineRule="auto"/>
      </w:pPr>
    </w:p>
    <w:p w14:paraId="2C35A768" w14:textId="77777777" w:rsidR="00404624" w:rsidRDefault="00766970">
      <w:pPr>
        <w:pStyle w:val="11"/>
        <w:numPr>
          <w:ilvl w:val="0"/>
          <w:numId w:val="1"/>
        </w:numPr>
        <w:spacing w:line="360" w:lineRule="auto"/>
        <w:rPr>
          <w:color w:val="auto"/>
          <w:sz w:val="24"/>
        </w:rPr>
      </w:pPr>
      <w:r>
        <w:rPr>
          <w:color w:val="auto"/>
          <w:sz w:val="24"/>
        </w:rPr>
        <w:t>Introduction</w:t>
      </w:r>
    </w:p>
    <w:p w14:paraId="2C35A769" w14:textId="77777777" w:rsidR="00404624" w:rsidRDefault="00766970">
      <w:pPr>
        <w:snapToGrid w:val="0"/>
        <w:spacing w:line="360" w:lineRule="auto"/>
      </w:pPr>
      <w:r>
        <w:t xml:space="preserve">Life cycle assessment (LCA) is recognized as a powerful tool for evaluating the inputs, outputs, </w:t>
      </w:r>
      <w:r>
        <w:lastRenderedPageBreak/>
        <w:t xml:space="preserve">and potential environmental impacts of a product system that is widely used in the building sector [1]. However, applying conventional LCA to assess the environmental impacts of buildings is a time-consuming and complex process owing to the </w:t>
      </w:r>
      <w:r>
        <w:rPr>
          <w:rFonts w:eastAsiaTheme="minorEastAsia"/>
        </w:rPr>
        <w:t>effort required to collect the bill of quantities</w:t>
      </w:r>
      <w:r>
        <w:t xml:space="preserve"> (</w:t>
      </w:r>
      <w:proofErr w:type="spellStart"/>
      <w:r>
        <w:t>BoQ</w:t>
      </w:r>
      <w:proofErr w:type="spellEnd"/>
      <w:r>
        <w:t>)</w:t>
      </w:r>
      <w:r>
        <w:rPr>
          <w:rFonts w:eastAsiaTheme="minorEastAsia"/>
        </w:rPr>
        <w:t xml:space="preserve"> of building materials from contractors and to identify suitable datasets from the LCA database. Hence, </w:t>
      </w:r>
      <w:r>
        <w:t xml:space="preserve">simplified data acquisition from LCA has been underlined by several studies [2, 3]. </w:t>
      </w:r>
    </w:p>
    <w:p w14:paraId="2C35A76A" w14:textId="77777777" w:rsidR="00404624" w:rsidRDefault="00766970">
      <w:pPr>
        <w:snapToGrid w:val="0"/>
        <w:spacing w:line="360" w:lineRule="auto"/>
      </w:pPr>
      <w:r>
        <w:rPr>
          <w:rFonts w:eastAsiaTheme="minorEastAsia"/>
        </w:rPr>
        <w:t xml:space="preserve">Recent research suggests that the integration of building information modeling (BIM) with LCA would help address such limitations of conventional LCA [4]. </w:t>
      </w:r>
      <w:r>
        <w:t xml:space="preserve">The term ‘BIM’ was conceived in 1992 and became popular in 2002 with the publication of a white paper entitled ‘Building Information Modeling’ by Autodesk [5]. </w:t>
      </w:r>
      <w:r>
        <w:rPr>
          <w:rFonts w:eastAsiaTheme="minorEastAsia"/>
        </w:rPr>
        <w:t xml:space="preserve">Several methods that integrate BIM with LCA have been developed since then. As an example, Tally is a plug-in of Autodesk Revit that quantifies </w:t>
      </w:r>
      <w:r>
        <w:rPr>
          <w:rFonts w:eastAsia="等线"/>
        </w:rPr>
        <w:t xml:space="preserve">the environmental impacts of building materials based on the LCA method </w:t>
      </w:r>
      <w:r>
        <w:rPr>
          <w:rFonts w:eastAsiaTheme="minorEastAsia"/>
        </w:rPr>
        <w:t xml:space="preserve">[6]. </w:t>
      </w:r>
      <w:r>
        <w:rPr>
          <w:rFonts w:eastAsia="等线"/>
        </w:rPr>
        <w:t xml:space="preserve">The </w:t>
      </w:r>
      <w:r>
        <w:rPr>
          <w:rFonts w:eastAsiaTheme="minorEastAsia"/>
        </w:rPr>
        <w:t>coalescence</w:t>
      </w:r>
      <w:r>
        <w:t xml:space="preserve"> of BIM enables changes to the antiquated LCA, whereas their integration research is still at a nascent stage. There is a need to explore contemporary research trends and knowledge gaps in BIM-integrated LCA in the building sector. However, no research has explicitly framed a systematic approach to understand how BIM helps improve the LCA application by clearly answering questions such as ‘what BIM-integrated LCA is’, ‘</w:t>
      </w:r>
      <w:r>
        <w:rPr>
          <w:rFonts w:eastAsiaTheme="minorEastAsia"/>
        </w:rPr>
        <w:t xml:space="preserve">how to integrate BIM with LCA to </w:t>
      </w:r>
      <w:r>
        <w:t xml:space="preserve">simplify and automate data input’, and ‘what applications of BIM-integrated LCA are’. </w:t>
      </w:r>
    </w:p>
    <w:p w14:paraId="2C35A76B" w14:textId="77777777" w:rsidR="00404624" w:rsidRDefault="00404624">
      <w:pPr>
        <w:snapToGrid w:val="0"/>
        <w:spacing w:line="360" w:lineRule="auto"/>
      </w:pPr>
      <w:bookmarkStart w:id="74" w:name="OLE_LINK177"/>
    </w:p>
    <w:p w14:paraId="2C35A76C" w14:textId="77777777" w:rsidR="00404624" w:rsidRDefault="00766970">
      <w:pPr>
        <w:snapToGrid w:val="0"/>
        <w:spacing w:line="360" w:lineRule="auto"/>
      </w:pPr>
      <w:r>
        <w:t xml:space="preserve">Therefore, this paper aims to </w:t>
      </w:r>
      <w:bookmarkStart w:id="75" w:name="_Hlk87388762"/>
      <w:r>
        <w:t xml:space="preserve">contribute to a systematic understanding of </w:t>
      </w:r>
      <w:bookmarkStart w:id="76" w:name="_Hlk86965195"/>
      <w:r>
        <w:t xml:space="preserve">BIM-integrated LCA by clearly addressing the </w:t>
      </w:r>
      <w:bookmarkStart w:id="77" w:name="OLE_LINK176"/>
      <w:r>
        <w:t xml:space="preserve">three dimensions of </w:t>
      </w:r>
      <w:bookmarkStart w:id="78" w:name="OLE_LINK43"/>
      <w:r>
        <w:t>concept</w:t>
      </w:r>
      <w:bookmarkEnd w:id="77"/>
      <w:r>
        <w:t xml:space="preserve">, methodology, </w:t>
      </w:r>
      <w:bookmarkEnd w:id="74"/>
      <w:r>
        <w:t>and value</w:t>
      </w:r>
      <w:bookmarkEnd w:id="76"/>
      <w:bookmarkEnd w:id="78"/>
      <w:r>
        <w:t xml:space="preserve"> by applying dialectical system theory (DST). </w:t>
      </w:r>
      <w:bookmarkEnd w:id="75"/>
      <w:r>
        <w:t xml:space="preserve">A range of case buildings collected from peer-reviewed journal papers covering BIM and LCA </w:t>
      </w:r>
      <w:bookmarkStart w:id="79" w:name="OLE_LINK52"/>
      <w:bookmarkStart w:id="80" w:name="OLE_LINK51"/>
      <w:r>
        <w:t xml:space="preserve">within </w:t>
      </w:r>
      <w:bookmarkStart w:id="81" w:name="OLE_LINK50"/>
      <w:r>
        <w:t xml:space="preserve">the </w:t>
      </w:r>
      <w:bookmarkStart w:id="82" w:name="OLE_LINK62"/>
      <w:r>
        <w:t xml:space="preserve">construction domain was systematically reviewed utilizing </w:t>
      </w:r>
      <w:bookmarkStart w:id="83" w:name="OLE_LINK44"/>
      <w:proofErr w:type="spellStart"/>
      <w:r>
        <w:t>scientometric</w:t>
      </w:r>
      <w:proofErr w:type="spellEnd"/>
      <w:r>
        <w:t xml:space="preserve"> and detailed </w:t>
      </w:r>
      <w:bookmarkStart w:id="84" w:name="OLE_LINK64"/>
      <w:r>
        <w:t xml:space="preserve">content analysis techniques. </w:t>
      </w:r>
      <w:proofErr w:type="spellStart"/>
      <w:r>
        <w:t>Scientometric</w:t>
      </w:r>
      <w:proofErr w:type="spellEnd"/>
      <w:r>
        <w:t xml:space="preserve"> analysis was conducted using the </w:t>
      </w:r>
      <w:proofErr w:type="spellStart"/>
      <w:r>
        <w:t>VOSviewer</w:t>
      </w:r>
      <w:proofErr w:type="spellEnd"/>
      <w:r>
        <w:t xml:space="preserve"> tool </w:t>
      </w:r>
      <w:bookmarkStart w:id="85" w:name="OLE_LINK46"/>
      <w:r>
        <w:t>and the</w:t>
      </w:r>
      <w:bookmarkStart w:id="86" w:name="OLE_LINK45"/>
      <w:r>
        <w:t xml:space="preserve"> </w:t>
      </w:r>
      <w:bookmarkStart w:id="87" w:name="OLE_LINK195"/>
      <w:r>
        <w:t xml:space="preserve">content analysis </w:t>
      </w:r>
      <w:bookmarkStart w:id="88" w:name="OLE_LINK63"/>
      <w:r>
        <w:t xml:space="preserve">of the cases was carried out from the concept, methodology, and value </w:t>
      </w:r>
      <w:bookmarkStart w:id="89" w:name="OLE_LINK59"/>
      <w:bookmarkEnd w:id="86"/>
      <w:r>
        <w:t xml:space="preserve">dimensions. </w:t>
      </w:r>
      <w:bookmarkEnd w:id="79"/>
      <w:bookmarkEnd w:id="81"/>
      <w:r>
        <w:t xml:space="preserve">Following this </w:t>
      </w:r>
      <w:bookmarkEnd w:id="87"/>
      <w:r>
        <w:t xml:space="preserve">introduction, Section 2 presents a review of </w:t>
      </w:r>
      <w:bookmarkStart w:id="90" w:name="OLE_LINK48"/>
      <w:bookmarkStart w:id="91" w:name="OLE_LINK47"/>
      <w:bookmarkStart w:id="92" w:name="OLE_LINK60"/>
      <w:bookmarkEnd w:id="80"/>
      <w:bookmarkEnd w:id="82"/>
      <w:bookmarkEnd w:id="83"/>
      <w:bookmarkEnd w:id="84"/>
      <w:bookmarkEnd w:id="85"/>
      <w:bookmarkEnd w:id="88"/>
      <w:r>
        <w:t xml:space="preserve">previous </w:t>
      </w:r>
      <w:bookmarkStart w:id="93" w:name="OLE_LINK57"/>
      <w:r>
        <w:t xml:space="preserve">studies on BIM-integrated </w:t>
      </w:r>
      <w:bookmarkStart w:id="94" w:name="OLE_LINK58"/>
      <w:r>
        <w:t xml:space="preserve">LCA to identify knowledge gaps. Section 3 develops </w:t>
      </w:r>
      <w:bookmarkStart w:id="95" w:name="OLE_LINK56"/>
      <w:r>
        <w:t>a philosophical framework</w:t>
      </w:r>
      <w:bookmarkEnd w:id="93"/>
      <w:r>
        <w:t xml:space="preserve"> and explains the</w:t>
      </w:r>
      <w:bookmarkEnd w:id="95"/>
      <w:r>
        <w:t xml:space="preserve"> research methods. </w:t>
      </w:r>
      <w:bookmarkEnd w:id="94"/>
      <w:r>
        <w:t>Section 4 reports the reviewed results, and Section 5 discusses the main recommendations</w:t>
      </w:r>
      <w:bookmarkEnd w:id="89"/>
      <w:r>
        <w:t>. Finally, Section 6 concludes the paper.</w:t>
      </w:r>
      <w:bookmarkEnd w:id="90"/>
    </w:p>
    <w:p w14:paraId="2C35A76D" w14:textId="77777777" w:rsidR="00404624" w:rsidRDefault="00404624">
      <w:pPr>
        <w:snapToGrid w:val="0"/>
        <w:spacing w:line="360" w:lineRule="auto"/>
      </w:pPr>
    </w:p>
    <w:bookmarkEnd w:id="91"/>
    <w:bookmarkEnd w:id="92"/>
    <w:p w14:paraId="2C35A76E" w14:textId="77777777" w:rsidR="00404624" w:rsidRDefault="00766970">
      <w:pPr>
        <w:pStyle w:val="11"/>
        <w:numPr>
          <w:ilvl w:val="0"/>
          <w:numId w:val="1"/>
        </w:numPr>
        <w:spacing w:line="360" w:lineRule="auto"/>
        <w:rPr>
          <w:color w:val="auto"/>
          <w:sz w:val="24"/>
        </w:rPr>
      </w:pPr>
      <w:r>
        <w:rPr>
          <w:color w:val="auto"/>
          <w:sz w:val="24"/>
        </w:rPr>
        <w:t>Previous papers on reviewing BIM-integrated LCA</w:t>
      </w:r>
    </w:p>
    <w:p w14:paraId="2C35A76F" w14:textId="77777777" w:rsidR="00404624" w:rsidRDefault="00766970">
      <w:pPr>
        <w:snapToGrid w:val="0"/>
        <w:spacing w:line="360" w:lineRule="auto"/>
      </w:pPr>
      <w:r>
        <w:t xml:space="preserve">The great </w:t>
      </w:r>
      <w:bookmarkStart w:id="96" w:name="OLE_LINK70"/>
      <w:bookmarkStart w:id="97" w:name="OLE_LINK69"/>
      <w:r>
        <w:t xml:space="preserve">potential of </w:t>
      </w:r>
      <w:bookmarkStart w:id="98" w:name="OLE_LINK67"/>
      <w:r>
        <w:t xml:space="preserve">BIM </w:t>
      </w:r>
      <w:bookmarkStart w:id="99" w:name="OLE_LINK74"/>
      <w:bookmarkStart w:id="100" w:name="OLE_LINK71"/>
      <w:bookmarkStart w:id="101" w:name="OLE_LINK803"/>
      <w:r>
        <w:t>tools to suppo</w:t>
      </w:r>
      <w:bookmarkStart w:id="102" w:name="OLE_LINK66"/>
      <w:r>
        <w:t xml:space="preserve">rt </w:t>
      </w:r>
      <w:bookmarkStart w:id="103" w:name="OLE_LINK79"/>
      <w:r>
        <w:t>decision-</w:t>
      </w:r>
      <w:bookmarkStart w:id="104" w:name="OLE_LINK78"/>
      <w:r>
        <w:t xml:space="preserve">making during </w:t>
      </w:r>
      <w:bookmarkStart w:id="105" w:name="OLE_LINK77"/>
      <w:r>
        <w:t xml:space="preserve">LCA applications of </w:t>
      </w:r>
      <w:r>
        <w:lastRenderedPageBreak/>
        <w:t xml:space="preserve">buildings in selecting building materials, dimensioning </w:t>
      </w:r>
      <w:bookmarkStart w:id="106" w:name="OLE_LINK68"/>
      <w:bookmarkStart w:id="107" w:name="OLE_LINK124"/>
      <w:r>
        <w:t xml:space="preserve">choices, </w:t>
      </w:r>
      <w:bookmarkStart w:id="108" w:name="OLE_LINK65"/>
      <w:r>
        <w:t>construc</w:t>
      </w:r>
      <w:bookmarkStart w:id="109" w:name="OLE_LINK80"/>
      <w:r>
        <w:t xml:space="preserve">tion </w:t>
      </w:r>
      <w:bookmarkStart w:id="110" w:name="OLE_LINK75"/>
      <w:r>
        <w:t xml:space="preserve">methods, </w:t>
      </w:r>
      <w:bookmarkEnd w:id="96"/>
      <w:r>
        <w:t xml:space="preserve">and building </w:t>
      </w:r>
      <w:bookmarkEnd w:id="108"/>
      <w:r>
        <w:t xml:space="preserve">service systems have been </w:t>
      </w:r>
      <w:bookmarkStart w:id="111" w:name="OLE_LINK327"/>
      <w:r>
        <w:t xml:space="preserve">acknowledged and </w:t>
      </w:r>
      <w:bookmarkStart w:id="112" w:name="OLE_LINK125"/>
      <w:r>
        <w:t xml:space="preserve">summarized in </w:t>
      </w:r>
      <w:bookmarkStart w:id="113" w:name="OLE_LINK76"/>
      <w:bookmarkStart w:id="114" w:name="OLE_LINK126"/>
      <w:r>
        <w:t xml:space="preserve">several review </w:t>
      </w:r>
      <w:bookmarkEnd w:id="98"/>
      <w:bookmarkEnd w:id="106"/>
      <w:r>
        <w:t>papers [7, 8]</w:t>
      </w:r>
      <w:bookmarkEnd w:id="102"/>
      <w:r>
        <w:t xml:space="preserve">. For example, </w:t>
      </w:r>
      <w:proofErr w:type="spellStart"/>
      <w:r>
        <w:t>Soust</w:t>
      </w:r>
      <w:proofErr w:type="spellEnd"/>
      <w:r>
        <w:t>-Verdaguer et al. [9]</w:t>
      </w:r>
      <w:bookmarkEnd w:id="97"/>
      <w:bookmarkEnd w:id="99"/>
      <w:bookmarkEnd w:id="103"/>
      <w:r>
        <w:t xml:space="preserve"> reviewed </w:t>
      </w:r>
      <w:bookmarkEnd w:id="100"/>
      <w:r>
        <w:t xml:space="preserve">studies </w:t>
      </w:r>
      <w:bookmarkStart w:id="115" w:name="OLE_LINK314"/>
      <w:r>
        <w:t xml:space="preserve">centered </w:t>
      </w:r>
      <w:bookmarkEnd w:id="105"/>
      <w:r>
        <w:t xml:space="preserve">on BIM and LCA by focusing on how BIM could </w:t>
      </w:r>
      <w:bookmarkStart w:id="116" w:name="OLE_LINK804"/>
      <w:r>
        <w:t xml:space="preserve">simplify data input and optimize the </w:t>
      </w:r>
      <w:bookmarkEnd w:id="109"/>
      <w:r>
        <w:t xml:space="preserve">data output </w:t>
      </w:r>
      <w:bookmarkEnd w:id="104"/>
      <w:bookmarkEnd w:id="110"/>
      <w:bookmarkEnd w:id="113"/>
      <w:r>
        <w:t xml:space="preserve">of LCA tools. The study also proposed viable </w:t>
      </w:r>
      <w:bookmarkStart w:id="117" w:name="OLE_LINK82"/>
      <w:r>
        <w:t xml:space="preserve">methods for integrating BIM software and LCA tools, such as developing </w:t>
      </w:r>
      <w:bookmarkStart w:id="118" w:name="OLE_LINK84"/>
      <w:r>
        <w:t xml:space="preserve">templates and plug-ins for BIM software. </w:t>
      </w:r>
      <w:bookmarkStart w:id="119" w:name="OLE_LINK83"/>
      <w:r>
        <w:t xml:space="preserve">Eleftheriadis et al. [10] explored the </w:t>
      </w:r>
      <w:bookmarkEnd w:id="107"/>
      <w:r>
        <w:t xml:space="preserve">development of BIM </w:t>
      </w:r>
      <w:bookmarkEnd w:id="111"/>
      <w:r>
        <w:t xml:space="preserve">and LCA in terms of energy efficiency (e.g., embodied </w:t>
      </w:r>
      <w:bookmarkEnd w:id="101"/>
      <w:r>
        <w:t xml:space="preserve">and operational energy) and engineering performance (e.g., cost, safety, and buildability) of structural </w:t>
      </w:r>
      <w:bookmarkEnd w:id="112"/>
      <w:r>
        <w:t xml:space="preserve">systems through a review study. </w:t>
      </w:r>
      <w:bookmarkStart w:id="120" w:name="OLE_LINK85"/>
      <w:r>
        <w:t xml:space="preserve">This highlights the need to integrate BIM for </w:t>
      </w:r>
      <w:bookmarkStart w:id="121" w:name="OLE_LINK86"/>
      <w:r>
        <w:t xml:space="preserve">future </w:t>
      </w:r>
      <w:bookmarkStart w:id="122" w:name="OLE_LINK89"/>
      <w:r>
        <w:t>innovation in the decision-making process related to building structures</w:t>
      </w:r>
      <w:bookmarkEnd w:id="114"/>
      <w:r>
        <w:t xml:space="preserve">. </w:t>
      </w:r>
      <w:proofErr w:type="spellStart"/>
      <w:r>
        <w:t>Llatas</w:t>
      </w:r>
      <w:proofErr w:type="spellEnd"/>
      <w:r>
        <w:t xml:space="preserve"> et al. </w:t>
      </w:r>
      <w:bookmarkStart w:id="123" w:name="OLE_LINK316"/>
      <w:bookmarkStart w:id="124" w:name="OLE_LINK123"/>
      <w:r>
        <w:t>[11]</w:t>
      </w:r>
      <w:bookmarkEnd w:id="123"/>
      <w:r>
        <w:t xml:space="preserve"> </w:t>
      </w:r>
      <w:bookmarkStart w:id="125" w:name="OLE_LINK91"/>
      <w:bookmarkStart w:id="126" w:name="OLE_LINK92"/>
      <w:r>
        <w:t xml:space="preserve">conducted </w:t>
      </w:r>
      <w:bookmarkStart w:id="127" w:name="OLE_LINK87"/>
      <w:r>
        <w:t xml:space="preserve">a systematic literature review (SLR) </w:t>
      </w:r>
      <w:bookmarkEnd w:id="124"/>
      <w:r>
        <w:t xml:space="preserve">to </w:t>
      </w:r>
      <w:bookmarkEnd w:id="117"/>
      <w:r>
        <w:t xml:space="preserve">search for opportunities to </w:t>
      </w:r>
      <w:bookmarkStart w:id="128" w:name="OLE_LINK90"/>
      <w:r>
        <w:t xml:space="preserve">integrate the </w:t>
      </w:r>
      <w:bookmarkEnd w:id="115"/>
      <w:r>
        <w:t xml:space="preserve">LCA in BIM during </w:t>
      </w:r>
      <w:bookmarkEnd w:id="128"/>
      <w:r>
        <w:t xml:space="preserve">the </w:t>
      </w:r>
      <w:bookmarkEnd w:id="121"/>
      <w:r>
        <w:t xml:space="preserve">building </w:t>
      </w:r>
      <w:bookmarkStart w:id="129" w:name="OLE_LINK88"/>
      <w:r>
        <w:t xml:space="preserve">design </w:t>
      </w:r>
      <w:bookmarkEnd w:id="125"/>
      <w:bookmarkEnd w:id="127"/>
      <w:r>
        <w:t xml:space="preserve">stage and </w:t>
      </w:r>
      <w:bookmarkEnd w:id="126"/>
      <w:r>
        <w:t xml:space="preserve">proposed an </w:t>
      </w:r>
      <w:bookmarkEnd w:id="119"/>
      <w:r>
        <w:t xml:space="preserve">approach to help in the </w:t>
      </w:r>
      <w:bookmarkStart w:id="130" w:name="OLE_LINK101"/>
      <w:r>
        <w:t xml:space="preserve">implementation of LCA in BIM. However, only 36 </w:t>
      </w:r>
      <w:bookmarkEnd w:id="118"/>
      <w:r>
        <w:t xml:space="preserve">cases </w:t>
      </w:r>
      <w:bookmarkEnd w:id="120"/>
      <w:r>
        <w:t xml:space="preserve">published </w:t>
      </w:r>
      <w:bookmarkEnd w:id="116"/>
      <w:r>
        <w:t xml:space="preserve">in two journals were analyzed in this study. </w:t>
      </w:r>
      <w:bookmarkStart w:id="131" w:name="OLE_LINK102"/>
      <w:bookmarkStart w:id="132" w:name="OLE_LINK107"/>
      <w:r>
        <w:t>Dalla Mora et al. [12] reviewed BI</w:t>
      </w:r>
      <w:bookmarkStart w:id="133" w:name="OLE_LINK99"/>
      <w:r>
        <w:t xml:space="preserve">M-integrated </w:t>
      </w:r>
      <w:bookmarkEnd w:id="133"/>
      <w:r>
        <w:t xml:space="preserve">LCA </w:t>
      </w:r>
      <w:bookmarkEnd w:id="131"/>
      <w:r>
        <w:t xml:space="preserve">studies published between 2007 and 2019 to </w:t>
      </w:r>
      <w:bookmarkStart w:id="134" w:name="OLE_LINK110"/>
      <w:r>
        <w:t xml:space="preserve">demonstrate how BIM could </w:t>
      </w:r>
      <w:bookmarkStart w:id="135" w:name="OLE_LINK119"/>
      <w:r>
        <w:t xml:space="preserve">enhance data management in </w:t>
      </w:r>
      <w:bookmarkEnd w:id="129"/>
      <w:r>
        <w:t xml:space="preserve">LCA applications </w:t>
      </w:r>
      <w:bookmarkEnd w:id="122"/>
      <w:r>
        <w:t xml:space="preserve">and examined the influence of different </w:t>
      </w:r>
      <w:bookmarkStart w:id="136" w:name="OLE_LINK97"/>
      <w:bookmarkStart w:id="137" w:name="OLE_LINK105"/>
      <w:r>
        <w:t>parameters</w:t>
      </w:r>
      <w:bookmarkStart w:id="138" w:name="OLE_LINK104"/>
      <w:r>
        <w:t xml:space="preserve">. This </w:t>
      </w:r>
      <w:bookmarkStart w:id="139" w:name="OLE_LINK93"/>
      <w:bookmarkStart w:id="140" w:name="OLE_LINK94"/>
      <w:r>
        <w:t xml:space="preserve">study further </w:t>
      </w:r>
      <w:bookmarkStart w:id="141" w:name="OLE_LINK111"/>
      <w:r>
        <w:t xml:space="preserve">highlighted that </w:t>
      </w:r>
      <w:bookmarkStart w:id="142" w:name="OLE_LINK121"/>
      <w:r>
        <w:t xml:space="preserve">lack of available LCA </w:t>
      </w:r>
      <w:bookmarkStart w:id="143" w:name="OLE_LINK96"/>
      <w:bookmarkStart w:id="144" w:name="OLE_LINK98"/>
      <w:r>
        <w:t xml:space="preserve">databases </w:t>
      </w:r>
      <w:bookmarkStart w:id="145" w:name="OLE_LINK95"/>
      <w:bookmarkStart w:id="146" w:name="OLE_LINK120"/>
      <w:bookmarkStart w:id="147" w:name="OLE_LINK114"/>
      <w:r>
        <w:t>integra</w:t>
      </w:r>
      <w:bookmarkStart w:id="148" w:name="OLE_LINK106"/>
      <w:r>
        <w:t>ted</w:t>
      </w:r>
      <w:bookmarkEnd w:id="145"/>
      <w:r>
        <w:t xml:space="preserve"> </w:t>
      </w:r>
      <w:bookmarkStart w:id="149" w:name="OLE_LINK115"/>
      <w:r>
        <w:t xml:space="preserve">into BIM </w:t>
      </w:r>
      <w:bookmarkEnd w:id="139"/>
      <w:r>
        <w:t xml:space="preserve">tools is one of the major problems. </w:t>
      </w:r>
      <w:bookmarkStart w:id="150" w:name="OLE_LINK109"/>
      <w:bookmarkStart w:id="151" w:name="OLE_LINK118"/>
      <w:r>
        <w:t xml:space="preserve">Obrecht et al. [13] </w:t>
      </w:r>
      <w:bookmarkStart w:id="152" w:name="OLE_LINK116"/>
      <w:r>
        <w:t xml:space="preserve">conducted a review of 60 </w:t>
      </w:r>
      <w:bookmarkStart w:id="153" w:name="OLE_LINK117"/>
      <w:r>
        <w:t xml:space="preserve">relevant </w:t>
      </w:r>
      <w:bookmarkEnd w:id="152"/>
      <w:r>
        <w:t xml:space="preserve">BIM </w:t>
      </w:r>
      <w:bookmarkStart w:id="154" w:name="OLE_LINK113"/>
      <w:r>
        <w:t xml:space="preserve">and </w:t>
      </w:r>
      <w:bookmarkEnd w:id="153"/>
      <w:r>
        <w:t>LCA</w:t>
      </w:r>
      <w:bookmarkEnd w:id="150"/>
      <w:r>
        <w:t xml:space="preserve"> integration case studies </w:t>
      </w:r>
      <w:bookmarkEnd w:id="143"/>
      <w:r>
        <w:t xml:space="preserve">to determine the </w:t>
      </w:r>
      <w:bookmarkEnd w:id="140"/>
      <w:r>
        <w:t xml:space="preserve">advantages and disadvantages of current integration approaches from the technical, </w:t>
      </w:r>
      <w:bookmarkStart w:id="155" w:name="OLE_LINK112"/>
      <w:r>
        <w:t xml:space="preserve">informational, organizational, and </w:t>
      </w:r>
      <w:bookmarkEnd w:id="138"/>
      <w:r>
        <w:t>functio</w:t>
      </w:r>
      <w:bookmarkEnd w:id="132"/>
      <w:r>
        <w:t xml:space="preserve">nal standpoints. Similarly, </w:t>
      </w:r>
      <w:bookmarkStart w:id="156" w:name="OLE_LINK128"/>
      <w:bookmarkStart w:id="157" w:name="OLE_LINK129"/>
      <w:proofErr w:type="spellStart"/>
      <w:r>
        <w:t>Seyis</w:t>
      </w:r>
      <w:proofErr w:type="spellEnd"/>
      <w:r>
        <w:t xml:space="preserve"> [14] identified 21 advantages </w:t>
      </w:r>
      <w:bookmarkEnd w:id="130"/>
      <w:r>
        <w:t xml:space="preserve">and seven </w:t>
      </w:r>
      <w:bookmarkEnd w:id="136"/>
      <w:r>
        <w:t xml:space="preserve">disadvantages </w:t>
      </w:r>
      <w:bookmarkStart w:id="158" w:name="OLE_LINK798"/>
      <w:bookmarkEnd w:id="137"/>
      <w:bookmarkEnd w:id="144"/>
      <w:r>
        <w:t>ass</w:t>
      </w:r>
      <w:bookmarkEnd w:id="151"/>
      <w:r>
        <w:t xml:space="preserve">ociated </w:t>
      </w:r>
      <w:bookmarkEnd w:id="141"/>
      <w:r>
        <w:t>with BIM-based LCAs through a comprehensive review</w:t>
      </w:r>
      <w:bookmarkEnd w:id="142"/>
      <w:r>
        <w:t xml:space="preserve">, </w:t>
      </w:r>
      <w:bookmarkEnd w:id="146"/>
      <w:bookmarkEnd w:id="154"/>
      <w:r>
        <w:t>a range of semi</w:t>
      </w:r>
      <w:bookmarkEnd w:id="155"/>
      <w:r>
        <w:t xml:space="preserve">-structured </w:t>
      </w:r>
      <w:bookmarkEnd w:id="148"/>
      <w:r>
        <w:t xml:space="preserve">interviews, and </w:t>
      </w:r>
      <w:bookmarkStart w:id="159" w:name="OLE_LINK127"/>
      <w:r>
        <w:t xml:space="preserve">the </w:t>
      </w:r>
      <w:bookmarkEnd w:id="159"/>
      <w:r>
        <w:t xml:space="preserve">Delphi method. The </w:t>
      </w:r>
      <w:bookmarkStart w:id="160" w:name="OLE_LINK135"/>
      <w:r>
        <w:t xml:space="preserve">results suggested that the </w:t>
      </w:r>
      <w:bookmarkStart w:id="161" w:name="OLE_LINK137"/>
      <w:r>
        <w:t xml:space="preserve">main </w:t>
      </w:r>
      <w:bookmarkEnd w:id="134"/>
      <w:r>
        <w:t>ch</w:t>
      </w:r>
      <w:bookmarkStart w:id="162" w:name="OLE_LINK138"/>
      <w:r>
        <w:t>allenges as</w:t>
      </w:r>
      <w:bookmarkEnd w:id="161"/>
      <w:r>
        <w:t xml:space="preserve">sociated </w:t>
      </w:r>
      <w:bookmarkEnd w:id="135"/>
      <w:r>
        <w:t xml:space="preserve">with BIM-integrated LCA were the laborious data input process. Panteli et al. </w:t>
      </w:r>
      <w:bookmarkStart w:id="163" w:name="OLE_LINK132"/>
      <w:bookmarkEnd w:id="147"/>
      <w:bookmarkEnd w:id="156"/>
      <w:bookmarkEnd w:id="157"/>
      <w:r>
        <w:t>[15]</w:t>
      </w:r>
      <w:bookmarkEnd w:id="162"/>
      <w:r>
        <w:t xml:space="preserve"> </w:t>
      </w:r>
      <w:bookmarkEnd w:id="149"/>
      <w:bookmarkEnd w:id="163"/>
      <w:r>
        <w:t xml:space="preserve">focused on </w:t>
      </w:r>
      <w:bookmarkEnd w:id="160"/>
      <w:r>
        <w:t xml:space="preserve">previous studies on the use of </w:t>
      </w:r>
      <w:bookmarkStart w:id="164" w:name="OLE_LINK133"/>
      <w:r>
        <w:t xml:space="preserve">BIM for </w:t>
      </w:r>
      <w:bookmarkStart w:id="165" w:name="OLE_LINK136"/>
      <w:r>
        <w:t xml:space="preserve">the environmental assessment of buildings </w:t>
      </w:r>
      <w:bookmarkEnd w:id="165"/>
      <w:r>
        <w:t xml:space="preserve">during the design stage </w:t>
      </w:r>
      <w:bookmarkEnd w:id="164"/>
      <w:r>
        <w:t xml:space="preserve">and </w:t>
      </w:r>
      <w:bookmarkStart w:id="166" w:name="OLE_LINK149"/>
      <w:bookmarkStart w:id="167" w:name="OLE_LINK154"/>
      <w:bookmarkStart w:id="168" w:name="OLE_LINK151"/>
      <w:r>
        <w:t xml:space="preserve">proposed </w:t>
      </w:r>
      <w:bookmarkStart w:id="169" w:name="OLE_LINK153"/>
      <w:bookmarkStart w:id="170" w:name="OLE_LINK796"/>
      <w:r>
        <w:t xml:space="preserve">that the </w:t>
      </w:r>
      <w:bookmarkStart w:id="171" w:name="OLE_LINK150"/>
      <w:r>
        <w:t xml:space="preserve">interoperability of </w:t>
      </w:r>
      <w:bookmarkStart w:id="172" w:name="OLE_LINK134"/>
      <w:r>
        <w:t xml:space="preserve">data sharing between BIM and LCA tools was </w:t>
      </w:r>
      <w:bookmarkStart w:id="173" w:name="OLE_LINK795"/>
      <w:r>
        <w:t>crucial</w:t>
      </w:r>
      <w:bookmarkStart w:id="174" w:name="OLE_LINK140"/>
      <w:bookmarkStart w:id="175" w:name="OLE_LINK797"/>
      <w:r>
        <w:t xml:space="preserve">. </w:t>
      </w:r>
      <w:bookmarkStart w:id="176" w:name="OLE_LINK143"/>
      <w:bookmarkStart w:id="177" w:name="OLE_LINK799"/>
      <w:r>
        <w:t xml:space="preserve">Lu et al. </w:t>
      </w:r>
      <w:bookmarkStart w:id="178" w:name="OLE_LINK145"/>
      <w:bookmarkStart w:id="179" w:name="OLE_LINK800"/>
      <w:bookmarkStart w:id="180" w:name="OLE_LINK146"/>
      <w:bookmarkEnd w:id="174"/>
      <w:bookmarkEnd w:id="176"/>
      <w:r>
        <w:t xml:space="preserve">[16] conducted a </w:t>
      </w:r>
      <w:bookmarkStart w:id="181" w:name="OLE_LINK147"/>
      <w:r>
        <w:t xml:space="preserve">review of </w:t>
      </w:r>
      <w:bookmarkStart w:id="182" w:name="OLE_LINK141"/>
      <w:r>
        <w:t xml:space="preserve">36 peer-reviewed papers </w:t>
      </w:r>
      <w:bookmarkEnd w:id="172"/>
      <w:r>
        <w:t xml:space="preserve">on BIM and LCA </w:t>
      </w:r>
      <w:bookmarkStart w:id="183" w:name="OLE_LINK144"/>
      <w:r>
        <w:t xml:space="preserve">based on a </w:t>
      </w:r>
      <w:bookmarkStart w:id="184" w:name="OLE_LINK142"/>
      <w:r>
        <w:t>four-</w:t>
      </w:r>
      <w:bookmarkStart w:id="185" w:name="OLE_LINK157"/>
      <w:bookmarkStart w:id="186" w:name="OLE_LINK155"/>
      <w:r>
        <w:t xml:space="preserve">step methodology framework for conducting LCA, viz., defining the system boundary, conducting </w:t>
      </w:r>
      <w:bookmarkStart w:id="187" w:name="OLE_LINK156"/>
      <w:r>
        <w:t>inventory analysis</w:t>
      </w:r>
      <w:bookmarkEnd w:id="169"/>
      <w:r>
        <w:t>, obtaining the environmental impacts, and analyzing the results. This study also examined how the integration of BIM could help to improve LCA applications during different life cycle stages</w:t>
      </w:r>
      <w:bookmarkEnd w:id="187"/>
      <w:r>
        <w:t xml:space="preserve">. </w:t>
      </w:r>
      <w:bookmarkStart w:id="188" w:name="OLE_LINK152"/>
      <w:bookmarkEnd w:id="166"/>
      <w:bookmarkEnd w:id="167"/>
      <w:bookmarkEnd w:id="170"/>
      <w:bookmarkEnd w:id="171"/>
      <w:bookmarkEnd w:id="178"/>
      <w:bookmarkEnd w:id="179"/>
      <w:bookmarkEnd w:id="181"/>
      <w:bookmarkEnd w:id="182"/>
      <w:bookmarkEnd w:id="183"/>
      <w:bookmarkEnd w:id="184"/>
      <w:bookmarkEnd w:id="185"/>
      <w:bookmarkEnd w:id="186"/>
    </w:p>
    <w:p w14:paraId="2C35A770" w14:textId="77777777" w:rsidR="00404624" w:rsidRDefault="00404624">
      <w:pPr>
        <w:snapToGrid w:val="0"/>
        <w:spacing w:line="360" w:lineRule="auto"/>
      </w:pPr>
      <w:bookmarkStart w:id="189" w:name="OLE_LINK159"/>
      <w:bookmarkEnd w:id="158"/>
      <w:bookmarkEnd w:id="168"/>
      <w:bookmarkEnd w:id="173"/>
      <w:bookmarkEnd w:id="175"/>
      <w:bookmarkEnd w:id="180"/>
      <w:bookmarkEnd w:id="188"/>
    </w:p>
    <w:bookmarkEnd w:id="177"/>
    <w:p w14:paraId="2C35A771" w14:textId="77777777" w:rsidR="00404624" w:rsidRDefault="00766970">
      <w:pPr>
        <w:snapToGrid w:val="0"/>
        <w:spacing w:line="360" w:lineRule="auto"/>
      </w:pPr>
      <w:r>
        <w:rPr>
          <w:rFonts w:eastAsiaTheme="minorEastAsia"/>
        </w:rPr>
        <w:t xml:space="preserve">In summary, these published review papers have </w:t>
      </w:r>
      <w:bookmarkStart w:id="190" w:name="OLE_LINK158"/>
      <w:r>
        <w:t xml:space="preserve">addressed the integrated use of BIM and LCA by investigating the research trends and </w:t>
      </w:r>
      <w:bookmarkStart w:id="191" w:name="OLE_LINK160"/>
      <w:r>
        <w:t xml:space="preserve">challenges, the </w:t>
      </w:r>
      <w:bookmarkStart w:id="192" w:name="OLE_LINK161"/>
      <w:r>
        <w:t xml:space="preserve">improvement of </w:t>
      </w:r>
      <w:bookmarkStart w:id="193" w:name="OLE_LINK38"/>
      <w:r>
        <w:t xml:space="preserve">LCA applications </w:t>
      </w:r>
      <w:bookmarkStart w:id="194" w:name="OLE_LINK36"/>
      <w:r>
        <w:t xml:space="preserve">with </w:t>
      </w:r>
      <w:bookmarkEnd w:id="193"/>
      <w:bookmarkEnd w:id="194"/>
      <w:r>
        <w:t xml:space="preserve">BIM, and the advantages and disadvantages of different approaches to integrating BIM with </w:t>
      </w:r>
      <w:r>
        <w:lastRenderedPageBreak/>
        <w:t>LCA. However, there exists a clear lack of systematic review and research works that seek answers to the three questions that being raised in the introduction section.</w:t>
      </w:r>
      <w:bookmarkEnd w:id="189"/>
      <w:bookmarkEnd w:id="190"/>
      <w:bookmarkEnd w:id="191"/>
      <w:bookmarkEnd w:id="192"/>
    </w:p>
    <w:p w14:paraId="2C35A772" w14:textId="77777777" w:rsidR="00404624" w:rsidRDefault="00404624">
      <w:pPr>
        <w:snapToGrid w:val="0"/>
        <w:spacing w:line="360" w:lineRule="auto"/>
        <w:rPr>
          <w:rFonts w:eastAsiaTheme="minorEastAsia"/>
        </w:rPr>
      </w:pPr>
    </w:p>
    <w:p w14:paraId="2C35A773" w14:textId="77777777" w:rsidR="00404624" w:rsidRDefault="00766970">
      <w:pPr>
        <w:pStyle w:val="11"/>
        <w:numPr>
          <w:ilvl w:val="0"/>
          <w:numId w:val="1"/>
        </w:numPr>
        <w:spacing w:line="360" w:lineRule="auto"/>
        <w:rPr>
          <w:color w:val="auto"/>
          <w:sz w:val="24"/>
        </w:rPr>
      </w:pPr>
      <w:r>
        <w:rPr>
          <w:color w:val="auto"/>
          <w:sz w:val="24"/>
        </w:rPr>
        <w:t xml:space="preserve">Methodology </w:t>
      </w:r>
    </w:p>
    <w:p w14:paraId="2C35A774" w14:textId="77777777" w:rsidR="00404624" w:rsidRDefault="00766970">
      <w:pPr>
        <w:pStyle w:val="2"/>
        <w:widowControl/>
        <w:snapToGrid w:val="0"/>
        <w:spacing w:before="0" w:after="0" w:line="360" w:lineRule="auto"/>
        <w:ind w:left="360" w:hanging="360"/>
        <w:rPr>
          <w:rFonts w:eastAsia="PMingLiU"/>
          <w:b/>
          <w:bCs w:val="0"/>
          <w:color w:val="000000" w:themeColor="text1"/>
          <w:spacing w:val="-2"/>
          <w:kern w:val="0"/>
          <w:sz w:val="24"/>
          <w:szCs w:val="24"/>
          <w:lang w:eastAsia="zh-HK"/>
        </w:rPr>
      </w:pPr>
      <w:r>
        <w:rPr>
          <w:rFonts w:eastAsia="PMingLiU"/>
          <w:b/>
          <w:bCs w:val="0"/>
          <w:color w:val="000000" w:themeColor="text1"/>
          <w:spacing w:val="-2"/>
          <w:kern w:val="0"/>
          <w:sz w:val="24"/>
          <w:szCs w:val="24"/>
          <w:lang w:eastAsia="zh-HK"/>
        </w:rPr>
        <w:t xml:space="preserve">3.1 </w:t>
      </w:r>
      <w:bookmarkStart w:id="195" w:name="_Hlk86965678"/>
      <w:r>
        <w:rPr>
          <w:rFonts w:eastAsia="PMingLiU"/>
          <w:b/>
          <w:bCs w:val="0"/>
          <w:color w:val="000000" w:themeColor="text1"/>
          <w:spacing w:val="-2"/>
          <w:kern w:val="0"/>
          <w:sz w:val="24"/>
          <w:szCs w:val="24"/>
          <w:lang w:eastAsia="zh-HK"/>
        </w:rPr>
        <w:t>A three-dimension framework</w:t>
      </w:r>
      <w:bookmarkStart w:id="196" w:name="OLE_LINK258"/>
      <w:r>
        <w:rPr>
          <w:rFonts w:eastAsia="PMingLiU"/>
          <w:b/>
          <w:bCs w:val="0"/>
          <w:color w:val="000000" w:themeColor="text1"/>
          <w:spacing w:val="-2"/>
          <w:kern w:val="0"/>
          <w:sz w:val="24"/>
          <w:szCs w:val="24"/>
          <w:lang w:eastAsia="zh-HK"/>
        </w:rPr>
        <w:t xml:space="preserve"> for analyzing BIM-integrated LCA </w:t>
      </w:r>
      <w:bookmarkEnd w:id="195"/>
      <w:bookmarkEnd w:id="196"/>
    </w:p>
    <w:p w14:paraId="2C35A775" w14:textId="77777777" w:rsidR="00404624" w:rsidRDefault="00766970">
      <w:pPr>
        <w:snapToGrid w:val="0"/>
        <w:spacing w:line="360" w:lineRule="auto"/>
        <w:rPr>
          <w:rFonts w:eastAsiaTheme="minorEastAsia"/>
        </w:rPr>
      </w:pPr>
      <w:bookmarkStart w:id="197" w:name="OLE_LINK164"/>
      <w:r>
        <w:rPr>
          <w:rFonts w:eastAsiaTheme="minorEastAsia"/>
        </w:rPr>
        <w:t xml:space="preserve">To </w:t>
      </w:r>
      <w:bookmarkStart w:id="198" w:name="OLE_LINK1336"/>
      <w:r>
        <w:rPr>
          <w:rFonts w:eastAsiaTheme="minorEastAsia"/>
        </w:rPr>
        <w:t xml:space="preserve">guide the theoretical </w:t>
      </w:r>
      <w:bookmarkStart w:id="199" w:name="OLE_LINK1340"/>
      <w:bookmarkStart w:id="200" w:name="OLE_LINK61"/>
      <w:r>
        <w:rPr>
          <w:rFonts w:eastAsiaTheme="minorEastAsia"/>
        </w:rPr>
        <w:t xml:space="preserve">examination of BIM-integrated LCA studies, the dialectical system approach </w:t>
      </w:r>
      <w:r>
        <w:rPr>
          <w:rFonts w:eastAsiaTheme="minorEastAsia" w:hint="eastAsia"/>
        </w:rPr>
        <w:t>was</w:t>
      </w:r>
      <w:r>
        <w:rPr>
          <w:rFonts w:eastAsiaTheme="minorEastAsia"/>
        </w:rPr>
        <w:t xml:space="preserve"> adopted in the present review paper. A dialectical system is defined as “a network/system of essential interdependent viewpoints of consideration” by Mulej et al. [17], which describes such a system with its components and interrelationships. This approach explains a system based on the following four aspects, viz., ontology, epistemology, methodology</w:t>
      </w:r>
      <w:r>
        <w:rPr>
          <w:rFonts w:eastAsia="等线"/>
        </w:rPr>
        <w:t xml:space="preserve">, and axiology, which </w:t>
      </w:r>
      <w:r>
        <w:rPr>
          <w:rFonts w:eastAsiaTheme="minorEastAsia"/>
        </w:rPr>
        <w:t>have been used by other researchers to address studies on zero-carbon buildings [18], sustainable buildings [19]</w:t>
      </w:r>
      <w:r>
        <w:rPr>
          <w:rFonts w:eastAsia="等线"/>
        </w:rPr>
        <w:t>,</w:t>
      </w:r>
      <w:r>
        <w:rPr>
          <w:rFonts w:eastAsiaTheme="minorEastAsia"/>
        </w:rPr>
        <w:t xml:space="preserve"> and buildings’ life cycle </w:t>
      </w:r>
      <w:bookmarkStart w:id="201" w:name="OLE_LINK170"/>
      <w:r>
        <w:rPr>
          <w:rFonts w:eastAsiaTheme="minorEastAsia"/>
        </w:rPr>
        <w:t xml:space="preserve">carbon assessment [20]. </w:t>
      </w:r>
      <w:bookmarkStart w:id="202" w:name="OLE_LINK1334"/>
      <w:bookmarkStart w:id="203" w:name="OLE_LINK55"/>
      <w:bookmarkStart w:id="204" w:name="OLE_LINK165"/>
      <w:bookmarkStart w:id="205" w:name="OLE_LINK1335"/>
      <w:bookmarkEnd w:id="198"/>
      <w:bookmarkEnd w:id="199"/>
      <w:r>
        <w:rPr>
          <w:rFonts w:eastAsiaTheme="minorEastAsia"/>
        </w:rPr>
        <w:t xml:space="preserve">Accordingly, ontology indicates what BIM-integrated LCA is; epistemology explains how to know what BIM-integrated LCA is; methodology denotes how to integrate BIM with LCA to </w:t>
      </w:r>
      <w:r>
        <w:t>simplify and automate data input</w:t>
      </w:r>
      <w:r>
        <w:rPr>
          <w:rFonts w:eastAsiaTheme="minorEastAsia"/>
        </w:rPr>
        <w:t xml:space="preserve">, and axiology refers to </w:t>
      </w:r>
      <w:bookmarkStart w:id="206" w:name="OLE_LINK169"/>
      <w:r>
        <w:rPr>
          <w:rFonts w:eastAsiaTheme="minorEastAsia"/>
        </w:rPr>
        <w:t xml:space="preserve">the </w:t>
      </w:r>
      <w:bookmarkStart w:id="207" w:name="OLE_LINK167"/>
      <w:r>
        <w:rPr>
          <w:rFonts w:eastAsiaTheme="minorEastAsia"/>
        </w:rPr>
        <w:t>values and applications of BIM-integrated LCA</w:t>
      </w:r>
      <w:bookmarkEnd w:id="202"/>
      <w:bookmarkEnd w:id="206"/>
      <w:bookmarkEnd w:id="207"/>
      <w:r>
        <w:rPr>
          <w:rFonts w:eastAsiaTheme="minorEastAsia"/>
        </w:rPr>
        <w:t xml:space="preserve">. Guided by this theoretical explanation and a previous study conducted by </w:t>
      </w:r>
      <w:bookmarkStart w:id="208" w:name="OLE_LINK328"/>
      <w:r>
        <w:rPr>
          <w:rFonts w:eastAsiaTheme="minorEastAsia"/>
        </w:rPr>
        <w:t>Pan and Ning [19]</w:t>
      </w:r>
      <w:bookmarkEnd w:id="208"/>
      <w:r>
        <w:rPr>
          <w:rFonts w:eastAsiaTheme="minorEastAsia"/>
        </w:rPr>
        <w:t>, the indicators for analyzing the BIM-integrated LCA are examined from the standpoint of concept, methodology</w:t>
      </w:r>
      <w:r>
        <w:rPr>
          <w:rFonts w:eastAsia="等线"/>
        </w:rPr>
        <w:t>, and value</w:t>
      </w:r>
      <w:bookmarkStart w:id="209" w:name="OLE_LINK103"/>
      <w:r>
        <w:rPr>
          <w:rFonts w:eastAsiaTheme="minorEastAsia"/>
        </w:rPr>
        <w:t xml:space="preserve">, as shown in Figure 1. </w:t>
      </w:r>
      <w:bookmarkEnd w:id="203"/>
      <w:bookmarkEnd w:id="204"/>
    </w:p>
    <w:p w14:paraId="2C35A776" w14:textId="77777777" w:rsidR="00404624" w:rsidRDefault="00766970">
      <w:pPr>
        <w:snapToGrid w:val="0"/>
        <w:spacing w:line="360" w:lineRule="auto"/>
        <w:jc w:val="center"/>
      </w:pPr>
      <w:bookmarkStart w:id="210" w:name="OLE_LINK945"/>
      <w:r>
        <w:rPr>
          <w:noProof/>
        </w:rPr>
        <w:drawing>
          <wp:inline distT="0" distB="0" distL="0" distR="0" wp14:anchorId="2C35A969" wp14:editId="2C35A96A">
            <wp:extent cx="4907915" cy="30975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917234" cy="3103438"/>
                    </a:xfrm>
                    <a:prstGeom prst="rect">
                      <a:avLst/>
                    </a:prstGeom>
                    <a:noFill/>
                  </pic:spPr>
                </pic:pic>
              </a:graphicData>
            </a:graphic>
          </wp:inline>
        </w:drawing>
      </w:r>
    </w:p>
    <w:p w14:paraId="2C35A777" w14:textId="77777777" w:rsidR="00404624" w:rsidRDefault="00766970">
      <w:pPr>
        <w:snapToGrid w:val="0"/>
        <w:spacing w:line="360" w:lineRule="auto"/>
        <w:jc w:val="center"/>
        <w:rPr>
          <w:rFonts w:eastAsiaTheme="minorEastAsia"/>
        </w:rPr>
      </w:pPr>
      <w:r>
        <w:rPr>
          <w:b/>
          <w:bCs/>
          <w:kern w:val="0"/>
        </w:rPr>
        <w:t>Figure 1</w:t>
      </w:r>
      <w:r>
        <w:rPr>
          <w:kern w:val="0"/>
        </w:rPr>
        <w:t xml:space="preserve"> Three-dimension framework of indicators for analyzing BIM-integrated LCA (adapted from </w:t>
      </w:r>
      <w:r>
        <w:rPr>
          <w:rFonts w:eastAsiaTheme="minorEastAsia"/>
        </w:rPr>
        <w:t>Pan and Ning [19]</w:t>
      </w:r>
      <w:r>
        <w:rPr>
          <w:kern w:val="0"/>
        </w:rPr>
        <w:t>)</w:t>
      </w:r>
    </w:p>
    <w:p w14:paraId="2C35A778" w14:textId="77777777" w:rsidR="00404624" w:rsidRDefault="00404624">
      <w:pPr>
        <w:snapToGrid w:val="0"/>
        <w:spacing w:line="360" w:lineRule="auto"/>
        <w:jc w:val="center"/>
        <w:rPr>
          <w:rFonts w:eastAsiaTheme="minorEastAsia"/>
        </w:rPr>
      </w:pPr>
    </w:p>
    <w:bookmarkEnd w:id="197"/>
    <w:bookmarkEnd w:id="200"/>
    <w:bookmarkEnd w:id="201"/>
    <w:bookmarkEnd w:id="205"/>
    <w:bookmarkEnd w:id="210"/>
    <w:p w14:paraId="2C35A779" w14:textId="77777777" w:rsidR="00404624" w:rsidRDefault="00766970">
      <w:pPr>
        <w:pStyle w:val="3"/>
        <w:widowControl/>
        <w:adjustRightInd w:val="0"/>
        <w:snapToGrid w:val="0"/>
        <w:spacing w:before="0" w:line="360" w:lineRule="auto"/>
        <w:ind w:left="720" w:hanging="720"/>
        <w:jc w:val="left"/>
        <w:rPr>
          <w:rFonts w:ascii="Times New Roman" w:eastAsiaTheme="minorEastAsia" w:hAnsi="Times New Roman" w:cs="Times New Roman"/>
          <w:bCs/>
          <w:i/>
          <w:color w:val="000000" w:themeColor="text1"/>
          <w:spacing w:val="-2"/>
          <w:kern w:val="0"/>
          <w:lang w:eastAsia="zh-HK"/>
        </w:rPr>
      </w:pPr>
      <w:r>
        <w:rPr>
          <w:rFonts w:ascii="Times New Roman" w:eastAsiaTheme="minorEastAsia" w:hAnsi="Times New Roman" w:cs="Times New Roman"/>
          <w:bCs/>
          <w:i/>
          <w:color w:val="000000" w:themeColor="text1"/>
          <w:spacing w:val="-2"/>
          <w:kern w:val="0"/>
          <w:lang w:eastAsia="zh-HK"/>
        </w:rPr>
        <w:lastRenderedPageBreak/>
        <w:t>3.1.1 The dimension of concept</w:t>
      </w:r>
    </w:p>
    <w:p w14:paraId="2C35A77A" w14:textId="77777777" w:rsidR="00404624" w:rsidRDefault="00766970">
      <w:pPr>
        <w:snapToGrid w:val="0"/>
        <w:spacing w:line="360" w:lineRule="auto"/>
        <w:rPr>
          <w:rFonts w:eastAsiaTheme="minorEastAsia"/>
        </w:rPr>
      </w:pPr>
      <w:r>
        <w:rPr>
          <w:rFonts w:eastAsiaTheme="minorEastAsia"/>
        </w:rPr>
        <w:t xml:space="preserve">The concept dimension identifies “what </w:t>
      </w:r>
      <w:r>
        <w:t>BIM-integrated L</w:t>
      </w:r>
      <w:bookmarkStart w:id="211" w:name="OLE_LINK5"/>
      <w:r>
        <w:t>CA is”, which can be explained as the data input process</w:t>
      </w:r>
      <w:r>
        <w:rPr>
          <w:rFonts w:eastAsiaTheme="minorEastAsia"/>
        </w:rPr>
        <w:t xml:space="preserve">. It includes </w:t>
      </w:r>
      <w:bookmarkStart w:id="212" w:name="OLE_LINK2"/>
      <w:r>
        <w:rPr>
          <w:rFonts w:eastAsiaTheme="minorEastAsia"/>
        </w:rPr>
        <w:t>the definition of study scopes and assumptions, as well as the selection of BIM software and LCA tools for conducting the life cycle inventory analysis of a building.</w:t>
      </w:r>
      <w:bookmarkEnd w:id="211"/>
      <w:bookmarkEnd w:id="212"/>
    </w:p>
    <w:p w14:paraId="2C35A77B" w14:textId="77777777" w:rsidR="00404624" w:rsidRDefault="00404624">
      <w:pPr>
        <w:snapToGrid w:val="0"/>
        <w:spacing w:line="360" w:lineRule="auto"/>
        <w:rPr>
          <w:rFonts w:eastAsiaTheme="minorEastAsia"/>
        </w:rPr>
      </w:pPr>
    </w:p>
    <w:p w14:paraId="2C35A77C" w14:textId="77777777" w:rsidR="00404624" w:rsidRDefault="00766970">
      <w:pPr>
        <w:snapToGrid w:val="0"/>
        <w:spacing w:line="360" w:lineRule="auto"/>
        <w:rPr>
          <w:rFonts w:eastAsiaTheme="minorEastAsia"/>
        </w:rPr>
      </w:pPr>
      <w:r>
        <w:rPr>
          <w:rFonts w:eastAsia="等线"/>
        </w:rPr>
        <w:t xml:space="preserve">The </w:t>
      </w:r>
      <w:r>
        <w:rPr>
          <w:rFonts w:eastAsiaTheme="minorEastAsia"/>
        </w:rPr>
        <w:t xml:space="preserve">data involved in a BIM model include the </w:t>
      </w:r>
      <w:bookmarkStart w:id="213" w:name="OLE_LINK852"/>
      <w:bookmarkStart w:id="214" w:name="OLE_LINK34"/>
      <w:bookmarkStart w:id="215" w:name="OLE_LINK864"/>
      <w:bookmarkStart w:id="216" w:name="OLE_LINK861"/>
      <w:r>
        <w:rPr>
          <w:rFonts w:eastAsiaTheme="minorEastAsia"/>
        </w:rPr>
        <w:t xml:space="preserve">physical </w:t>
      </w:r>
      <w:bookmarkEnd w:id="213"/>
      <w:r>
        <w:rPr>
          <w:rFonts w:eastAsiaTheme="minorEastAsia"/>
        </w:rPr>
        <w:t xml:space="preserve">and </w:t>
      </w:r>
      <w:bookmarkStart w:id="217" w:name="OLE_LINK867"/>
      <w:r>
        <w:rPr>
          <w:rFonts w:eastAsiaTheme="minorEastAsia"/>
        </w:rPr>
        <w:t xml:space="preserve">graphical information of a building by establishing a virtual </w:t>
      </w:r>
      <w:bookmarkStart w:id="218" w:name="OLE_LINK860"/>
      <w:r>
        <w:rPr>
          <w:rFonts w:eastAsiaTheme="minorEastAsia"/>
        </w:rPr>
        <w:t xml:space="preserve">model </w:t>
      </w:r>
      <w:bookmarkStart w:id="219" w:name="OLE_LINK866"/>
      <w:bookmarkStart w:id="220" w:name="OLE_LINK862"/>
      <w:r>
        <w:rPr>
          <w:rFonts w:eastAsiaTheme="minorEastAsia"/>
        </w:rPr>
        <w:t xml:space="preserve">using BIM </w:t>
      </w:r>
      <w:r>
        <w:rPr>
          <w:rFonts w:eastAsia="等线"/>
        </w:rPr>
        <w:t xml:space="preserve">software </w:t>
      </w:r>
      <w:bookmarkStart w:id="221" w:name="OLE_LINK869"/>
      <w:bookmarkEnd w:id="214"/>
      <w:r>
        <w:rPr>
          <w:rFonts w:eastAsia="等线"/>
        </w:rPr>
        <w:t xml:space="preserve">such </w:t>
      </w:r>
      <w:bookmarkStart w:id="222" w:name="OLE_LINK865"/>
      <w:r>
        <w:rPr>
          <w:rFonts w:eastAsia="等线"/>
        </w:rPr>
        <w:t xml:space="preserve">as Autodesk </w:t>
      </w:r>
      <w:bookmarkEnd w:id="219"/>
      <w:r>
        <w:rPr>
          <w:rFonts w:eastAsia="等线"/>
        </w:rPr>
        <w:t xml:space="preserve">Revit and ArchiCAD. The </w:t>
      </w:r>
      <w:r>
        <w:rPr>
          <w:rFonts w:eastAsiaTheme="minorEastAsia"/>
          <w:kern w:val="0"/>
        </w:rPr>
        <w:t>physical information</w:t>
      </w:r>
      <w:r>
        <w:rPr>
          <w:rFonts w:eastAsia="等线"/>
        </w:rPr>
        <w:t xml:space="preserve"> </w:t>
      </w:r>
      <w:bookmarkStart w:id="223" w:name="OLE_LINK858"/>
      <w:r>
        <w:rPr>
          <w:rFonts w:eastAsia="等线"/>
        </w:rPr>
        <w:t xml:space="preserve">of a building </w:t>
      </w:r>
      <w:bookmarkStart w:id="224" w:name="OLE_LINK868"/>
      <w:bookmarkStart w:id="225" w:name="OLE_LINK856"/>
      <w:r>
        <w:rPr>
          <w:rFonts w:eastAsia="等线"/>
        </w:rPr>
        <w:t xml:space="preserve">includes the adopted </w:t>
      </w:r>
      <w:bookmarkStart w:id="226" w:name="OLE_LINK870"/>
      <w:r>
        <w:rPr>
          <w:rFonts w:eastAsia="等线"/>
        </w:rPr>
        <w:t>structure, density</w:t>
      </w:r>
      <w:bookmarkEnd w:id="226"/>
      <w:r>
        <w:rPr>
          <w:rFonts w:eastAsia="等线"/>
        </w:rPr>
        <w:t xml:space="preserve">, typology, and geographical location, which is </w:t>
      </w:r>
      <w:bookmarkStart w:id="227" w:name="OLE_LINK859"/>
      <w:r>
        <w:rPr>
          <w:rFonts w:eastAsia="等线"/>
        </w:rPr>
        <w:t xml:space="preserve">determined during the BIM </w:t>
      </w:r>
      <w:bookmarkStart w:id="228" w:name="OLE_LINK871"/>
      <w:r>
        <w:rPr>
          <w:rFonts w:eastAsia="等线"/>
        </w:rPr>
        <w:t>input process</w:t>
      </w:r>
      <w:bookmarkEnd w:id="217"/>
      <w:bookmarkEnd w:id="222"/>
      <w:bookmarkEnd w:id="224"/>
      <w:r>
        <w:rPr>
          <w:rFonts w:eastAsia="等线"/>
        </w:rPr>
        <w:t xml:space="preserve">. </w:t>
      </w:r>
      <w:bookmarkEnd w:id="215"/>
      <w:bookmarkEnd w:id="221"/>
      <w:r>
        <w:rPr>
          <w:rFonts w:eastAsiaTheme="minorEastAsia"/>
        </w:rPr>
        <w:t xml:space="preserve">To describe the information </w:t>
      </w:r>
      <w:bookmarkStart w:id="229" w:name="OLE_LINK857"/>
      <w:r>
        <w:rPr>
          <w:rFonts w:eastAsiaTheme="minorEastAsia"/>
        </w:rPr>
        <w:t xml:space="preserve">richness of a </w:t>
      </w:r>
      <w:bookmarkStart w:id="230" w:name="OLE_LINK855"/>
      <w:r>
        <w:rPr>
          <w:rFonts w:eastAsiaTheme="minorEastAsia"/>
        </w:rPr>
        <w:t xml:space="preserve">BIM </w:t>
      </w:r>
      <w:bookmarkStart w:id="231" w:name="OLE_LINK853"/>
      <w:r>
        <w:rPr>
          <w:rFonts w:eastAsiaTheme="minorEastAsia"/>
        </w:rPr>
        <w:t xml:space="preserve">model, the </w:t>
      </w:r>
      <w:bookmarkStart w:id="232" w:name="OLE_LINK329"/>
      <w:bookmarkEnd w:id="223"/>
      <w:r>
        <w:rPr>
          <w:rFonts w:eastAsiaTheme="minorEastAsia"/>
        </w:rPr>
        <w:t xml:space="preserve">level of development </w:t>
      </w:r>
      <w:bookmarkEnd w:id="220"/>
      <w:r>
        <w:rPr>
          <w:rFonts w:eastAsiaTheme="minorEastAsia"/>
        </w:rPr>
        <w:t>(LOD</w:t>
      </w:r>
      <w:bookmarkEnd w:id="218"/>
      <w:r>
        <w:rPr>
          <w:rFonts w:eastAsiaTheme="minorEastAsia"/>
        </w:rPr>
        <w:t>) is usually used, which is defined as “the minimum dimensional, spatial, quantitative</w:t>
      </w:r>
      <w:bookmarkEnd w:id="225"/>
      <w:r>
        <w:rPr>
          <w:rFonts w:eastAsiaTheme="minorEastAsia"/>
        </w:rPr>
        <w:t xml:space="preserve">, qualitative, and other data included </w:t>
      </w:r>
      <w:bookmarkEnd w:id="216"/>
      <w:r>
        <w:rPr>
          <w:rFonts w:eastAsiaTheme="minorEastAsia"/>
        </w:rPr>
        <w:t xml:space="preserve">in a model element” according to the American </w:t>
      </w:r>
      <w:bookmarkStart w:id="233" w:name="OLE_LINK854"/>
      <w:r>
        <w:rPr>
          <w:rFonts w:eastAsiaTheme="minorEastAsia"/>
        </w:rPr>
        <w:t xml:space="preserve">Institute of Architecture </w:t>
      </w:r>
      <w:bookmarkEnd w:id="227"/>
      <w:r>
        <w:rPr>
          <w:rFonts w:eastAsiaTheme="minorEastAsia"/>
        </w:rPr>
        <w:t>(AIA). The LOD is divided into five levels, viz., LOD 100, 200, 300, 400</w:t>
      </w:r>
      <w:r>
        <w:rPr>
          <w:rFonts w:eastAsia="等线"/>
        </w:rPr>
        <w:t>, and 500,</w:t>
      </w:r>
      <w:r>
        <w:rPr>
          <w:rFonts w:eastAsiaTheme="minorEastAsia"/>
        </w:rPr>
        <w:t xml:space="preserve"> according to the level of details being developed </w:t>
      </w:r>
      <w:bookmarkEnd w:id="230"/>
      <w:r>
        <w:rPr>
          <w:rFonts w:eastAsiaTheme="minorEastAsia"/>
        </w:rPr>
        <w:t>for the LCA application</w:t>
      </w:r>
      <w:r>
        <w:rPr>
          <w:rFonts w:eastAsia="等线"/>
        </w:rPr>
        <w:t xml:space="preserve">. Therefore, the LOD is used as </w:t>
      </w:r>
      <w:bookmarkEnd w:id="229"/>
      <w:r>
        <w:rPr>
          <w:rFonts w:eastAsiaTheme="minorEastAsia"/>
        </w:rPr>
        <w:t xml:space="preserve">the criterion for analyzing the extent </w:t>
      </w:r>
      <w:bookmarkEnd w:id="228"/>
      <w:r>
        <w:rPr>
          <w:rFonts w:eastAsiaTheme="minorEastAsia"/>
        </w:rPr>
        <w:t xml:space="preserve">of BIM input. </w:t>
      </w:r>
      <w:r>
        <w:rPr>
          <w:rFonts w:eastAsia="等线"/>
        </w:rPr>
        <w:t xml:space="preserve">The </w:t>
      </w:r>
      <w:r>
        <w:rPr>
          <w:rFonts w:eastAsiaTheme="minorEastAsia"/>
        </w:rPr>
        <w:t xml:space="preserve">data involved in LCA tools comprise the </w:t>
      </w:r>
      <w:bookmarkStart w:id="234" w:name="OLE_LINK839"/>
      <w:r>
        <w:rPr>
          <w:rFonts w:eastAsiaTheme="minorEastAsia"/>
        </w:rPr>
        <w:t>graphic</w:t>
      </w:r>
      <w:bookmarkEnd w:id="234"/>
      <w:r>
        <w:rPr>
          <w:rFonts w:eastAsiaTheme="minorEastAsia"/>
        </w:rPr>
        <w:t xml:space="preserve"> and environmental information of a building. The selected life cycle stages, assumed life spans,</w:t>
      </w:r>
      <w:r>
        <w:rPr>
          <w:rFonts w:eastAsia="等线"/>
        </w:rPr>
        <w:t xml:space="preserve"> and functional units of conducting an LCA are defined, </w:t>
      </w:r>
      <w:r>
        <w:rPr>
          <w:rFonts w:eastAsiaTheme="minorEastAsia"/>
        </w:rPr>
        <w:t xml:space="preserve">and the environmental characteristics of the building materials are identified </w:t>
      </w:r>
      <w:bookmarkEnd w:id="232"/>
      <w:r>
        <w:rPr>
          <w:rFonts w:eastAsiaTheme="minorEastAsia"/>
        </w:rPr>
        <w:t>during the LCA input process.</w:t>
      </w:r>
      <w:r>
        <w:t xml:space="preserve"> </w:t>
      </w:r>
      <w:bookmarkEnd w:id="233"/>
    </w:p>
    <w:p w14:paraId="2C35A77D" w14:textId="77777777" w:rsidR="00404624" w:rsidRDefault="00404624">
      <w:pPr>
        <w:snapToGrid w:val="0"/>
        <w:spacing w:line="360" w:lineRule="auto"/>
        <w:rPr>
          <w:rFonts w:eastAsia="PMingLiU"/>
          <w:lang w:eastAsia="zh-HK"/>
        </w:rPr>
      </w:pPr>
    </w:p>
    <w:bookmarkEnd w:id="209"/>
    <w:bookmarkEnd w:id="231"/>
    <w:p w14:paraId="2C35A77E" w14:textId="77777777" w:rsidR="00404624" w:rsidRDefault="00766970">
      <w:pPr>
        <w:pStyle w:val="3"/>
        <w:widowControl/>
        <w:adjustRightInd w:val="0"/>
        <w:snapToGrid w:val="0"/>
        <w:spacing w:before="0" w:line="360" w:lineRule="auto"/>
        <w:ind w:left="720" w:hanging="720"/>
        <w:jc w:val="left"/>
        <w:rPr>
          <w:rFonts w:ascii="Times New Roman" w:eastAsiaTheme="minorEastAsia" w:hAnsi="Times New Roman" w:cs="Times New Roman"/>
          <w:bCs/>
          <w:i/>
          <w:color w:val="000000" w:themeColor="text1"/>
          <w:spacing w:val="-2"/>
          <w:kern w:val="0"/>
          <w:lang w:eastAsia="zh-HK"/>
        </w:rPr>
      </w:pPr>
      <w:r>
        <w:rPr>
          <w:rFonts w:ascii="Times New Roman" w:eastAsiaTheme="minorEastAsia" w:hAnsi="Times New Roman" w:cs="Times New Roman"/>
          <w:bCs/>
          <w:i/>
          <w:color w:val="000000" w:themeColor="text1"/>
          <w:spacing w:val="-2"/>
          <w:kern w:val="0"/>
          <w:lang w:eastAsia="zh-HK"/>
        </w:rPr>
        <w:t xml:space="preserve">3.1.2 The dimension of methodology </w:t>
      </w:r>
    </w:p>
    <w:p w14:paraId="2C35A77F" w14:textId="77777777" w:rsidR="00404624" w:rsidRDefault="00766970">
      <w:pPr>
        <w:snapToGrid w:val="0"/>
        <w:spacing w:line="360" w:lineRule="auto"/>
      </w:pPr>
      <w:bookmarkStart w:id="235" w:name="OLE_LINK166"/>
      <w:r>
        <w:rPr>
          <w:rFonts w:eastAsiaTheme="minorEastAsia"/>
        </w:rPr>
        <w:t xml:space="preserve">The </w:t>
      </w:r>
      <w:bookmarkStart w:id="236" w:name="OLE_LINK838"/>
      <w:r>
        <w:rPr>
          <w:rFonts w:eastAsiaTheme="minorEastAsia"/>
        </w:rPr>
        <w:t xml:space="preserve">methodology dimension examines “how to integrate BIM with LCA to </w:t>
      </w:r>
      <w:r>
        <w:t xml:space="preserve">simplify and automate data input”, which </w:t>
      </w:r>
      <w:bookmarkStart w:id="237" w:name="OLE_LINK837"/>
      <w:r>
        <w:t xml:space="preserve">can be </w:t>
      </w:r>
      <w:bookmarkStart w:id="238" w:name="OLE_LINK148"/>
      <w:r>
        <w:t xml:space="preserve">explained as the data analysis process. This dimension consists of </w:t>
      </w:r>
      <w:bookmarkStart w:id="239" w:name="OLE_LINK37"/>
      <w:r>
        <w:t>software integration and data exchange</w:t>
      </w:r>
      <w:bookmarkEnd w:id="239"/>
      <w:r>
        <w:t xml:space="preserve"> between the BIM and </w:t>
      </w:r>
      <w:bookmarkStart w:id="240" w:name="OLE_LINK168"/>
      <w:r>
        <w:t>LCA tools. For example, a common application of BIM-integrated LCA</w:t>
      </w:r>
      <w:r>
        <w:rPr>
          <w:rFonts w:eastAsiaTheme="minorEastAsia"/>
        </w:rPr>
        <w:t xml:space="preserve"> is to automatically obtain the </w:t>
      </w:r>
      <w:bookmarkStart w:id="241" w:name="OLE_LINK122"/>
      <w:proofErr w:type="spellStart"/>
      <w:r>
        <w:t>BoQ</w:t>
      </w:r>
      <w:bookmarkEnd w:id="241"/>
      <w:proofErr w:type="spellEnd"/>
      <w:r>
        <w:t xml:space="preserve"> from the BIM model for </w:t>
      </w:r>
      <w:r>
        <w:rPr>
          <w:rFonts w:eastAsiaTheme="minorEastAsia"/>
        </w:rPr>
        <w:t xml:space="preserve">simplifying the data acquisition process of LCA </w:t>
      </w:r>
      <w:r>
        <w:rPr>
          <w:rFonts w:eastAsiaTheme="minorEastAsia"/>
          <w:kern w:val="0"/>
        </w:rPr>
        <w:t>[9]. The material quantities are exported to a third party (e.g.</w:t>
      </w:r>
      <w:r>
        <w:rPr>
          <w:rFonts w:eastAsia="等线"/>
          <w:kern w:val="0"/>
        </w:rPr>
        <w:t xml:space="preserve">, </w:t>
      </w:r>
      <w:r>
        <w:rPr>
          <w:rFonts w:eastAsiaTheme="minorEastAsia"/>
        </w:rPr>
        <w:t xml:space="preserve">Excel </w:t>
      </w:r>
      <w:r>
        <w:rPr>
          <w:rFonts w:eastAsiaTheme="minorEastAsia" w:hint="eastAsia"/>
        </w:rPr>
        <w:t>and</w:t>
      </w:r>
      <w:r>
        <w:rPr>
          <w:rFonts w:eastAsiaTheme="minorEastAsia"/>
        </w:rPr>
        <w:t xml:space="preserve"> author-developed applications</w:t>
      </w:r>
      <w:r>
        <w:rPr>
          <w:rFonts w:eastAsiaTheme="minorEastAsia"/>
          <w:kern w:val="0"/>
        </w:rPr>
        <w:t xml:space="preserve">) so that they can be organized before being imported into LCA tools. </w:t>
      </w:r>
      <w:bookmarkEnd w:id="236"/>
      <w:bookmarkEnd w:id="237"/>
      <w:bookmarkEnd w:id="240"/>
    </w:p>
    <w:bookmarkEnd w:id="235"/>
    <w:bookmarkEnd w:id="238"/>
    <w:p w14:paraId="2C35A780" w14:textId="77777777" w:rsidR="00404624" w:rsidRDefault="00404624">
      <w:pPr>
        <w:snapToGrid w:val="0"/>
        <w:spacing w:line="360" w:lineRule="auto"/>
      </w:pPr>
    </w:p>
    <w:p w14:paraId="2C35A781" w14:textId="77777777" w:rsidR="00404624" w:rsidRDefault="00766970">
      <w:pPr>
        <w:pStyle w:val="3"/>
        <w:widowControl/>
        <w:adjustRightInd w:val="0"/>
        <w:snapToGrid w:val="0"/>
        <w:spacing w:before="0" w:line="360" w:lineRule="auto"/>
        <w:ind w:left="720" w:hanging="720"/>
        <w:jc w:val="left"/>
        <w:rPr>
          <w:rFonts w:ascii="Times New Roman" w:eastAsiaTheme="minorEastAsia" w:hAnsi="Times New Roman" w:cs="Times New Roman"/>
          <w:bCs/>
          <w:i/>
          <w:color w:val="000000" w:themeColor="text1"/>
          <w:spacing w:val="-2"/>
          <w:kern w:val="0"/>
          <w:lang w:eastAsia="zh-HK"/>
        </w:rPr>
      </w:pPr>
      <w:r>
        <w:rPr>
          <w:rFonts w:ascii="Times New Roman" w:eastAsiaTheme="minorEastAsia" w:hAnsi="Times New Roman" w:cs="Times New Roman"/>
          <w:bCs/>
          <w:i/>
          <w:color w:val="000000" w:themeColor="text1"/>
          <w:spacing w:val="-2"/>
          <w:kern w:val="0"/>
          <w:lang w:eastAsia="zh-HK"/>
        </w:rPr>
        <w:t>3.1.3 The dimension of value</w:t>
      </w:r>
    </w:p>
    <w:p w14:paraId="2C35A782" w14:textId="77777777" w:rsidR="00404624" w:rsidRDefault="00766970">
      <w:pPr>
        <w:snapToGrid w:val="0"/>
        <w:spacing w:line="360" w:lineRule="auto"/>
      </w:pPr>
      <w:bookmarkStart w:id="242" w:name="OLE_LINK171"/>
      <w:r>
        <w:t xml:space="preserve">The value dimension </w:t>
      </w:r>
      <w:bookmarkStart w:id="243" w:name="OLE_LINK932"/>
      <w:r>
        <w:t xml:space="preserve">explores “what </w:t>
      </w:r>
      <w:bookmarkStart w:id="244" w:name="OLE_LINK172"/>
      <w:r>
        <w:rPr>
          <w:rFonts w:eastAsiaTheme="minorEastAsia"/>
          <w:kern w:val="0"/>
        </w:rPr>
        <w:t>applications of BIM-integrated LCA</w:t>
      </w:r>
      <w:r>
        <w:t xml:space="preserve"> are” which reflects the </w:t>
      </w:r>
      <w:bookmarkStart w:id="245" w:name="OLE_LINK941"/>
      <w:bookmarkStart w:id="246" w:name="OLE_LINK933"/>
      <w:r>
        <w:t xml:space="preserve">data </w:t>
      </w:r>
      <w:bookmarkStart w:id="247" w:name="OLE_LINK943"/>
      <w:r>
        <w:t xml:space="preserve">output </w:t>
      </w:r>
      <w:bookmarkStart w:id="248" w:name="OLE_LINK944"/>
      <w:r>
        <w:t xml:space="preserve">process. </w:t>
      </w:r>
      <w:bookmarkStart w:id="249" w:name="OLE_LINK942"/>
      <w:r>
        <w:t xml:space="preserve">This </w:t>
      </w:r>
      <w:bookmarkStart w:id="250" w:name="OLE_LINK940"/>
      <w:r>
        <w:t xml:space="preserve">dimension includes the examination of the calculated </w:t>
      </w:r>
      <w:bookmarkStart w:id="251" w:name="OLE_LINK957"/>
      <w:r>
        <w:t xml:space="preserve">environmental </w:t>
      </w:r>
      <w:bookmarkStart w:id="252" w:name="OLE_LINK934"/>
      <w:r>
        <w:t xml:space="preserve">impact indicators, such as, </w:t>
      </w:r>
      <w:bookmarkStart w:id="253" w:name="OLE_LINK948"/>
      <w:bookmarkStart w:id="254" w:name="OLE_LINK947"/>
      <w:r>
        <w:t>carbon emissions, energy consumption</w:t>
      </w:r>
      <w:bookmarkEnd w:id="249"/>
      <w:r>
        <w:t xml:space="preserve">, </w:t>
      </w:r>
      <w:bookmarkStart w:id="255" w:name="OLE_LINK920"/>
      <w:r>
        <w:t>global warming potential (GWP)</w:t>
      </w:r>
      <w:bookmarkEnd w:id="255"/>
      <w:r>
        <w:t xml:space="preserve">, and </w:t>
      </w:r>
      <w:bookmarkEnd w:id="245"/>
      <w:bookmarkEnd w:id="247"/>
      <w:bookmarkEnd w:id="248"/>
      <w:bookmarkEnd w:id="250"/>
      <w:r>
        <w:t xml:space="preserve">the prevalent applications after the calculation results are </w:t>
      </w:r>
      <w:r>
        <w:lastRenderedPageBreak/>
        <w:t xml:space="preserve">obtained </w:t>
      </w:r>
      <w:bookmarkStart w:id="256" w:name="OLE_LINK958"/>
      <w:r>
        <w:t>(e.g., improvement after integrating BIM, sensitivity analysis, uncertainty analysis or scenario analysis)</w:t>
      </w:r>
      <w:bookmarkEnd w:id="256"/>
      <w:r>
        <w:t>.</w:t>
      </w:r>
      <w:bookmarkEnd w:id="242"/>
      <w:bookmarkEnd w:id="243"/>
      <w:bookmarkEnd w:id="244"/>
      <w:bookmarkEnd w:id="246"/>
      <w:bookmarkEnd w:id="251"/>
      <w:bookmarkEnd w:id="252"/>
      <w:bookmarkEnd w:id="253"/>
      <w:bookmarkEnd w:id="254"/>
    </w:p>
    <w:p w14:paraId="2C35A783" w14:textId="77777777" w:rsidR="00404624" w:rsidRDefault="00404624">
      <w:pPr>
        <w:snapToGrid w:val="0"/>
        <w:spacing w:line="360" w:lineRule="auto"/>
      </w:pPr>
    </w:p>
    <w:p w14:paraId="2C35A784" w14:textId="77777777" w:rsidR="00404624" w:rsidRDefault="00766970">
      <w:pPr>
        <w:pStyle w:val="2"/>
        <w:widowControl/>
        <w:snapToGrid w:val="0"/>
        <w:spacing w:before="0" w:after="0" w:line="360" w:lineRule="auto"/>
        <w:rPr>
          <w:rFonts w:eastAsia="PMingLiU"/>
          <w:b/>
          <w:bCs w:val="0"/>
          <w:color w:val="000000" w:themeColor="text1"/>
          <w:spacing w:val="-2"/>
          <w:kern w:val="0"/>
          <w:sz w:val="24"/>
          <w:szCs w:val="24"/>
          <w:lang w:eastAsia="zh-HK"/>
        </w:rPr>
      </w:pPr>
      <w:r>
        <w:rPr>
          <w:rFonts w:eastAsia="PMingLiU"/>
          <w:b/>
          <w:bCs w:val="0"/>
          <w:color w:val="000000" w:themeColor="text1"/>
          <w:spacing w:val="-2"/>
          <w:kern w:val="0"/>
          <w:sz w:val="24"/>
          <w:szCs w:val="24"/>
          <w:lang w:eastAsia="zh-HK"/>
        </w:rPr>
        <w:t xml:space="preserve">3.2 </w:t>
      </w:r>
      <w:bookmarkStart w:id="257" w:name="OLE_LINK39"/>
      <w:r>
        <w:rPr>
          <w:rFonts w:eastAsia="PMingLiU"/>
          <w:b/>
          <w:bCs w:val="0"/>
          <w:color w:val="000000" w:themeColor="text1"/>
          <w:spacing w:val="-2"/>
          <w:kern w:val="0"/>
          <w:sz w:val="24"/>
          <w:szCs w:val="24"/>
          <w:lang w:eastAsia="zh-HK"/>
        </w:rPr>
        <w:t>Reviewing papers on BIM-integrated LCA</w:t>
      </w:r>
      <w:bookmarkEnd w:id="257"/>
    </w:p>
    <w:p w14:paraId="2C35A785" w14:textId="77777777" w:rsidR="00404624" w:rsidRDefault="00766970">
      <w:pPr>
        <w:snapToGrid w:val="0"/>
        <w:spacing w:line="360" w:lineRule="auto"/>
      </w:pPr>
      <w:r>
        <w:t xml:space="preserve">A three-step </w:t>
      </w:r>
      <w:bookmarkStart w:id="258" w:name="OLE_LINK20"/>
      <w:r>
        <w:t xml:space="preserve">process that included </w:t>
      </w:r>
      <w:r>
        <w:rPr>
          <w:rFonts w:hint="eastAsia"/>
        </w:rPr>
        <w:t>case</w:t>
      </w:r>
      <w:r>
        <w:t xml:space="preserve"> selection, science mapping analysis, and in-depth content analysis was </w:t>
      </w:r>
      <w:bookmarkStart w:id="259" w:name="OLE_LINK960"/>
      <w:r>
        <w:t xml:space="preserve">adopted for reviewing the BIM-integrated </w:t>
      </w:r>
      <w:bookmarkEnd w:id="258"/>
      <w:r>
        <w:t xml:space="preserve">LCA papers. The case buildings for the review were selected from </w:t>
      </w:r>
      <w:bookmarkStart w:id="260" w:name="OLE_LINK974"/>
      <w:r>
        <w:t xml:space="preserve">peer-reviewed journal </w:t>
      </w:r>
      <w:bookmarkEnd w:id="260"/>
      <w:r>
        <w:t xml:space="preserve">papers. Further, science </w:t>
      </w:r>
      <w:bookmarkStart w:id="261" w:name="OLE_LINK961"/>
      <w:r>
        <w:t xml:space="preserve">mapping analysis </w:t>
      </w:r>
      <w:bookmarkStart w:id="262" w:name="OLE_LINK185"/>
      <w:r>
        <w:t>to explore the main contributors to existing research and their inter-</w:t>
      </w:r>
      <w:bookmarkStart w:id="263" w:name="OLE_LINK332"/>
      <w:r>
        <w:t xml:space="preserve">relationships was conducted using a text mining tool named </w:t>
      </w:r>
      <w:bookmarkStart w:id="264" w:name="OLE_LINK333"/>
      <w:proofErr w:type="spellStart"/>
      <w:r>
        <w:t>VOSviewer</w:t>
      </w:r>
      <w:bookmarkEnd w:id="264"/>
      <w:proofErr w:type="spellEnd"/>
      <w:r>
        <w:t>,</w:t>
      </w:r>
      <w:bookmarkStart w:id="265" w:name="OLE_LINK962"/>
      <w:r>
        <w:t xml:space="preserve"> which is a useful tool that can visualize bibliometric networks and assists researchers in conducting literature review analysis </w:t>
      </w:r>
      <w:bookmarkStart w:id="266" w:name="OLE_LINK331"/>
      <w:bookmarkStart w:id="267" w:name="OLE_LINK186"/>
      <w:r>
        <w:t>[21]</w:t>
      </w:r>
      <w:bookmarkEnd w:id="266"/>
      <w:r>
        <w:t xml:space="preserve">. </w:t>
      </w:r>
      <w:bookmarkEnd w:id="259"/>
      <w:r>
        <w:t xml:space="preserve">Finally, the in-depth content analysis of the </w:t>
      </w:r>
      <w:bookmarkStart w:id="268" w:name="OLE_LINK973"/>
      <w:r>
        <w:t xml:space="preserve">case studies </w:t>
      </w:r>
      <w:bookmarkEnd w:id="268"/>
      <w:r>
        <w:t xml:space="preserve">was conducted by drawing on the three-dimensional framework </w:t>
      </w:r>
      <w:r>
        <w:rPr>
          <w:rFonts w:eastAsiaTheme="minorEastAsia"/>
        </w:rPr>
        <w:t xml:space="preserve">of concept, </w:t>
      </w:r>
      <w:r>
        <w:t>methodology, and value, representing the information flow of data input, analysis, and output.</w:t>
      </w:r>
      <w:bookmarkEnd w:id="265"/>
    </w:p>
    <w:bookmarkEnd w:id="262"/>
    <w:p w14:paraId="2C35A786" w14:textId="77777777" w:rsidR="00404624" w:rsidRDefault="00404624">
      <w:pPr>
        <w:snapToGrid w:val="0"/>
        <w:spacing w:line="360" w:lineRule="auto"/>
      </w:pPr>
    </w:p>
    <w:bookmarkEnd w:id="261"/>
    <w:bookmarkEnd w:id="263"/>
    <w:bookmarkEnd w:id="267"/>
    <w:p w14:paraId="2C35A787" w14:textId="77777777" w:rsidR="00404624" w:rsidRDefault="00766970">
      <w:pPr>
        <w:pStyle w:val="3"/>
        <w:widowControl/>
        <w:adjustRightInd w:val="0"/>
        <w:snapToGrid w:val="0"/>
        <w:spacing w:before="0" w:line="360" w:lineRule="auto"/>
        <w:ind w:left="720" w:hanging="720"/>
        <w:jc w:val="left"/>
        <w:rPr>
          <w:rFonts w:ascii="Times New Roman" w:eastAsiaTheme="minorEastAsia" w:hAnsi="Times New Roman" w:cs="Times New Roman"/>
          <w:bCs/>
          <w:i/>
          <w:color w:val="000000" w:themeColor="text1"/>
          <w:spacing w:val="-2"/>
          <w:kern w:val="0"/>
          <w:lang w:eastAsia="zh-HK"/>
        </w:rPr>
      </w:pPr>
      <w:r>
        <w:rPr>
          <w:rFonts w:ascii="Times New Roman" w:eastAsiaTheme="minorEastAsia" w:hAnsi="Times New Roman" w:cs="Times New Roman"/>
          <w:bCs/>
          <w:i/>
          <w:color w:val="000000" w:themeColor="text1"/>
          <w:spacing w:val="-2"/>
          <w:kern w:val="0"/>
          <w:lang w:eastAsia="zh-HK"/>
        </w:rPr>
        <w:t>3.2.1 Step 1: Case selection</w:t>
      </w:r>
    </w:p>
    <w:p w14:paraId="2C35A788" w14:textId="77777777" w:rsidR="00404624" w:rsidRDefault="00766970">
      <w:pPr>
        <w:widowControl/>
        <w:autoSpaceDE w:val="0"/>
        <w:autoSpaceDN w:val="0"/>
        <w:adjustRightInd w:val="0"/>
        <w:snapToGrid w:val="0"/>
        <w:spacing w:line="360" w:lineRule="auto"/>
      </w:pPr>
      <w:r>
        <w:t xml:space="preserve">A </w:t>
      </w:r>
      <w:bookmarkStart w:id="269" w:name="OLE_LINK805"/>
      <w:r>
        <w:t xml:space="preserve">literature search was conducted based on a current list of high-quality journal articles that integrate BIM and LCA to calculate the environmental impacts, energy consumption, and carbon </w:t>
      </w:r>
      <w:bookmarkStart w:id="270" w:name="OLE_LINK964"/>
      <w:r>
        <w:t xml:space="preserve">emissions of a building. To provide a comprehensive understanding of the current applications of BIM in LCA, this study conducted a rigorous retrieval process based on the most renowned indexed databases: </w:t>
      </w:r>
      <w:bookmarkStart w:id="271" w:name="OLE_LINK965"/>
      <w:r>
        <w:t xml:space="preserve">Web of Science </w:t>
      </w:r>
      <w:bookmarkEnd w:id="269"/>
      <w:bookmarkEnd w:id="271"/>
      <w:r>
        <w:t>(</w:t>
      </w:r>
      <w:proofErr w:type="spellStart"/>
      <w:r>
        <w:t>WoS</w:t>
      </w:r>
      <w:proofErr w:type="spellEnd"/>
      <w:r>
        <w:t xml:space="preserve">) and Scopus. The </w:t>
      </w:r>
      <w:bookmarkStart w:id="272" w:name="OLE_LINK972"/>
      <w:r>
        <w:t xml:space="preserve">process for retrieving related cases from </w:t>
      </w:r>
      <w:r>
        <w:rPr>
          <w:kern w:val="0"/>
        </w:rPr>
        <w:t xml:space="preserve">peer-reviewed </w:t>
      </w:r>
      <w:r>
        <w:t xml:space="preserve">papers </w:t>
      </w:r>
      <w:bookmarkEnd w:id="272"/>
      <w:r>
        <w:t>is summarized as follows (Figure 2):</w:t>
      </w:r>
    </w:p>
    <w:bookmarkEnd w:id="270"/>
    <w:p w14:paraId="2C35A789" w14:textId="77777777" w:rsidR="00404624" w:rsidRDefault="00766970">
      <w:pPr>
        <w:widowControl/>
        <w:autoSpaceDE w:val="0"/>
        <w:autoSpaceDN w:val="0"/>
        <w:adjustRightInd w:val="0"/>
        <w:snapToGrid w:val="0"/>
        <w:spacing w:line="360" w:lineRule="auto"/>
        <w:jc w:val="center"/>
        <w:rPr>
          <w:rStyle w:val="a5"/>
        </w:rPr>
      </w:pPr>
      <w:r>
        <w:rPr>
          <w:noProof/>
        </w:rPr>
        <w:lastRenderedPageBreak/>
        <w:drawing>
          <wp:inline distT="0" distB="0" distL="0" distR="0" wp14:anchorId="2C35A96B" wp14:editId="2C35A96C">
            <wp:extent cx="4965700" cy="3435350"/>
            <wp:effectExtent l="0" t="0" r="6350" b="0"/>
            <wp:docPr id="3" name="Picture 3" descr="Graphical user interface, application, tabl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 Wor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16951" t="10439" r="22668" b="15304"/>
                    <a:stretch>
                      <a:fillRect/>
                    </a:stretch>
                  </pic:blipFill>
                  <pic:spPr>
                    <a:xfrm>
                      <a:off x="0" y="0"/>
                      <a:ext cx="4968496" cy="3436923"/>
                    </a:xfrm>
                    <a:prstGeom prst="rect">
                      <a:avLst/>
                    </a:prstGeom>
                    <a:noFill/>
                    <a:ln>
                      <a:noFill/>
                    </a:ln>
                  </pic:spPr>
                </pic:pic>
              </a:graphicData>
            </a:graphic>
          </wp:inline>
        </w:drawing>
      </w:r>
    </w:p>
    <w:p w14:paraId="2C35A78A" w14:textId="77777777" w:rsidR="00404624" w:rsidRDefault="00766970">
      <w:pPr>
        <w:widowControl/>
        <w:autoSpaceDE w:val="0"/>
        <w:autoSpaceDN w:val="0"/>
        <w:adjustRightInd w:val="0"/>
        <w:snapToGrid w:val="0"/>
        <w:spacing w:line="360" w:lineRule="auto"/>
        <w:jc w:val="center"/>
      </w:pPr>
      <w:r>
        <w:rPr>
          <w:b/>
          <w:bCs/>
        </w:rPr>
        <w:t>Figure 2</w:t>
      </w:r>
      <w:r>
        <w:t xml:space="preserve"> </w:t>
      </w:r>
      <w:r>
        <w:rPr>
          <w:kern w:val="0"/>
        </w:rPr>
        <w:t>Process for retrieving related cases from peer-reviewed papers</w:t>
      </w:r>
    </w:p>
    <w:p w14:paraId="2C35A78B" w14:textId="77777777" w:rsidR="00404624" w:rsidRDefault="00404624">
      <w:pPr>
        <w:widowControl/>
        <w:autoSpaceDE w:val="0"/>
        <w:autoSpaceDN w:val="0"/>
        <w:adjustRightInd w:val="0"/>
        <w:snapToGrid w:val="0"/>
        <w:spacing w:line="360" w:lineRule="auto"/>
      </w:pPr>
    </w:p>
    <w:p w14:paraId="2C35A78C" w14:textId="77777777" w:rsidR="00404624" w:rsidRDefault="00766970">
      <w:pPr>
        <w:widowControl/>
        <w:autoSpaceDE w:val="0"/>
        <w:autoSpaceDN w:val="0"/>
        <w:adjustRightInd w:val="0"/>
        <w:snapToGrid w:val="0"/>
        <w:spacing w:line="360" w:lineRule="auto"/>
      </w:pPr>
      <w:r>
        <w:t xml:space="preserve">The first step was to </w:t>
      </w:r>
      <w:bookmarkStart w:id="273" w:name="OLE_LINK969"/>
      <w:r>
        <w:t xml:space="preserve">input the following relevant </w:t>
      </w:r>
      <w:bookmarkStart w:id="274" w:name="OLE_LINK296"/>
      <w:r>
        <w:t xml:space="preserve">“title, abstract, and keywords” </w:t>
      </w:r>
      <w:bookmarkEnd w:id="274"/>
      <w:r>
        <w:t xml:space="preserve">in the search engines: </w:t>
      </w:r>
      <w:bookmarkStart w:id="275" w:name="OLE_LINK174"/>
      <w:bookmarkStart w:id="276" w:name="OLE_LINK130"/>
      <w:r>
        <w:t>‘BIM’ or ‘building information modeling</w:t>
      </w:r>
      <w:proofErr w:type="gramStart"/>
      <w:r>
        <w:t xml:space="preserve">’ </w:t>
      </w:r>
      <w:bookmarkEnd w:id="275"/>
      <w:r>
        <w:t xml:space="preserve"> </w:t>
      </w:r>
      <w:bookmarkEnd w:id="276"/>
      <w:r>
        <w:t>and</w:t>
      </w:r>
      <w:proofErr w:type="gramEnd"/>
      <w:r>
        <w:t xml:space="preserve"> </w:t>
      </w:r>
      <w:bookmarkStart w:id="277" w:name="OLE_LINK163"/>
      <w:bookmarkStart w:id="278" w:name="OLE_LINK281"/>
      <w:r>
        <w:t>‘LCA’ or ‘carbon assessment’ or ‘CO</w:t>
      </w:r>
      <w:r>
        <w:rPr>
          <w:vertAlign w:val="subscript"/>
        </w:rPr>
        <w:t>2</w:t>
      </w:r>
      <w:r>
        <w:t xml:space="preserve"> emissions’ or ‘environmental effect assessment’ or ‘greenhouse gas emissions’ or ‘GHG</w:t>
      </w:r>
      <w:bookmarkStart w:id="279" w:name="OLE_LINK295"/>
      <w:r>
        <w:t>’</w:t>
      </w:r>
      <w:bookmarkEnd w:id="279"/>
      <w:r>
        <w:t xml:space="preserve">. </w:t>
      </w:r>
      <w:bookmarkEnd w:id="277"/>
      <w:bookmarkEnd w:id="278"/>
      <w:r>
        <w:t xml:space="preserve">No time limitation was set for the search </w:t>
      </w:r>
      <w:bookmarkStart w:id="280" w:name="OLE_LINK967"/>
      <w:r>
        <w:t xml:space="preserve">criteria to ensure that comprehensive coverage of the existing literature was obtained. </w:t>
      </w:r>
      <w:r>
        <w:rPr>
          <w:kern w:val="0"/>
        </w:rPr>
        <w:t>Only peer-reviewed English</w:t>
      </w:r>
      <w:r>
        <w:t xml:space="preserve"> </w:t>
      </w:r>
      <w:r>
        <w:rPr>
          <w:kern w:val="0"/>
        </w:rPr>
        <w:t xml:space="preserve">journal articles were selected for analysis </w:t>
      </w:r>
      <w:r>
        <w:t xml:space="preserve">to ensure the quality of the study and completeness of the collected data. The categories of these articles were limited to the fields of civil engineering, environmental engineering, environmental science, construction building technology, environmental studies and sustainable science. </w:t>
      </w:r>
      <w:bookmarkEnd w:id="273"/>
      <w:r>
        <w:t xml:space="preserve">Duplications from different search engines were eliminated. </w:t>
      </w:r>
    </w:p>
    <w:bookmarkEnd w:id="280"/>
    <w:p w14:paraId="2C35A78D" w14:textId="77777777" w:rsidR="00404624" w:rsidRDefault="00404624">
      <w:pPr>
        <w:widowControl/>
        <w:autoSpaceDE w:val="0"/>
        <w:autoSpaceDN w:val="0"/>
        <w:adjustRightInd w:val="0"/>
        <w:snapToGrid w:val="0"/>
        <w:spacing w:line="360" w:lineRule="auto"/>
      </w:pPr>
    </w:p>
    <w:p w14:paraId="2C35A78E" w14:textId="77777777" w:rsidR="00404624" w:rsidRDefault="00766970">
      <w:pPr>
        <w:widowControl/>
        <w:autoSpaceDE w:val="0"/>
        <w:autoSpaceDN w:val="0"/>
        <w:adjustRightInd w:val="0"/>
        <w:snapToGrid w:val="0"/>
        <w:spacing w:line="360" w:lineRule="auto"/>
      </w:pPr>
      <w:r>
        <w:t xml:space="preserve">A filtering process was conducted on the completion of search for related papers to exclude irrelevant papers by scanning the titles, keywords, and abstracts of each paper. Given that this study is restricted to case studies related to the integration of BIM with LCA, </w:t>
      </w:r>
      <w:bookmarkStart w:id="281" w:name="OLE_LINK40"/>
      <w:bookmarkStart w:id="282" w:name="OLE_LINK49"/>
      <w:r>
        <w:t xml:space="preserve">papers that failed to provide </w:t>
      </w:r>
      <w:bookmarkEnd w:id="281"/>
      <w:r>
        <w:t xml:space="preserve">specific information on such cases were excluded and 124 papers remained for analysis after filtration. A snowball approach was then followed by reading the text of each paper quickly to select </w:t>
      </w:r>
      <w:bookmarkEnd w:id="282"/>
      <w:r>
        <w:t>other relevant studies. Finally, suitable cases were selected by reading the full text of each paper in detail. The search results provided 82 cases of buildings from 78 papers related to BIM for use in LCA.</w:t>
      </w:r>
    </w:p>
    <w:p w14:paraId="2C35A78F" w14:textId="77777777" w:rsidR="00404624" w:rsidRDefault="00404624">
      <w:pPr>
        <w:widowControl/>
        <w:autoSpaceDE w:val="0"/>
        <w:autoSpaceDN w:val="0"/>
        <w:adjustRightInd w:val="0"/>
        <w:snapToGrid w:val="0"/>
        <w:spacing w:line="360" w:lineRule="auto"/>
      </w:pPr>
    </w:p>
    <w:p w14:paraId="2C35A790" w14:textId="77777777" w:rsidR="00404624" w:rsidRDefault="00766970">
      <w:pPr>
        <w:pStyle w:val="3"/>
        <w:widowControl/>
        <w:adjustRightInd w:val="0"/>
        <w:snapToGrid w:val="0"/>
        <w:spacing w:before="0" w:line="360" w:lineRule="auto"/>
        <w:ind w:left="720" w:hanging="720"/>
        <w:jc w:val="left"/>
        <w:rPr>
          <w:rFonts w:ascii="Times New Roman" w:eastAsiaTheme="minorEastAsia" w:hAnsi="Times New Roman" w:cs="Times New Roman"/>
          <w:bCs/>
          <w:i/>
          <w:color w:val="000000" w:themeColor="text1"/>
          <w:spacing w:val="-2"/>
          <w:kern w:val="0"/>
          <w:lang w:eastAsia="zh-HK"/>
        </w:rPr>
      </w:pPr>
      <w:r>
        <w:rPr>
          <w:rFonts w:ascii="Times New Roman" w:eastAsiaTheme="minorEastAsia" w:hAnsi="Times New Roman" w:cs="Times New Roman"/>
          <w:bCs/>
          <w:i/>
          <w:color w:val="000000" w:themeColor="text1"/>
          <w:spacing w:val="-2"/>
          <w:kern w:val="0"/>
          <w:lang w:eastAsia="zh-HK"/>
        </w:rPr>
        <w:t xml:space="preserve">3.2.2 </w:t>
      </w:r>
      <w:bookmarkStart w:id="283" w:name="_Hlk65744463"/>
      <w:r>
        <w:rPr>
          <w:rFonts w:ascii="Times New Roman" w:eastAsiaTheme="minorEastAsia" w:hAnsi="Times New Roman" w:cs="Times New Roman"/>
          <w:bCs/>
          <w:i/>
          <w:color w:val="000000" w:themeColor="text1"/>
          <w:spacing w:val="-2"/>
          <w:kern w:val="0"/>
          <w:lang w:eastAsia="zh-HK"/>
        </w:rPr>
        <w:t>Step 2: Science mapping analysis</w:t>
      </w:r>
      <w:bookmarkEnd w:id="283"/>
    </w:p>
    <w:p w14:paraId="2C35A791" w14:textId="77777777" w:rsidR="00404624" w:rsidRDefault="00766970">
      <w:pPr>
        <w:widowControl/>
        <w:autoSpaceDE w:val="0"/>
        <w:autoSpaceDN w:val="0"/>
        <w:adjustRightInd w:val="0"/>
        <w:snapToGrid w:val="0"/>
        <w:spacing w:line="360" w:lineRule="auto"/>
      </w:pPr>
      <w:bookmarkStart w:id="284" w:name="OLE_LINK971"/>
      <w:r>
        <w:t xml:space="preserve">The bibliometric network relationship of research on applying BIM to LCA was visualized, computed, and analyzed through </w:t>
      </w:r>
      <w:proofErr w:type="spellStart"/>
      <w:r>
        <w:t>VOSviewer</w:t>
      </w:r>
      <w:proofErr w:type="spellEnd"/>
      <w:r>
        <w:t xml:space="preserve"> software. The indicators of “co-occurrence keywords” and “countries’ activeness” were used to examine the research focus and contribution of countries or regions to the global research community in this discipline. </w:t>
      </w:r>
    </w:p>
    <w:bookmarkEnd w:id="284"/>
    <w:p w14:paraId="2C35A792" w14:textId="77777777" w:rsidR="00404624" w:rsidRDefault="00404624">
      <w:pPr>
        <w:widowControl/>
        <w:autoSpaceDE w:val="0"/>
        <w:autoSpaceDN w:val="0"/>
        <w:adjustRightInd w:val="0"/>
        <w:snapToGrid w:val="0"/>
        <w:spacing w:line="360" w:lineRule="auto"/>
      </w:pPr>
    </w:p>
    <w:p w14:paraId="2C35A793" w14:textId="77777777" w:rsidR="00404624" w:rsidRDefault="00766970">
      <w:pPr>
        <w:pStyle w:val="3"/>
        <w:widowControl/>
        <w:adjustRightInd w:val="0"/>
        <w:snapToGrid w:val="0"/>
        <w:spacing w:before="0" w:line="360" w:lineRule="auto"/>
        <w:ind w:left="720" w:hanging="720"/>
        <w:jc w:val="left"/>
        <w:rPr>
          <w:rFonts w:ascii="Times New Roman" w:eastAsiaTheme="minorEastAsia" w:hAnsi="Times New Roman" w:cs="Times New Roman"/>
          <w:bCs/>
          <w:i/>
          <w:color w:val="000000" w:themeColor="text1"/>
          <w:spacing w:val="-2"/>
          <w:kern w:val="0"/>
          <w:lang w:eastAsia="zh-HK"/>
        </w:rPr>
      </w:pPr>
      <w:r>
        <w:rPr>
          <w:rFonts w:ascii="Times New Roman" w:eastAsiaTheme="minorEastAsia" w:hAnsi="Times New Roman" w:cs="Times New Roman"/>
          <w:bCs/>
          <w:i/>
          <w:color w:val="000000" w:themeColor="text1"/>
          <w:spacing w:val="-2"/>
          <w:kern w:val="0"/>
          <w:lang w:eastAsia="zh-HK"/>
        </w:rPr>
        <w:t xml:space="preserve">3.2.3 </w:t>
      </w:r>
      <w:bookmarkStart w:id="285" w:name="_Hlk65744437"/>
      <w:r>
        <w:rPr>
          <w:rFonts w:ascii="Times New Roman" w:eastAsiaTheme="minorEastAsia" w:hAnsi="Times New Roman" w:cs="Times New Roman"/>
          <w:bCs/>
          <w:i/>
          <w:color w:val="000000" w:themeColor="text1"/>
          <w:spacing w:val="-2"/>
          <w:kern w:val="0"/>
          <w:lang w:eastAsia="zh-HK"/>
        </w:rPr>
        <w:t xml:space="preserve">Step </w:t>
      </w:r>
      <w:proofErr w:type="gramStart"/>
      <w:r>
        <w:rPr>
          <w:rFonts w:ascii="Times New Roman" w:eastAsiaTheme="minorEastAsia" w:hAnsi="Times New Roman" w:cs="Times New Roman"/>
          <w:bCs/>
          <w:i/>
          <w:color w:val="000000" w:themeColor="text1"/>
          <w:spacing w:val="-2"/>
          <w:kern w:val="0"/>
          <w:lang w:eastAsia="zh-HK"/>
        </w:rPr>
        <w:t>3:In</w:t>
      </w:r>
      <w:proofErr w:type="gramEnd"/>
      <w:r>
        <w:rPr>
          <w:rFonts w:ascii="Times New Roman" w:eastAsiaTheme="minorEastAsia" w:hAnsi="Times New Roman" w:cs="Times New Roman"/>
          <w:bCs/>
          <w:i/>
          <w:color w:val="000000" w:themeColor="text1"/>
          <w:spacing w:val="-2"/>
          <w:kern w:val="0"/>
          <w:lang w:eastAsia="zh-HK"/>
        </w:rPr>
        <w:t>-depth content analysis</w:t>
      </w:r>
    </w:p>
    <w:bookmarkEnd w:id="285"/>
    <w:p w14:paraId="2C35A794" w14:textId="77777777" w:rsidR="00404624" w:rsidRDefault="00766970">
      <w:pPr>
        <w:widowControl/>
        <w:autoSpaceDE w:val="0"/>
        <w:autoSpaceDN w:val="0"/>
        <w:adjustRightInd w:val="0"/>
        <w:snapToGrid w:val="0"/>
        <w:spacing w:line="360" w:lineRule="auto"/>
      </w:pPr>
      <w:r>
        <w:t xml:space="preserve">In-depth content analysis entailed comparing the concepts, methodologies, and values outlined in the content of the selected studies. Particular attention was paid to prevailing gaps in knowledge, limitations of the selected studies, and formulating future recommended research work across these studies. </w:t>
      </w:r>
    </w:p>
    <w:p w14:paraId="2C35A795" w14:textId="77777777" w:rsidR="00404624" w:rsidRDefault="00404624">
      <w:pPr>
        <w:widowControl/>
        <w:autoSpaceDE w:val="0"/>
        <w:autoSpaceDN w:val="0"/>
        <w:adjustRightInd w:val="0"/>
        <w:snapToGrid w:val="0"/>
        <w:spacing w:line="360" w:lineRule="auto"/>
      </w:pPr>
    </w:p>
    <w:p w14:paraId="2C35A796" w14:textId="77777777" w:rsidR="00404624" w:rsidRDefault="00766970">
      <w:pPr>
        <w:pStyle w:val="11"/>
        <w:numPr>
          <w:ilvl w:val="0"/>
          <w:numId w:val="1"/>
        </w:numPr>
        <w:spacing w:line="360" w:lineRule="auto"/>
        <w:rPr>
          <w:color w:val="auto"/>
          <w:sz w:val="24"/>
        </w:rPr>
      </w:pPr>
      <w:r>
        <w:rPr>
          <w:color w:val="auto"/>
          <w:sz w:val="24"/>
        </w:rPr>
        <w:t xml:space="preserve">Results and analyses  </w:t>
      </w:r>
    </w:p>
    <w:p w14:paraId="2C35A797" w14:textId="77777777" w:rsidR="00404624" w:rsidRDefault="00766970">
      <w:pPr>
        <w:widowControl/>
        <w:autoSpaceDE w:val="0"/>
        <w:autoSpaceDN w:val="0"/>
        <w:adjustRightInd w:val="0"/>
        <w:snapToGrid w:val="0"/>
        <w:spacing w:line="360" w:lineRule="auto"/>
        <w:rPr>
          <w:rFonts w:eastAsia="PMingLiU"/>
          <w:lang w:eastAsia="zh-HK"/>
        </w:rPr>
      </w:pPr>
      <w:proofErr w:type="gramStart"/>
      <w:r>
        <w:rPr>
          <w:rFonts w:eastAsia="PMingLiU"/>
          <w:lang w:eastAsia="zh-HK"/>
        </w:rPr>
        <w:t>A large number of</w:t>
      </w:r>
      <w:proofErr w:type="gramEnd"/>
      <w:r>
        <w:rPr>
          <w:rFonts w:eastAsia="PMingLiU"/>
          <w:lang w:eastAsia="zh-HK"/>
        </w:rPr>
        <w:t xml:space="preserve"> BIM-integrated LCA papers has been published in recent years. </w:t>
      </w:r>
      <w:proofErr w:type="gramStart"/>
      <w:r>
        <w:rPr>
          <w:rFonts w:eastAsia="PMingLiU"/>
          <w:lang w:eastAsia="zh-HK"/>
        </w:rPr>
        <w:t>In particular, this</w:t>
      </w:r>
      <w:proofErr w:type="gramEnd"/>
      <w:r>
        <w:rPr>
          <w:rFonts w:eastAsia="PMingLiU"/>
          <w:lang w:eastAsia="zh-HK"/>
        </w:rPr>
        <w:t xml:space="preserve"> research field has received considerable attention from researchers during the last four years. </w:t>
      </w:r>
      <w:bookmarkStart w:id="286" w:name="OLE_LINK162"/>
      <w:bookmarkStart w:id="287" w:name="OLE_LINK183"/>
      <w:r>
        <w:rPr>
          <w:rFonts w:eastAsia="PMingLiU"/>
          <w:lang w:eastAsia="zh-HK"/>
        </w:rPr>
        <w:t xml:space="preserve">The 82 selected cases of buildings from the 78 papers were </w:t>
      </w:r>
      <w:bookmarkEnd w:id="286"/>
      <w:r>
        <w:rPr>
          <w:rFonts w:eastAsia="PMingLiU"/>
          <w:lang w:eastAsia="zh-HK"/>
        </w:rPr>
        <w:t xml:space="preserve">analyzed further through science mapping and in-depth content analyses in the following sections to illustrate the research trends and knowledge gaps. </w:t>
      </w:r>
    </w:p>
    <w:bookmarkEnd w:id="287"/>
    <w:p w14:paraId="2C35A798" w14:textId="77777777" w:rsidR="00404624" w:rsidRDefault="00766970">
      <w:pPr>
        <w:widowControl/>
        <w:autoSpaceDE w:val="0"/>
        <w:autoSpaceDN w:val="0"/>
        <w:adjustRightInd w:val="0"/>
        <w:snapToGrid w:val="0"/>
        <w:spacing w:line="360" w:lineRule="auto"/>
        <w:rPr>
          <w:rFonts w:ascii="AdvOT863180fb" w:eastAsiaTheme="minorEastAsia" w:hAnsi="AdvOT863180fb" w:cs="AdvOT863180fb" w:hint="eastAsia"/>
          <w:kern w:val="0"/>
          <w:sz w:val="13"/>
          <w:szCs w:val="13"/>
          <w:lang w:val="zh-CN"/>
        </w:rPr>
      </w:pPr>
      <w:r>
        <w:rPr>
          <w:noProof/>
        </w:rPr>
        <w:drawing>
          <wp:inline distT="0" distB="0" distL="0" distR="0" wp14:anchorId="2C35A96D" wp14:editId="2C35A96E">
            <wp:extent cx="5731510" cy="278574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C35A799" w14:textId="77777777" w:rsidR="00404624" w:rsidRDefault="00766970">
      <w:pPr>
        <w:widowControl/>
        <w:autoSpaceDE w:val="0"/>
        <w:autoSpaceDN w:val="0"/>
        <w:adjustRightInd w:val="0"/>
        <w:snapToGrid w:val="0"/>
        <w:spacing w:line="360" w:lineRule="auto"/>
        <w:jc w:val="center"/>
      </w:pPr>
      <w:r>
        <w:rPr>
          <w:b/>
          <w:bCs/>
        </w:rPr>
        <w:t>F</w:t>
      </w:r>
      <w:r>
        <w:rPr>
          <w:rFonts w:hint="eastAsia"/>
          <w:b/>
          <w:bCs/>
        </w:rPr>
        <w:t>ig</w:t>
      </w:r>
      <w:r>
        <w:rPr>
          <w:b/>
          <w:bCs/>
        </w:rPr>
        <w:t>ure 3</w:t>
      </w:r>
      <w:r>
        <w:t xml:space="preserve"> Number of BIM-integrated LCA case study papers published during 2011 to 2021 </w:t>
      </w:r>
    </w:p>
    <w:p w14:paraId="2C35A79A" w14:textId="77777777" w:rsidR="00404624" w:rsidRDefault="00404624">
      <w:pPr>
        <w:widowControl/>
        <w:autoSpaceDE w:val="0"/>
        <w:autoSpaceDN w:val="0"/>
        <w:adjustRightInd w:val="0"/>
        <w:snapToGrid w:val="0"/>
        <w:spacing w:line="360" w:lineRule="auto"/>
      </w:pPr>
    </w:p>
    <w:p w14:paraId="2C35A79B" w14:textId="77777777" w:rsidR="00404624" w:rsidRDefault="00766970">
      <w:pPr>
        <w:pStyle w:val="2"/>
        <w:widowControl/>
        <w:snapToGrid w:val="0"/>
        <w:spacing w:before="0" w:after="0" w:line="360" w:lineRule="auto"/>
        <w:ind w:left="360" w:hanging="360"/>
        <w:rPr>
          <w:rFonts w:eastAsia="PMingLiU"/>
          <w:b/>
          <w:bCs w:val="0"/>
          <w:color w:val="000000" w:themeColor="text1"/>
          <w:spacing w:val="-2"/>
          <w:kern w:val="0"/>
          <w:sz w:val="24"/>
          <w:szCs w:val="24"/>
          <w:lang w:eastAsia="zh-HK"/>
        </w:rPr>
      </w:pPr>
      <w:r>
        <w:rPr>
          <w:rFonts w:eastAsia="PMingLiU"/>
          <w:b/>
          <w:bCs w:val="0"/>
          <w:color w:val="000000" w:themeColor="text1"/>
          <w:spacing w:val="-2"/>
          <w:kern w:val="0"/>
          <w:sz w:val="24"/>
          <w:szCs w:val="24"/>
          <w:lang w:eastAsia="zh-HK"/>
        </w:rPr>
        <w:lastRenderedPageBreak/>
        <w:t xml:space="preserve">4.1 </w:t>
      </w:r>
      <w:bookmarkStart w:id="288" w:name="OLE_LINK180"/>
      <w:r>
        <w:rPr>
          <w:rFonts w:eastAsia="PMingLiU"/>
          <w:b/>
          <w:bCs w:val="0"/>
          <w:color w:val="000000" w:themeColor="text1"/>
          <w:spacing w:val="-2"/>
          <w:kern w:val="0"/>
          <w:sz w:val="24"/>
          <w:szCs w:val="24"/>
          <w:lang w:eastAsia="zh-HK"/>
        </w:rPr>
        <w:t>Science mapping analysis of BIM-integrated LCA</w:t>
      </w:r>
      <w:bookmarkEnd w:id="288"/>
    </w:p>
    <w:p w14:paraId="2C35A79C" w14:textId="77777777" w:rsidR="00404624" w:rsidRDefault="00766970">
      <w:pPr>
        <w:pStyle w:val="3"/>
        <w:widowControl/>
        <w:adjustRightInd w:val="0"/>
        <w:snapToGrid w:val="0"/>
        <w:spacing w:before="0" w:line="360" w:lineRule="auto"/>
        <w:ind w:left="720" w:hanging="720"/>
        <w:jc w:val="left"/>
        <w:rPr>
          <w:rFonts w:ascii="Times New Roman" w:eastAsiaTheme="minorEastAsia" w:hAnsi="Times New Roman" w:cs="Times New Roman"/>
          <w:bCs/>
          <w:i/>
          <w:color w:val="000000" w:themeColor="text1"/>
          <w:spacing w:val="-2"/>
          <w:kern w:val="0"/>
          <w:lang w:eastAsia="zh-HK"/>
        </w:rPr>
      </w:pPr>
      <w:r>
        <w:rPr>
          <w:rFonts w:ascii="Times New Roman" w:eastAsiaTheme="minorEastAsia" w:hAnsi="Times New Roman" w:cs="Times New Roman"/>
          <w:bCs/>
          <w:i/>
          <w:color w:val="000000" w:themeColor="text1"/>
          <w:spacing w:val="-2"/>
          <w:kern w:val="0"/>
          <w:lang w:eastAsia="zh-HK"/>
        </w:rPr>
        <w:t>4.1.1 Analysis of co-occurrence of keywords</w:t>
      </w:r>
    </w:p>
    <w:p w14:paraId="2C35A79D" w14:textId="77777777" w:rsidR="00404624" w:rsidRDefault="00766970">
      <w:pPr>
        <w:snapToGrid w:val="0"/>
        <w:spacing w:line="360" w:lineRule="auto"/>
      </w:pPr>
      <w:r>
        <w:t xml:space="preserve">Keywords </w:t>
      </w:r>
      <w:bookmarkStart w:id="289" w:name="OLE_LINK35"/>
      <w:r>
        <w:t xml:space="preserve">represent the </w:t>
      </w:r>
      <w:bookmarkStart w:id="290" w:name="OLE_LINK182"/>
      <w:r>
        <w:t xml:space="preserve">research </w:t>
      </w:r>
      <w:bookmarkStart w:id="291" w:name="OLE_LINK181"/>
      <w:r>
        <w:t xml:space="preserve">focus and direction </w:t>
      </w:r>
      <w:bookmarkEnd w:id="289"/>
      <w:r>
        <w:t xml:space="preserve">in the BIM-integrated LCA research domain: minimum keyword frequency was set to three for </w:t>
      </w:r>
      <w:bookmarkStart w:id="292" w:name="OLE_LINK184"/>
      <w:proofErr w:type="spellStart"/>
      <w:r>
        <w:t>VOSviewer</w:t>
      </w:r>
      <w:bookmarkEnd w:id="292"/>
      <w:proofErr w:type="spellEnd"/>
      <w:r>
        <w:t>. Subsequently, a filtering process was carried out by merging synonyms (e.g., ‘carbon footprint’ and ‘carbon emissions’), transforming abbreviated terms with full terms (e.g., ‘LCA’ and ‘life cycle assessment’), and ignoring general terms (e.g., ‘conclusion’, ‘method’, etc.) and 32 keywords were selected to meet the requirement</w:t>
      </w:r>
      <w:bookmarkStart w:id="293" w:name="OLE_LINK193"/>
      <w:bookmarkStart w:id="294" w:name="OLE_LINK191"/>
      <w:bookmarkStart w:id="295" w:name="OLE_LINK188"/>
      <w:bookmarkStart w:id="296" w:name="OLE_LINK189"/>
      <w:bookmarkEnd w:id="291"/>
      <w:r>
        <w:t xml:space="preserve"> (as shown </w:t>
      </w:r>
      <w:bookmarkEnd w:id="290"/>
      <w:r>
        <w:t xml:space="preserve">in Table 1 and Figure 4). A large </w:t>
      </w:r>
      <w:bookmarkStart w:id="297" w:name="OLE_LINK192"/>
      <w:r>
        <w:t xml:space="preserve">node size </w:t>
      </w:r>
      <w:bookmarkStart w:id="298" w:name="OLE_LINK190"/>
      <w:r>
        <w:t xml:space="preserve">indicates a high occurrence of the items, a thick connection line indicates a close relationship between the two items, and </w:t>
      </w:r>
      <w:bookmarkStart w:id="299" w:name="OLE_LINK194"/>
      <w:r>
        <w:t xml:space="preserve">different colors divide nodes into different clusters. The results indicate that the </w:t>
      </w:r>
      <w:bookmarkStart w:id="300" w:name="OLE_LINK255"/>
      <w:r>
        <w:t xml:space="preserve">five most popular keywords in this domain are life cycle assessment, building information modeling, environmental impacts, </w:t>
      </w:r>
      <w:r>
        <w:rPr>
          <w:rFonts w:hint="eastAsia"/>
        </w:rPr>
        <w:t>carbon</w:t>
      </w:r>
      <w:r>
        <w:t xml:space="preserve"> emissions, and sustainability. </w:t>
      </w:r>
      <w:bookmarkEnd w:id="300"/>
      <w:r>
        <w:t xml:space="preserve">These keywords were also strongly connected to different clusters. </w:t>
      </w:r>
      <w:bookmarkStart w:id="301" w:name="OLE_LINK178"/>
      <w:bookmarkEnd w:id="293"/>
      <w:bookmarkEnd w:id="294"/>
    </w:p>
    <w:p w14:paraId="2C35A79E" w14:textId="77777777" w:rsidR="00404624" w:rsidRDefault="00766970">
      <w:pPr>
        <w:snapToGrid w:val="0"/>
      </w:pPr>
      <w:r>
        <w:t>Table 1 Details of the k</w:t>
      </w:r>
      <w:bookmarkStart w:id="302" w:name="OLE_LINK806"/>
      <w:r>
        <w:t xml:space="preserve">eywords of the selected 78 BIM-integrated LCA papers </w:t>
      </w:r>
    </w:p>
    <w:tbl>
      <w:tblPr>
        <w:tblStyle w:val="a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047"/>
        <w:gridCol w:w="2015"/>
        <w:gridCol w:w="2964"/>
      </w:tblGrid>
      <w:tr w:rsidR="00404624" w14:paraId="2C35A7A2" w14:textId="77777777">
        <w:tc>
          <w:tcPr>
            <w:tcW w:w="4390" w:type="dxa"/>
            <w:tcBorders>
              <w:bottom w:val="single" w:sz="4" w:space="0" w:color="auto"/>
            </w:tcBorders>
          </w:tcPr>
          <w:bookmarkEnd w:id="302"/>
          <w:p w14:paraId="2C35A79F" w14:textId="77777777" w:rsidR="00404624" w:rsidRDefault="00766970">
            <w:pPr>
              <w:snapToGrid w:val="0"/>
            </w:pPr>
            <w:r>
              <w:t>Keywords</w:t>
            </w:r>
          </w:p>
        </w:tc>
        <w:tc>
          <w:tcPr>
            <w:tcW w:w="2100" w:type="dxa"/>
            <w:tcBorders>
              <w:bottom w:val="single" w:sz="4" w:space="0" w:color="auto"/>
            </w:tcBorders>
          </w:tcPr>
          <w:p w14:paraId="2C35A7A0" w14:textId="77777777" w:rsidR="00404624" w:rsidRDefault="00766970">
            <w:pPr>
              <w:snapToGrid w:val="0"/>
              <w:jc w:val="center"/>
            </w:pPr>
            <w:r>
              <w:t>Occurrences</w:t>
            </w:r>
          </w:p>
        </w:tc>
        <w:tc>
          <w:tcPr>
            <w:tcW w:w="3246" w:type="dxa"/>
            <w:tcBorders>
              <w:bottom w:val="single" w:sz="4" w:space="0" w:color="auto"/>
            </w:tcBorders>
          </w:tcPr>
          <w:p w14:paraId="2C35A7A1" w14:textId="77777777" w:rsidR="00404624" w:rsidRDefault="00766970">
            <w:pPr>
              <w:snapToGrid w:val="0"/>
              <w:jc w:val="center"/>
            </w:pPr>
            <w:r>
              <w:t>Total link strength</w:t>
            </w:r>
          </w:p>
        </w:tc>
      </w:tr>
      <w:tr w:rsidR="00404624" w14:paraId="2C35A7A6" w14:textId="77777777">
        <w:tc>
          <w:tcPr>
            <w:tcW w:w="4390" w:type="dxa"/>
            <w:tcBorders>
              <w:bottom w:val="nil"/>
            </w:tcBorders>
            <w:vAlign w:val="center"/>
          </w:tcPr>
          <w:p w14:paraId="2C35A7A3" w14:textId="77777777" w:rsidR="00404624" w:rsidRDefault="00766970">
            <w:pPr>
              <w:snapToGrid w:val="0"/>
            </w:pPr>
            <w:r>
              <w:t>Life Cycle Assessment</w:t>
            </w:r>
          </w:p>
        </w:tc>
        <w:tc>
          <w:tcPr>
            <w:tcW w:w="2100" w:type="dxa"/>
            <w:tcBorders>
              <w:bottom w:val="nil"/>
            </w:tcBorders>
            <w:vAlign w:val="center"/>
          </w:tcPr>
          <w:p w14:paraId="2C35A7A4" w14:textId="77777777" w:rsidR="00404624" w:rsidRDefault="00766970">
            <w:pPr>
              <w:snapToGrid w:val="0"/>
              <w:jc w:val="center"/>
            </w:pPr>
            <w:r>
              <w:t>64</w:t>
            </w:r>
          </w:p>
        </w:tc>
        <w:tc>
          <w:tcPr>
            <w:tcW w:w="3246" w:type="dxa"/>
            <w:tcBorders>
              <w:bottom w:val="nil"/>
            </w:tcBorders>
            <w:vAlign w:val="center"/>
          </w:tcPr>
          <w:p w14:paraId="2C35A7A5" w14:textId="77777777" w:rsidR="00404624" w:rsidRDefault="00766970">
            <w:pPr>
              <w:snapToGrid w:val="0"/>
              <w:jc w:val="center"/>
            </w:pPr>
            <w:r>
              <w:t>377</w:t>
            </w:r>
          </w:p>
        </w:tc>
      </w:tr>
      <w:tr w:rsidR="00404624" w14:paraId="2C35A7AA" w14:textId="77777777">
        <w:tc>
          <w:tcPr>
            <w:tcW w:w="4390" w:type="dxa"/>
            <w:tcBorders>
              <w:top w:val="nil"/>
              <w:bottom w:val="nil"/>
            </w:tcBorders>
            <w:vAlign w:val="center"/>
          </w:tcPr>
          <w:p w14:paraId="2C35A7A7" w14:textId="77777777" w:rsidR="00404624" w:rsidRDefault="00766970">
            <w:pPr>
              <w:snapToGrid w:val="0"/>
            </w:pPr>
            <w:r>
              <w:t>Building Information Modeling</w:t>
            </w:r>
          </w:p>
        </w:tc>
        <w:tc>
          <w:tcPr>
            <w:tcW w:w="2100" w:type="dxa"/>
            <w:tcBorders>
              <w:top w:val="nil"/>
              <w:bottom w:val="nil"/>
            </w:tcBorders>
            <w:vAlign w:val="center"/>
          </w:tcPr>
          <w:p w14:paraId="2C35A7A8" w14:textId="77777777" w:rsidR="00404624" w:rsidRDefault="00766970">
            <w:pPr>
              <w:snapToGrid w:val="0"/>
              <w:jc w:val="center"/>
            </w:pPr>
            <w:r>
              <w:t>61</w:t>
            </w:r>
          </w:p>
        </w:tc>
        <w:tc>
          <w:tcPr>
            <w:tcW w:w="3246" w:type="dxa"/>
            <w:tcBorders>
              <w:top w:val="nil"/>
              <w:bottom w:val="nil"/>
            </w:tcBorders>
            <w:vAlign w:val="center"/>
          </w:tcPr>
          <w:p w14:paraId="2C35A7A9" w14:textId="77777777" w:rsidR="00404624" w:rsidRDefault="00766970">
            <w:pPr>
              <w:snapToGrid w:val="0"/>
              <w:jc w:val="center"/>
            </w:pPr>
            <w:r>
              <w:t>349</w:t>
            </w:r>
          </w:p>
        </w:tc>
      </w:tr>
      <w:tr w:rsidR="00404624" w14:paraId="2C35A7AE" w14:textId="77777777">
        <w:tc>
          <w:tcPr>
            <w:tcW w:w="4390" w:type="dxa"/>
            <w:tcBorders>
              <w:top w:val="nil"/>
              <w:bottom w:val="nil"/>
            </w:tcBorders>
            <w:vAlign w:val="center"/>
          </w:tcPr>
          <w:p w14:paraId="2C35A7AB" w14:textId="77777777" w:rsidR="00404624" w:rsidRDefault="00766970">
            <w:pPr>
              <w:snapToGrid w:val="0"/>
            </w:pPr>
            <w:bookmarkStart w:id="303" w:name="OLE_LINK307"/>
            <w:r>
              <w:t>Environmental Impacts</w:t>
            </w:r>
            <w:bookmarkEnd w:id="303"/>
          </w:p>
        </w:tc>
        <w:tc>
          <w:tcPr>
            <w:tcW w:w="2100" w:type="dxa"/>
            <w:tcBorders>
              <w:top w:val="nil"/>
              <w:bottom w:val="nil"/>
            </w:tcBorders>
            <w:vAlign w:val="center"/>
          </w:tcPr>
          <w:p w14:paraId="2C35A7AC" w14:textId="77777777" w:rsidR="00404624" w:rsidRDefault="00766970">
            <w:pPr>
              <w:snapToGrid w:val="0"/>
              <w:jc w:val="center"/>
            </w:pPr>
            <w:r>
              <w:t>33</w:t>
            </w:r>
          </w:p>
        </w:tc>
        <w:tc>
          <w:tcPr>
            <w:tcW w:w="3246" w:type="dxa"/>
            <w:tcBorders>
              <w:top w:val="nil"/>
              <w:bottom w:val="nil"/>
            </w:tcBorders>
            <w:vAlign w:val="center"/>
          </w:tcPr>
          <w:p w14:paraId="2C35A7AD" w14:textId="77777777" w:rsidR="00404624" w:rsidRDefault="00766970">
            <w:pPr>
              <w:snapToGrid w:val="0"/>
              <w:jc w:val="center"/>
            </w:pPr>
            <w:r>
              <w:t>237</w:t>
            </w:r>
          </w:p>
        </w:tc>
      </w:tr>
      <w:tr w:rsidR="00404624" w14:paraId="2C35A7B2" w14:textId="77777777">
        <w:tc>
          <w:tcPr>
            <w:tcW w:w="4390" w:type="dxa"/>
            <w:tcBorders>
              <w:top w:val="nil"/>
              <w:bottom w:val="nil"/>
            </w:tcBorders>
            <w:vAlign w:val="center"/>
          </w:tcPr>
          <w:p w14:paraId="2C35A7AF" w14:textId="77777777" w:rsidR="00404624" w:rsidRDefault="00766970">
            <w:pPr>
              <w:snapToGrid w:val="0"/>
            </w:pPr>
            <w:r>
              <w:t>Carbon Emissions</w:t>
            </w:r>
          </w:p>
        </w:tc>
        <w:tc>
          <w:tcPr>
            <w:tcW w:w="2100" w:type="dxa"/>
            <w:tcBorders>
              <w:top w:val="nil"/>
              <w:bottom w:val="nil"/>
            </w:tcBorders>
            <w:vAlign w:val="center"/>
          </w:tcPr>
          <w:p w14:paraId="2C35A7B0" w14:textId="77777777" w:rsidR="00404624" w:rsidRDefault="00766970">
            <w:pPr>
              <w:snapToGrid w:val="0"/>
              <w:jc w:val="center"/>
            </w:pPr>
            <w:r>
              <w:t>32</w:t>
            </w:r>
          </w:p>
        </w:tc>
        <w:tc>
          <w:tcPr>
            <w:tcW w:w="3246" w:type="dxa"/>
            <w:tcBorders>
              <w:top w:val="nil"/>
              <w:bottom w:val="nil"/>
            </w:tcBorders>
            <w:vAlign w:val="center"/>
          </w:tcPr>
          <w:p w14:paraId="2C35A7B1" w14:textId="77777777" w:rsidR="00404624" w:rsidRDefault="00766970">
            <w:pPr>
              <w:snapToGrid w:val="0"/>
              <w:jc w:val="center"/>
            </w:pPr>
            <w:r>
              <w:t>201</w:t>
            </w:r>
          </w:p>
        </w:tc>
      </w:tr>
      <w:tr w:rsidR="00404624" w14:paraId="2C35A7B6" w14:textId="77777777">
        <w:tc>
          <w:tcPr>
            <w:tcW w:w="4390" w:type="dxa"/>
            <w:tcBorders>
              <w:top w:val="nil"/>
              <w:bottom w:val="nil"/>
            </w:tcBorders>
            <w:vAlign w:val="center"/>
          </w:tcPr>
          <w:p w14:paraId="2C35A7B3" w14:textId="77777777" w:rsidR="00404624" w:rsidRDefault="00766970">
            <w:pPr>
              <w:snapToGrid w:val="0"/>
            </w:pPr>
            <w:r>
              <w:t>Sustainability</w:t>
            </w:r>
          </w:p>
        </w:tc>
        <w:tc>
          <w:tcPr>
            <w:tcW w:w="2100" w:type="dxa"/>
            <w:tcBorders>
              <w:top w:val="nil"/>
              <w:bottom w:val="nil"/>
            </w:tcBorders>
            <w:vAlign w:val="center"/>
          </w:tcPr>
          <w:p w14:paraId="2C35A7B4" w14:textId="77777777" w:rsidR="00404624" w:rsidRDefault="00766970">
            <w:pPr>
              <w:snapToGrid w:val="0"/>
              <w:jc w:val="center"/>
            </w:pPr>
            <w:r>
              <w:t>30</w:t>
            </w:r>
          </w:p>
        </w:tc>
        <w:tc>
          <w:tcPr>
            <w:tcW w:w="3246" w:type="dxa"/>
            <w:tcBorders>
              <w:top w:val="nil"/>
              <w:bottom w:val="nil"/>
            </w:tcBorders>
            <w:vAlign w:val="center"/>
          </w:tcPr>
          <w:p w14:paraId="2C35A7B5" w14:textId="77777777" w:rsidR="00404624" w:rsidRDefault="00766970">
            <w:pPr>
              <w:snapToGrid w:val="0"/>
              <w:jc w:val="center"/>
            </w:pPr>
            <w:r>
              <w:t>203</w:t>
            </w:r>
          </w:p>
        </w:tc>
      </w:tr>
      <w:tr w:rsidR="00404624" w14:paraId="2C35A7BA" w14:textId="77777777">
        <w:tc>
          <w:tcPr>
            <w:tcW w:w="4390" w:type="dxa"/>
            <w:tcBorders>
              <w:top w:val="nil"/>
              <w:bottom w:val="nil"/>
            </w:tcBorders>
            <w:vAlign w:val="center"/>
          </w:tcPr>
          <w:p w14:paraId="2C35A7B7" w14:textId="77777777" w:rsidR="00404624" w:rsidRDefault="00766970">
            <w:pPr>
              <w:snapToGrid w:val="0"/>
            </w:pPr>
            <w:r>
              <w:t>Design</w:t>
            </w:r>
          </w:p>
        </w:tc>
        <w:tc>
          <w:tcPr>
            <w:tcW w:w="2100" w:type="dxa"/>
            <w:tcBorders>
              <w:top w:val="nil"/>
              <w:bottom w:val="nil"/>
            </w:tcBorders>
            <w:vAlign w:val="center"/>
          </w:tcPr>
          <w:p w14:paraId="2C35A7B8" w14:textId="77777777" w:rsidR="00404624" w:rsidRDefault="00766970">
            <w:pPr>
              <w:snapToGrid w:val="0"/>
              <w:jc w:val="center"/>
            </w:pPr>
            <w:r>
              <w:t>28</w:t>
            </w:r>
          </w:p>
        </w:tc>
        <w:tc>
          <w:tcPr>
            <w:tcW w:w="3246" w:type="dxa"/>
            <w:tcBorders>
              <w:top w:val="nil"/>
              <w:bottom w:val="nil"/>
            </w:tcBorders>
            <w:vAlign w:val="center"/>
          </w:tcPr>
          <w:p w14:paraId="2C35A7B9" w14:textId="77777777" w:rsidR="00404624" w:rsidRDefault="00766970">
            <w:pPr>
              <w:snapToGrid w:val="0"/>
              <w:jc w:val="center"/>
            </w:pPr>
            <w:r>
              <w:t>189</w:t>
            </w:r>
          </w:p>
        </w:tc>
      </w:tr>
      <w:tr w:rsidR="00404624" w14:paraId="2C35A7BE" w14:textId="77777777">
        <w:tc>
          <w:tcPr>
            <w:tcW w:w="4390" w:type="dxa"/>
            <w:tcBorders>
              <w:top w:val="nil"/>
              <w:bottom w:val="nil"/>
            </w:tcBorders>
            <w:vAlign w:val="center"/>
          </w:tcPr>
          <w:p w14:paraId="2C35A7BB" w14:textId="77777777" w:rsidR="00404624" w:rsidRDefault="00766970">
            <w:pPr>
              <w:snapToGrid w:val="0"/>
            </w:pPr>
            <w:r>
              <w:t>Energy Consumption</w:t>
            </w:r>
          </w:p>
        </w:tc>
        <w:tc>
          <w:tcPr>
            <w:tcW w:w="2100" w:type="dxa"/>
            <w:tcBorders>
              <w:top w:val="nil"/>
              <w:bottom w:val="nil"/>
            </w:tcBorders>
            <w:vAlign w:val="center"/>
          </w:tcPr>
          <w:p w14:paraId="2C35A7BC" w14:textId="77777777" w:rsidR="00404624" w:rsidRDefault="00766970">
            <w:pPr>
              <w:snapToGrid w:val="0"/>
              <w:jc w:val="center"/>
            </w:pPr>
            <w:r>
              <w:t>28</w:t>
            </w:r>
          </w:p>
        </w:tc>
        <w:tc>
          <w:tcPr>
            <w:tcW w:w="3246" w:type="dxa"/>
            <w:tcBorders>
              <w:top w:val="nil"/>
              <w:bottom w:val="nil"/>
            </w:tcBorders>
            <w:vAlign w:val="center"/>
          </w:tcPr>
          <w:p w14:paraId="2C35A7BD" w14:textId="77777777" w:rsidR="00404624" w:rsidRDefault="00766970">
            <w:pPr>
              <w:snapToGrid w:val="0"/>
              <w:jc w:val="center"/>
            </w:pPr>
            <w:r>
              <w:t>187</w:t>
            </w:r>
          </w:p>
        </w:tc>
      </w:tr>
      <w:tr w:rsidR="00404624" w14:paraId="2C35A7C2" w14:textId="77777777">
        <w:tc>
          <w:tcPr>
            <w:tcW w:w="4390" w:type="dxa"/>
            <w:tcBorders>
              <w:top w:val="nil"/>
              <w:bottom w:val="nil"/>
            </w:tcBorders>
            <w:vAlign w:val="center"/>
          </w:tcPr>
          <w:p w14:paraId="2C35A7BF" w14:textId="77777777" w:rsidR="00404624" w:rsidRDefault="00766970">
            <w:pPr>
              <w:snapToGrid w:val="0"/>
            </w:pPr>
            <w:r>
              <w:t>Construction</w:t>
            </w:r>
          </w:p>
        </w:tc>
        <w:tc>
          <w:tcPr>
            <w:tcW w:w="2100" w:type="dxa"/>
            <w:tcBorders>
              <w:top w:val="nil"/>
              <w:bottom w:val="nil"/>
            </w:tcBorders>
            <w:vAlign w:val="center"/>
          </w:tcPr>
          <w:p w14:paraId="2C35A7C0" w14:textId="77777777" w:rsidR="00404624" w:rsidRDefault="00766970">
            <w:pPr>
              <w:snapToGrid w:val="0"/>
              <w:jc w:val="center"/>
            </w:pPr>
            <w:r>
              <w:t>24</w:t>
            </w:r>
          </w:p>
        </w:tc>
        <w:tc>
          <w:tcPr>
            <w:tcW w:w="3246" w:type="dxa"/>
            <w:tcBorders>
              <w:top w:val="nil"/>
              <w:bottom w:val="nil"/>
            </w:tcBorders>
            <w:vAlign w:val="center"/>
          </w:tcPr>
          <w:p w14:paraId="2C35A7C1" w14:textId="77777777" w:rsidR="00404624" w:rsidRDefault="00766970">
            <w:pPr>
              <w:snapToGrid w:val="0"/>
              <w:jc w:val="center"/>
            </w:pPr>
            <w:r>
              <w:t>165</w:t>
            </w:r>
          </w:p>
        </w:tc>
      </w:tr>
      <w:tr w:rsidR="00404624" w14:paraId="2C35A7C6" w14:textId="77777777">
        <w:tc>
          <w:tcPr>
            <w:tcW w:w="4390" w:type="dxa"/>
            <w:tcBorders>
              <w:top w:val="nil"/>
              <w:bottom w:val="nil"/>
            </w:tcBorders>
            <w:vAlign w:val="center"/>
          </w:tcPr>
          <w:p w14:paraId="2C35A7C3" w14:textId="77777777" w:rsidR="00404624" w:rsidRDefault="00766970">
            <w:pPr>
              <w:snapToGrid w:val="0"/>
            </w:pPr>
            <w:r>
              <w:t>Buildings</w:t>
            </w:r>
          </w:p>
        </w:tc>
        <w:tc>
          <w:tcPr>
            <w:tcW w:w="2100" w:type="dxa"/>
            <w:tcBorders>
              <w:top w:val="nil"/>
              <w:bottom w:val="nil"/>
            </w:tcBorders>
            <w:vAlign w:val="center"/>
          </w:tcPr>
          <w:p w14:paraId="2C35A7C4" w14:textId="77777777" w:rsidR="00404624" w:rsidRDefault="00766970">
            <w:pPr>
              <w:snapToGrid w:val="0"/>
              <w:jc w:val="center"/>
            </w:pPr>
            <w:r>
              <w:t>19</w:t>
            </w:r>
          </w:p>
        </w:tc>
        <w:tc>
          <w:tcPr>
            <w:tcW w:w="3246" w:type="dxa"/>
            <w:tcBorders>
              <w:top w:val="nil"/>
              <w:bottom w:val="nil"/>
            </w:tcBorders>
            <w:vAlign w:val="center"/>
          </w:tcPr>
          <w:p w14:paraId="2C35A7C5" w14:textId="77777777" w:rsidR="00404624" w:rsidRDefault="00766970">
            <w:pPr>
              <w:snapToGrid w:val="0"/>
              <w:jc w:val="center"/>
            </w:pPr>
            <w:r>
              <w:t>132</w:t>
            </w:r>
          </w:p>
        </w:tc>
      </w:tr>
      <w:tr w:rsidR="00404624" w14:paraId="2C35A7CA" w14:textId="77777777">
        <w:tc>
          <w:tcPr>
            <w:tcW w:w="4390" w:type="dxa"/>
            <w:tcBorders>
              <w:top w:val="nil"/>
              <w:bottom w:val="nil"/>
            </w:tcBorders>
            <w:vAlign w:val="center"/>
          </w:tcPr>
          <w:p w14:paraId="2C35A7C7" w14:textId="77777777" w:rsidR="00404624" w:rsidRDefault="00766970">
            <w:pPr>
              <w:snapToGrid w:val="0"/>
            </w:pPr>
            <w:r>
              <w:t>Embodied Energy</w:t>
            </w:r>
          </w:p>
        </w:tc>
        <w:tc>
          <w:tcPr>
            <w:tcW w:w="2100" w:type="dxa"/>
            <w:tcBorders>
              <w:top w:val="nil"/>
              <w:bottom w:val="nil"/>
            </w:tcBorders>
            <w:vAlign w:val="center"/>
          </w:tcPr>
          <w:p w14:paraId="2C35A7C8" w14:textId="77777777" w:rsidR="00404624" w:rsidRDefault="00766970">
            <w:pPr>
              <w:snapToGrid w:val="0"/>
              <w:jc w:val="center"/>
            </w:pPr>
            <w:r>
              <w:t>19</w:t>
            </w:r>
          </w:p>
        </w:tc>
        <w:tc>
          <w:tcPr>
            <w:tcW w:w="3246" w:type="dxa"/>
            <w:tcBorders>
              <w:top w:val="nil"/>
              <w:bottom w:val="nil"/>
            </w:tcBorders>
            <w:vAlign w:val="center"/>
          </w:tcPr>
          <w:p w14:paraId="2C35A7C9" w14:textId="77777777" w:rsidR="00404624" w:rsidRDefault="00766970">
            <w:pPr>
              <w:snapToGrid w:val="0"/>
              <w:jc w:val="center"/>
            </w:pPr>
            <w:r>
              <w:t>130</w:t>
            </w:r>
          </w:p>
        </w:tc>
      </w:tr>
      <w:tr w:rsidR="00404624" w14:paraId="2C35A7CE" w14:textId="77777777">
        <w:tc>
          <w:tcPr>
            <w:tcW w:w="4390" w:type="dxa"/>
            <w:tcBorders>
              <w:top w:val="nil"/>
              <w:bottom w:val="nil"/>
            </w:tcBorders>
            <w:vAlign w:val="center"/>
          </w:tcPr>
          <w:p w14:paraId="2C35A7CB" w14:textId="77777777" w:rsidR="00404624" w:rsidRDefault="00766970">
            <w:pPr>
              <w:snapToGrid w:val="0"/>
            </w:pPr>
            <w:r>
              <w:t>Performance</w:t>
            </w:r>
          </w:p>
        </w:tc>
        <w:tc>
          <w:tcPr>
            <w:tcW w:w="2100" w:type="dxa"/>
            <w:tcBorders>
              <w:top w:val="nil"/>
              <w:bottom w:val="nil"/>
            </w:tcBorders>
            <w:vAlign w:val="center"/>
          </w:tcPr>
          <w:p w14:paraId="2C35A7CC" w14:textId="77777777" w:rsidR="00404624" w:rsidRDefault="00766970">
            <w:pPr>
              <w:snapToGrid w:val="0"/>
              <w:jc w:val="center"/>
            </w:pPr>
            <w:r>
              <w:t>14</w:t>
            </w:r>
          </w:p>
        </w:tc>
        <w:tc>
          <w:tcPr>
            <w:tcW w:w="3246" w:type="dxa"/>
            <w:tcBorders>
              <w:top w:val="nil"/>
              <w:bottom w:val="nil"/>
            </w:tcBorders>
            <w:vAlign w:val="center"/>
          </w:tcPr>
          <w:p w14:paraId="2C35A7CD" w14:textId="77777777" w:rsidR="00404624" w:rsidRDefault="00766970">
            <w:pPr>
              <w:snapToGrid w:val="0"/>
              <w:jc w:val="center"/>
            </w:pPr>
            <w:r>
              <w:t>99</w:t>
            </w:r>
          </w:p>
        </w:tc>
      </w:tr>
      <w:tr w:rsidR="00404624" w14:paraId="2C35A7D2" w14:textId="77777777">
        <w:tc>
          <w:tcPr>
            <w:tcW w:w="4390" w:type="dxa"/>
            <w:tcBorders>
              <w:top w:val="nil"/>
              <w:bottom w:val="nil"/>
            </w:tcBorders>
            <w:vAlign w:val="center"/>
          </w:tcPr>
          <w:p w14:paraId="2C35A7CF" w14:textId="77777777" w:rsidR="00404624" w:rsidRDefault="00766970">
            <w:pPr>
              <w:snapToGrid w:val="0"/>
            </w:pPr>
            <w:r>
              <w:t>Embodied Carbon</w:t>
            </w:r>
          </w:p>
        </w:tc>
        <w:tc>
          <w:tcPr>
            <w:tcW w:w="2100" w:type="dxa"/>
            <w:tcBorders>
              <w:top w:val="nil"/>
              <w:bottom w:val="nil"/>
            </w:tcBorders>
            <w:vAlign w:val="center"/>
          </w:tcPr>
          <w:p w14:paraId="2C35A7D0" w14:textId="77777777" w:rsidR="00404624" w:rsidRDefault="00766970">
            <w:pPr>
              <w:snapToGrid w:val="0"/>
              <w:jc w:val="center"/>
            </w:pPr>
            <w:r>
              <w:t>13</w:t>
            </w:r>
          </w:p>
        </w:tc>
        <w:tc>
          <w:tcPr>
            <w:tcW w:w="3246" w:type="dxa"/>
            <w:tcBorders>
              <w:top w:val="nil"/>
              <w:bottom w:val="nil"/>
            </w:tcBorders>
            <w:vAlign w:val="center"/>
          </w:tcPr>
          <w:p w14:paraId="2C35A7D1" w14:textId="77777777" w:rsidR="00404624" w:rsidRDefault="00766970">
            <w:pPr>
              <w:snapToGrid w:val="0"/>
              <w:jc w:val="center"/>
            </w:pPr>
            <w:r>
              <w:t>77</w:t>
            </w:r>
          </w:p>
        </w:tc>
      </w:tr>
      <w:tr w:rsidR="00404624" w14:paraId="2C35A7D6" w14:textId="77777777">
        <w:tc>
          <w:tcPr>
            <w:tcW w:w="4390" w:type="dxa"/>
            <w:tcBorders>
              <w:top w:val="nil"/>
              <w:bottom w:val="nil"/>
            </w:tcBorders>
            <w:vAlign w:val="center"/>
          </w:tcPr>
          <w:p w14:paraId="2C35A7D3" w14:textId="77777777" w:rsidR="00404624" w:rsidRDefault="00766970">
            <w:pPr>
              <w:snapToGrid w:val="0"/>
            </w:pPr>
            <w:r>
              <w:t>Greenhouse Gas Emissions</w:t>
            </w:r>
          </w:p>
        </w:tc>
        <w:tc>
          <w:tcPr>
            <w:tcW w:w="2100" w:type="dxa"/>
            <w:tcBorders>
              <w:top w:val="nil"/>
              <w:bottom w:val="nil"/>
            </w:tcBorders>
            <w:vAlign w:val="center"/>
          </w:tcPr>
          <w:p w14:paraId="2C35A7D4" w14:textId="77777777" w:rsidR="00404624" w:rsidRDefault="00766970">
            <w:pPr>
              <w:snapToGrid w:val="0"/>
              <w:jc w:val="center"/>
            </w:pPr>
            <w:r>
              <w:t>12</w:t>
            </w:r>
          </w:p>
        </w:tc>
        <w:tc>
          <w:tcPr>
            <w:tcW w:w="3246" w:type="dxa"/>
            <w:tcBorders>
              <w:top w:val="nil"/>
              <w:bottom w:val="nil"/>
            </w:tcBorders>
            <w:vAlign w:val="center"/>
          </w:tcPr>
          <w:p w14:paraId="2C35A7D5" w14:textId="77777777" w:rsidR="00404624" w:rsidRDefault="00766970">
            <w:pPr>
              <w:snapToGrid w:val="0"/>
              <w:jc w:val="center"/>
            </w:pPr>
            <w:r>
              <w:t>83</w:t>
            </w:r>
          </w:p>
        </w:tc>
      </w:tr>
      <w:tr w:rsidR="00404624" w14:paraId="2C35A7DA" w14:textId="77777777">
        <w:tc>
          <w:tcPr>
            <w:tcW w:w="4390" w:type="dxa"/>
            <w:tcBorders>
              <w:top w:val="nil"/>
              <w:bottom w:val="nil"/>
            </w:tcBorders>
            <w:vAlign w:val="center"/>
          </w:tcPr>
          <w:p w14:paraId="2C35A7D7" w14:textId="77777777" w:rsidR="00404624" w:rsidRDefault="00766970">
            <w:pPr>
              <w:snapToGrid w:val="0"/>
            </w:pPr>
            <w:r>
              <w:t>Cost</w:t>
            </w:r>
          </w:p>
        </w:tc>
        <w:tc>
          <w:tcPr>
            <w:tcW w:w="2100" w:type="dxa"/>
            <w:tcBorders>
              <w:top w:val="nil"/>
              <w:bottom w:val="nil"/>
            </w:tcBorders>
            <w:vAlign w:val="center"/>
          </w:tcPr>
          <w:p w14:paraId="2C35A7D8" w14:textId="77777777" w:rsidR="00404624" w:rsidRDefault="00766970">
            <w:pPr>
              <w:snapToGrid w:val="0"/>
              <w:jc w:val="center"/>
            </w:pPr>
            <w:r>
              <w:t>11</w:t>
            </w:r>
          </w:p>
        </w:tc>
        <w:tc>
          <w:tcPr>
            <w:tcW w:w="3246" w:type="dxa"/>
            <w:tcBorders>
              <w:top w:val="nil"/>
              <w:bottom w:val="nil"/>
            </w:tcBorders>
            <w:vAlign w:val="center"/>
          </w:tcPr>
          <w:p w14:paraId="2C35A7D9" w14:textId="77777777" w:rsidR="00404624" w:rsidRDefault="00766970">
            <w:pPr>
              <w:snapToGrid w:val="0"/>
              <w:jc w:val="center"/>
            </w:pPr>
            <w:r>
              <w:t>77</w:t>
            </w:r>
          </w:p>
        </w:tc>
      </w:tr>
      <w:tr w:rsidR="00404624" w14:paraId="2C35A7DE" w14:textId="77777777">
        <w:tc>
          <w:tcPr>
            <w:tcW w:w="4390" w:type="dxa"/>
            <w:tcBorders>
              <w:top w:val="nil"/>
              <w:bottom w:val="nil"/>
            </w:tcBorders>
            <w:vAlign w:val="center"/>
          </w:tcPr>
          <w:p w14:paraId="2C35A7DB" w14:textId="77777777" w:rsidR="00404624" w:rsidRDefault="00766970">
            <w:pPr>
              <w:snapToGrid w:val="0"/>
            </w:pPr>
            <w:r>
              <w:t>Optimization</w:t>
            </w:r>
          </w:p>
        </w:tc>
        <w:tc>
          <w:tcPr>
            <w:tcW w:w="2100" w:type="dxa"/>
            <w:tcBorders>
              <w:top w:val="nil"/>
              <w:bottom w:val="nil"/>
            </w:tcBorders>
            <w:vAlign w:val="center"/>
          </w:tcPr>
          <w:p w14:paraId="2C35A7DC" w14:textId="77777777" w:rsidR="00404624" w:rsidRDefault="00766970">
            <w:pPr>
              <w:snapToGrid w:val="0"/>
              <w:jc w:val="center"/>
            </w:pPr>
            <w:r>
              <w:t>11</w:t>
            </w:r>
          </w:p>
        </w:tc>
        <w:tc>
          <w:tcPr>
            <w:tcW w:w="3246" w:type="dxa"/>
            <w:tcBorders>
              <w:top w:val="nil"/>
              <w:bottom w:val="nil"/>
            </w:tcBorders>
            <w:vAlign w:val="center"/>
          </w:tcPr>
          <w:p w14:paraId="2C35A7DD" w14:textId="77777777" w:rsidR="00404624" w:rsidRDefault="00766970">
            <w:pPr>
              <w:snapToGrid w:val="0"/>
              <w:jc w:val="center"/>
            </w:pPr>
            <w:r>
              <w:t>86</w:t>
            </w:r>
          </w:p>
        </w:tc>
      </w:tr>
      <w:tr w:rsidR="00404624" w14:paraId="2C35A7E2" w14:textId="77777777">
        <w:tc>
          <w:tcPr>
            <w:tcW w:w="4390" w:type="dxa"/>
            <w:tcBorders>
              <w:top w:val="nil"/>
              <w:bottom w:val="nil"/>
            </w:tcBorders>
            <w:vAlign w:val="center"/>
          </w:tcPr>
          <w:p w14:paraId="2C35A7DF" w14:textId="77777777" w:rsidR="00404624" w:rsidRDefault="00766970">
            <w:pPr>
              <w:snapToGrid w:val="0"/>
            </w:pPr>
            <w:r>
              <w:t>Integration</w:t>
            </w:r>
          </w:p>
        </w:tc>
        <w:tc>
          <w:tcPr>
            <w:tcW w:w="2100" w:type="dxa"/>
            <w:tcBorders>
              <w:top w:val="nil"/>
              <w:bottom w:val="nil"/>
            </w:tcBorders>
            <w:vAlign w:val="center"/>
          </w:tcPr>
          <w:p w14:paraId="2C35A7E0" w14:textId="77777777" w:rsidR="00404624" w:rsidRDefault="00766970">
            <w:pPr>
              <w:snapToGrid w:val="0"/>
              <w:jc w:val="center"/>
            </w:pPr>
            <w:r>
              <w:t>8</w:t>
            </w:r>
          </w:p>
        </w:tc>
        <w:tc>
          <w:tcPr>
            <w:tcW w:w="3246" w:type="dxa"/>
            <w:tcBorders>
              <w:top w:val="nil"/>
              <w:bottom w:val="nil"/>
            </w:tcBorders>
            <w:vAlign w:val="center"/>
          </w:tcPr>
          <w:p w14:paraId="2C35A7E1" w14:textId="77777777" w:rsidR="00404624" w:rsidRDefault="00766970">
            <w:pPr>
              <w:snapToGrid w:val="0"/>
              <w:jc w:val="center"/>
            </w:pPr>
            <w:r>
              <w:t>56</w:t>
            </w:r>
          </w:p>
        </w:tc>
      </w:tr>
      <w:tr w:rsidR="00404624" w14:paraId="2C35A7E6" w14:textId="77777777">
        <w:tc>
          <w:tcPr>
            <w:tcW w:w="4390" w:type="dxa"/>
            <w:tcBorders>
              <w:top w:val="nil"/>
              <w:bottom w:val="nil"/>
            </w:tcBorders>
            <w:vAlign w:val="center"/>
          </w:tcPr>
          <w:p w14:paraId="2C35A7E3" w14:textId="77777777" w:rsidR="00404624" w:rsidRDefault="00766970">
            <w:pPr>
              <w:snapToGrid w:val="0"/>
            </w:pPr>
            <w:r>
              <w:t>Simulation</w:t>
            </w:r>
          </w:p>
        </w:tc>
        <w:tc>
          <w:tcPr>
            <w:tcW w:w="2100" w:type="dxa"/>
            <w:tcBorders>
              <w:top w:val="nil"/>
              <w:bottom w:val="nil"/>
            </w:tcBorders>
            <w:vAlign w:val="center"/>
          </w:tcPr>
          <w:p w14:paraId="2C35A7E4" w14:textId="77777777" w:rsidR="00404624" w:rsidRDefault="00766970">
            <w:pPr>
              <w:snapToGrid w:val="0"/>
              <w:jc w:val="center"/>
            </w:pPr>
            <w:r>
              <w:t>8</w:t>
            </w:r>
          </w:p>
        </w:tc>
        <w:tc>
          <w:tcPr>
            <w:tcW w:w="3246" w:type="dxa"/>
            <w:tcBorders>
              <w:top w:val="nil"/>
              <w:bottom w:val="nil"/>
            </w:tcBorders>
            <w:vAlign w:val="center"/>
          </w:tcPr>
          <w:p w14:paraId="2C35A7E5" w14:textId="77777777" w:rsidR="00404624" w:rsidRDefault="00766970">
            <w:pPr>
              <w:snapToGrid w:val="0"/>
              <w:jc w:val="center"/>
            </w:pPr>
            <w:r>
              <w:t>61</w:t>
            </w:r>
          </w:p>
        </w:tc>
      </w:tr>
      <w:tr w:rsidR="00404624" w14:paraId="2C35A7EA" w14:textId="77777777">
        <w:tc>
          <w:tcPr>
            <w:tcW w:w="4390" w:type="dxa"/>
            <w:tcBorders>
              <w:top w:val="nil"/>
              <w:bottom w:val="nil"/>
            </w:tcBorders>
            <w:vAlign w:val="center"/>
          </w:tcPr>
          <w:p w14:paraId="2C35A7E7" w14:textId="77777777" w:rsidR="00404624" w:rsidRDefault="00766970">
            <w:pPr>
              <w:snapToGrid w:val="0"/>
            </w:pPr>
            <w:r>
              <w:t>China</w:t>
            </w:r>
          </w:p>
        </w:tc>
        <w:tc>
          <w:tcPr>
            <w:tcW w:w="2100" w:type="dxa"/>
            <w:tcBorders>
              <w:top w:val="nil"/>
              <w:bottom w:val="nil"/>
            </w:tcBorders>
            <w:vAlign w:val="center"/>
          </w:tcPr>
          <w:p w14:paraId="2C35A7E8" w14:textId="77777777" w:rsidR="00404624" w:rsidRDefault="00766970">
            <w:pPr>
              <w:snapToGrid w:val="0"/>
              <w:jc w:val="center"/>
            </w:pPr>
            <w:r>
              <w:t>7</w:t>
            </w:r>
          </w:p>
        </w:tc>
        <w:tc>
          <w:tcPr>
            <w:tcW w:w="3246" w:type="dxa"/>
            <w:tcBorders>
              <w:top w:val="nil"/>
              <w:bottom w:val="nil"/>
            </w:tcBorders>
            <w:vAlign w:val="center"/>
          </w:tcPr>
          <w:p w14:paraId="2C35A7E9" w14:textId="77777777" w:rsidR="00404624" w:rsidRDefault="00766970">
            <w:pPr>
              <w:snapToGrid w:val="0"/>
              <w:jc w:val="center"/>
            </w:pPr>
            <w:r>
              <w:t>51</w:t>
            </w:r>
          </w:p>
        </w:tc>
      </w:tr>
      <w:tr w:rsidR="00404624" w14:paraId="2C35A7EE" w14:textId="77777777">
        <w:tc>
          <w:tcPr>
            <w:tcW w:w="4390" w:type="dxa"/>
            <w:tcBorders>
              <w:top w:val="nil"/>
              <w:bottom w:val="nil"/>
            </w:tcBorders>
            <w:vAlign w:val="center"/>
          </w:tcPr>
          <w:p w14:paraId="2C35A7EB" w14:textId="77777777" w:rsidR="00404624" w:rsidRDefault="00766970">
            <w:pPr>
              <w:snapToGrid w:val="0"/>
            </w:pPr>
            <w:r>
              <w:t>Residential Buildings</w:t>
            </w:r>
          </w:p>
        </w:tc>
        <w:tc>
          <w:tcPr>
            <w:tcW w:w="2100" w:type="dxa"/>
            <w:tcBorders>
              <w:top w:val="nil"/>
              <w:bottom w:val="nil"/>
            </w:tcBorders>
            <w:vAlign w:val="center"/>
          </w:tcPr>
          <w:p w14:paraId="2C35A7EC" w14:textId="77777777" w:rsidR="00404624" w:rsidRDefault="00766970">
            <w:pPr>
              <w:snapToGrid w:val="0"/>
              <w:jc w:val="center"/>
            </w:pPr>
            <w:r>
              <w:t>7</w:t>
            </w:r>
          </w:p>
        </w:tc>
        <w:tc>
          <w:tcPr>
            <w:tcW w:w="3246" w:type="dxa"/>
            <w:tcBorders>
              <w:top w:val="nil"/>
              <w:bottom w:val="nil"/>
            </w:tcBorders>
            <w:vAlign w:val="center"/>
          </w:tcPr>
          <w:p w14:paraId="2C35A7ED" w14:textId="77777777" w:rsidR="00404624" w:rsidRDefault="00766970">
            <w:pPr>
              <w:snapToGrid w:val="0"/>
              <w:jc w:val="center"/>
            </w:pPr>
            <w:r>
              <w:t>44</w:t>
            </w:r>
          </w:p>
        </w:tc>
      </w:tr>
      <w:tr w:rsidR="00404624" w14:paraId="2C35A7F2" w14:textId="77777777">
        <w:tc>
          <w:tcPr>
            <w:tcW w:w="4390" w:type="dxa"/>
            <w:tcBorders>
              <w:top w:val="nil"/>
              <w:bottom w:val="nil"/>
            </w:tcBorders>
            <w:vAlign w:val="center"/>
          </w:tcPr>
          <w:p w14:paraId="2C35A7EF" w14:textId="77777777" w:rsidR="00404624" w:rsidRDefault="00766970">
            <w:pPr>
              <w:snapToGrid w:val="0"/>
            </w:pPr>
            <w:r>
              <w:t>Operational Energy</w:t>
            </w:r>
          </w:p>
        </w:tc>
        <w:tc>
          <w:tcPr>
            <w:tcW w:w="2100" w:type="dxa"/>
            <w:tcBorders>
              <w:top w:val="nil"/>
              <w:bottom w:val="nil"/>
            </w:tcBorders>
            <w:vAlign w:val="center"/>
          </w:tcPr>
          <w:p w14:paraId="2C35A7F0" w14:textId="77777777" w:rsidR="00404624" w:rsidRDefault="00766970">
            <w:pPr>
              <w:snapToGrid w:val="0"/>
              <w:jc w:val="center"/>
            </w:pPr>
            <w:r>
              <w:t>6</w:t>
            </w:r>
          </w:p>
        </w:tc>
        <w:tc>
          <w:tcPr>
            <w:tcW w:w="3246" w:type="dxa"/>
            <w:tcBorders>
              <w:top w:val="nil"/>
              <w:bottom w:val="nil"/>
            </w:tcBorders>
            <w:vAlign w:val="center"/>
          </w:tcPr>
          <w:p w14:paraId="2C35A7F1" w14:textId="77777777" w:rsidR="00404624" w:rsidRDefault="00766970">
            <w:pPr>
              <w:snapToGrid w:val="0"/>
              <w:jc w:val="center"/>
            </w:pPr>
            <w:r>
              <w:t>40</w:t>
            </w:r>
          </w:p>
        </w:tc>
      </w:tr>
      <w:tr w:rsidR="00404624" w14:paraId="2C35A7F6" w14:textId="77777777">
        <w:tc>
          <w:tcPr>
            <w:tcW w:w="4390" w:type="dxa"/>
            <w:tcBorders>
              <w:top w:val="nil"/>
              <w:bottom w:val="nil"/>
            </w:tcBorders>
            <w:vAlign w:val="center"/>
          </w:tcPr>
          <w:p w14:paraId="2C35A7F3" w14:textId="77777777" w:rsidR="00404624" w:rsidRDefault="00766970">
            <w:pPr>
              <w:snapToGrid w:val="0"/>
            </w:pPr>
            <w:r>
              <w:t>Demolition Waste</w:t>
            </w:r>
          </w:p>
        </w:tc>
        <w:tc>
          <w:tcPr>
            <w:tcW w:w="2100" w:type="dxa"/>
            <w:tcBorders>
              <w:top w:val="nil"/>
              <w:bottom w:val="nil"/>
            </w:tcBorders>
            <w:vAlign w:val="center"/>
          </w:tcPr>
          <w:p w14:paraId="2C35A7F4" w14:textId="77777777" w:rsidR="00404624" w:rsidRDefault="00766970">
            <w:pPr>
              <w:snapToGrid w:val="0"/>
              <w:jc w:val="center"/>
            </w:pPr>
            <w:r>
              <w:t>5</w:t>
            </w:r>
          </w:p>
        </w:tc>
        <w:tc>
          <w:tcPr>
            <w:tcW w:w="3246" w:type="dxa"/>
            <w:tcBorders>
              <w:top w:val="nil"/>
              <w:bottom w:val="nil"/>
            </w:tcBorders>
            <w:vAlign w:val="center"/>
          </w:tcPr>
          <w:p w14:paraId="2C35A7F5" w14:textId="77777777" w:rsidR="00404624" w:rsidRDefault="00766970">
            <w:pPr>
              <w:snapToGrid w:val="0"/>
              <w:jc w:val="center"/>
            </w:pPr>
            <w:r>
              <w:t>32</w:t>
            </w:r>
          </w:p>
        </w:tc>
      </w:tr>
      <w:tr w:rsidR="00404624" w14:paraId="2C35A7FA" w14:textId="77777777">
        <w:tc>
          <w:tcPr>
            <w:tcW w:w="4390" w:type="dxa"/>
            <w:tcBorders>
              <w:top w:val="nil"/>
              <w:bottom w:val="nil"/>
            </w:tcBorders>
            <w:vAlign w:val="center"/>
          </w:tcPr>
          <w:p w14:paraId="2C35A7F7" w14:textId="77777777" w:rsidR="00404624" w:rsidRDefault="00766970">
            <w:pPr>
              <w:snapToGrid w:val="0"/>
            </w:pPr>
            <w:r>
              <w:t>Green Buildings</w:t>
            </w:r>
          </w:p>
        </w:tc>
        <w:tc>
          <w:tcPr>
            <w:tcW w:w="2100" w:type="dxa"/>
            <w:tcBorders>
              <w:top w:val="nil"/>
              <w:bottom w:val="nil"/>
            </w:tcBorders>
            <w:vAlign w:val="center"/>
          </w:tcPr>
          <w:p w14:paraId="2C35A7F8" w14:textId="77777777" w:rsidR="00404624" w:rsidRDefault="00766970">
            <w:pPr>
              <w:snapToGrid w:val="0"/>
              <w:jc w:val="center"/>
            </w:pPr>
            <w:r>
              <w:t>5</w:t>
            </w:r>
          </w:p>
        </w:tc>
        <w:tc>
          <w:tcPr>
            <w:tcW w:w="3246" w:type="dxa"/>
            <w:tcBorders>
              <w:top w:val="nil"/>
              <w:bottom w:val="nil"/>
            </w:tcBorders>
            <w:vAlign w:val="center"/>
          </w:tcPr>
          <w:p w14:paraId="2C35A7F9" w14:textId="77777777" w:rsidR="00404624" w:rsidRDefault="00766970">
            <w:pPr>
              <w:snapToGrid w:val="0"/>
              <w:jc w:val="center"/>
            </w:pPr>
            <w:r>
              <w:t>31</w:t>
            </w:r>
          </w:p>
        </w:tc>
      </w:tr>
      <w:tr w:rsidR="00404624" w14:paraId="2C35A7FE" w14:textId="77777777">
        <w:tc>
          <w:tcPr>
            <w:tcW w:w="4390" w:type="dxa"/>
            <w:tcBorders>
              <w:top w:val="nil"/>
              <w:bottom w:val="nil"/>
            </w:tcBorders>
            <w:vAlign w:val="center"/>
          </w:tcPr>
          <w:p w14:paraId="2C35A7FB" w14:textId="77777777" w:rsidR="00404624" w:rsidRDefault="00766970">
            <w:pPr>
              <w:snapToGrid w:val="0"/>
            </w:pPr>
            <w:r>
              <w:t>Climate Change</w:t>
            </w:r>
          </w:p>
        </w:tc>
        <w:tc>
          <w:tcPr>
            <w:tcW w:w="2100" w:type="dxa"/>
            <w:tcBorders>
              <w:top w:val="nil"/>
              <w:bottom w:val="nil"/>
            </w:tcBorders>
            <w:vAlign w:val="center"/>
          </w:tcPr>
          <w:p w14:paraId="2C35A7FC" w14:textId="77777777" w:rsidR="00404624" w:rsidRDefault="00766970">
            <w:pPr>
              <w:snapToGrid w:val="0"/>
              <w:jc w:val="center"/>
            </w:pPr>
            <w:r>
              <w:t>4</w:t>
            </w:r>
          </w:p>
        </w:tc>
        <w:tc>
          <w:tcPr>
            <w:tcW w:w="3246" w:type="dxa"/>
            <w:tcBorders>
              <w:top w:val="nil"/>
              <w:bottom w:val="nil"/>
            </w:tcBorders>
            <w:vAlign w:val="center"/>
          </w:tcPr>
          <w:p w14:paraId="2C35A7FD" w14:textId="77777777" w:rsidR="00404624" w:rsidRDefault="00766970">
            <w:pPr>
              <w:snapToGrid w:val="0"/>
              <w:jc w:val="center"/>
            </w:pPr>
            <w:r>
              <w:t>22</w:t>
            </w:r>
          </w:p>
        </w:tc>
      </w:tr>
      <w:tr w:rsidR="00404624" w14:paraId="2C35A802" w14:textId="77777777">
        <w:tc>
          <w:tcPr>
            <w:tcW w:w="4390" w:type="dxa"/>
            <w:tcBorders>
              <w:top w:val="nil"/>
              <w:bottom w:val="nil"/>
            </w:tcBorders>
            <w:vAlign w:val="center"/>
          </w:tcPr>
          <w:p w14:paraId="2C35A7FF" w14:textId="77777777" w:rsidR="00404624" w:rsidRDefault="00766970">
            <w:pPr>
              <w:snapToGrid w:val="0"/>
            </w:pPr>
            <w:r>
              <w:t>Database</w:t>
            </w:r>
          </w:p>
        </w:tc>
        <w:tc>
          <w:tcPr>
            <w:tcW w:w="2100" w:type="dxa"/>
            <w:tcBorders>
              <w:top w:val="nil"/>
              <w:bottom w:val="nil"/>
            </w:tcBorders>
            <w:vAlign w:val="center"/>
          </w:tcPr>
          <w:p w14:paraId="2C35A800" w14:textId="77777777" w:rsidR="00404624" w:rsidRDefault="00766970">
            <w:pPr>
              <w:snapToGrid w:val="0"/>
              <w:jc w:val="center"/>
            </w:pPr>
            <w:r>
              <w:t>4</w:t>
            </w:r>
          </w:p>
        </w:tc>
        <w:tc>
          <w:tcPr>
            <w:tcW w:w="3246" w:type="dxa"/>
            <w:tcBorders>
              <w:top w:val="nil"/>
              <w:bottom w:val="nil"/>
            </w:tcBorders>
            <w:vAlign w:val="center"/>
          </w:tcPr>
          <w:p w14:paraId="2C35A801" w14:textId="77777777" w:rsidR="00404624" w:rsidRDefault="00766970">
            <w:pPr>
              <w:snapToGrid w:val="0"/>
              <w:jc w:val="center"/>
            </w:pPr>
            <w:r>
              <w:t>23</w:t>
            </w:r>
          </w:p>
        </w:tc>
      </w:tr>
      <w:tr w:rsidR="00404624" w14:paraId="2C35A806" w14:textId="77777777">
        <w:tc>
          <w:tcPr>
            <w:tcW w:w="4390" w:type="dxa"/>
            <w:tcBorders>
              <w:top w:val="nil"/>
              <w:bottom w:val="nil"/>
            </w:tcBorders>
            <w:vAlign w:val="center"/>
          </w:tcPr>
          <w:p w14:paraId="2C35A803" w14:textId="77777777" w:rsidR="00404624" w:rsidRDefault="00766970">
            <w:pPr>
              <w:snapToGrid w:val="0"/>
            </w:pPr>
            <w:r>
              <w:t>Early Stage</w:t>
            </w:r>
          </w:p>
        </w:tc>
        <w:tc>
          <w:tcPr>
            <w:tcW w:w="2100" w:type="dxa"/>
            <w:tcBorders>
              <w:top w:val="nil"/>
              <w:bottom w:val="nil"/>
            </w:tcBorders>
            <w:vAlign w:val="center"/>
          </w:tcPr>
          <w:p w14:paraId="2C35A804" w14:textId="77777777" w:rsidR="00404624" w:rsidRDefault="00766970">
            <w:pPr>
              <w:snapToGrid w:val="0"/>
              <w:jc w:val="center"/>
            </w:pPr>
            <w:r>
              <w:t>4</w:t>
            </w:r>
          </w:p>
        </w:tc>
        <w:tc>
          <w:tcPr>
            <w:tcW w:w="3246" w:type="dxa"/>
            <w:tcBorders>
              <w:top w:val="nil"/>
              <w:bottom w:val="nil"/>
            </w:tcBorders>
            <w:vAlign w:val="center"/>
          </w:tcPr>
          <w:p w14:paraId="2C35A805" w14:textId="77777777" w:rsidR="00404624" w:rsidRDefault="00766970">
            <w:pPr>
              <w:snapToGrid w:val="0"/>
              <w:jc w:val="center"/>
            </w:pPr>
            <w:r>
              <w:t>36</w:t>
            </w:r>
          </w:p>
        </w:tc>
      </w:tr>
      <w:tr w:rsidR="00404624" w14:paraId="2C35A80A" w14:textId="77777777">
        <w:tc>
          <w:tcPr>
            <w:tcW w:w="4390" w:type="dxa"/>
            <w:tcBorders>
              <w:top w:val="nil"/>
              <w:bottom w:val="nil"/>
            </w:tcBorders>
            <w:vAlign w:val="center"/>
          </w:tcPr>
          <w:p w14:paraId="2C35A807" w14:textId="77777777" w:rsidR="00404624" w:rsidRDefault="00766970">
            <w:pPr>
              <w:snapToGrid w:val="0"/>
            </w:pPr>
            <w:r>
              <w:t>Challenges</w:t>
            </w:r>
          </w:p>
        </w:tc>
        <w:tc>
          <w:tcPr>
            <w:tcW w:w="2100" w:type="dxa"/>
            <w:tcBorders>
              <w:top w:val="nil"/>
              <w:bottom w:val="nil"/>
            </w:tcBorders>
            <w:vAlign w:val="center"/>
          </w:tcPr>
          <w:p w14:paraId="2C35A808" w14:textId="77777777" w:rsidR="00404624" w:rsidRDefault="00766970">
            <w:pPr>
              <w:snapToGrid w:val="0"/>
              <w:jc w:val="center"/>
            </w:pPr>
            <w:r>
              <w:t>3</w:t>
            </w:r>
          </w:p>
        </w:tc>
        <w:tc>
          <w:tcPr>
            <w:tcW w:w="3246" w:type="dxa"/>
            <w:tcBorders>
              <w:top w:val="nil"/>
              <w:bottom w:val="nil"/>
            </w:tcBorders>
            <w:vAlign w:val="center"/>
          </w:tcPr>
          <w:p w14:paraId="2C35A809" w14:textId="77777777" w:rsidR="00404624" w:rsidRDefault="00766970">
            <w:pPr>
              <w:snapToGrid w:val="0"/>
              <w:jc w:val="center"/>
            </w:pPr>
            <w:r>
              <w:t>28</w:t>
            </w:r>
          </w:p>
        </w:tc>
      </w:tr>
      <w:tr w:rsidR="00404624" w14:paraId="2C35A80E" w14:textId="77777777">
        <w:tc>
          <w:tcPr>
            <w:tcW w:w="4390" w:type="dxa"/>
            <w:tcBorders>
              <w:top w:val="nil"/>
              <w:bottom w:val="nil"/>
            </w:tcBorders>
            <w:vAlign w:val="center"/>
          </w:tcPr>
          <w:p w14:paraId="2C35A80B" w14:textId="77777777" w:rsidR="00404624" w:rsidRDefault="00766970">
            <w:pPr>
              <w:snapToGrid w:val="0"/>
            </w:pPr>
            <w:r>
              <w:t>Components</w:t>
            </w:r>
          </w:p>
        </w:tc>
        <w:tc>
          <w:tcPr>
            <w:tcW w:w="2100" w:type="dxa"/>
            <w:tcBorders>
              <w:top w:val="nil"/>
              <w:bottom w:val="nil"/>
            </w:tcBorders>
            <w:vAlign w:val="center"/>
          </w:tcPr>
          <w:p w14:paraId="2C35A80C" w14:textId="77777777" w:rsidR="00404624" w:rsidRDefault="00766970">
            <w:pPr>
              <w:snapToGrid w:val="0"/>
              <w:jc w:val="center"/>
            </w:pPr>
            <w:r>
              <w:t>3</w:t>
            </w:r>
          </w:p>
        </w:tc>
        <w:tc>
          <w:tcPr>
            <w:tcW w:w="3246" w:type="dxa"/>
            <w:tcBorders>
              <w:top w:val="nil"/>
              <w:bottom w:val="nil"/>
            </w:tcBorders>
            <w:vAlign w:val="center"/>
          </w:tcPr>
          <w:p w14:paraId="2C35A80D" w14:textId="77777777" w:rsidR="00404624" w:rsidRDefault="00766970">
            <w:pPr>
              <w:snapToGrid w:val="0"/>
              <w:jc w:val="center"/>
            </w:pPr>
            <w:r>
              <w:t>15</w:t>
            </w:r>
          </w:p>
        </w:tc>
      </w:tr>
      <w:tr w:rsidR="00404624" w14:paraId="2C35A812" w14:textId="77777777">
        <w:trPr>
          <w:trHeight w:val="110"/>
        </w:trPr>
        <w:tc>
          <w:tcPr>
            <w:tcW w:w="4390" w:type="dxa"/>
            <w:tcBorders>
              <w:top w:val="nil"/>
              <w:bottom w:val="nil"/>
            </w:tcBorders>
            <w:vAlign w:val="center"/>
          </w:tcPr>
          <w:p w14:paraId="2C35A80F" w14:textId="77777777" w:rsidR="00404624" w:rsidRDefault="00766970">
            <w:pPr>
              <w:snapToGrid w:val="0"/>
            </w:pPr>
            <w:r>
              <w:t>Concrete</w:t>
            </w:r>
          </w:p>
        </w:tc>
        <w:tc>
          <w:tcPr>
            <w:tcW w:w="2100" w:type="dxa"/>
            <w:tcBorders>
              <w:top w:val="nil"/>
              <w:bottom w:val="nil"/>
            </w:tcBorders>
            <w:vAlign w:val="center"/>
          </w:tcPr>
          <w:p w14:paraId="2C35A810" w14:textId="77777777" w:rsidR="00404624" w:rsidRDefault="00766970">
            <w:pPr>
              <w:snapToGrid w:val="0"/>
              <w:jc w:val="center"/>
            </w:pPr>
            <w:r>
              <w:t>3</w:t>
            </w:r>
          </w:p>
        </w:tc>
        <w:tc>
          <w:tcPr>
            <w:tcW w:w="3246" w:type="dxa"/>
            <w:tcBorders>
              <w:top w:val="nil"/>
              <w:bottom w:val="nil"/>
            </w:tcBorders>
            <w:vAlign w:val="center"/>
          </w:tcPr>
          <w:p w14:paraId="2C35A811" w14:textId="77777777" w:rsidR="00404624" w:rsidRDefault="00766970">
            <w:pPr>
              <w:snapToGrid w:val="0"/>
              <w:jc w:val="center"/>
            </w:pPr>
            <w:r>
              <w:t>18</w:t>
            </w:r>
          </w:p>
        </w:tc>
      </w:tr>
      <w:tr w:rsidR="00404624" w14:paraId="2C35A816" w14:textId="77777777">
        <w:trPr>
          <w:trHeight w:val="110"/>
        </w:trPr>
        <w:tc>
          <w:tcPr>
            <w:tcW w:w="4390" w:type="dxa"/>
            <w:tcBorders>
              <w:top w:val="nil"/>
              <w:bottom w:val="nil"/>
            </w:tcBorders>
            <w:vAlign w:val="center"/>
          </w:tcPr>
          <w:p w14:paraId="2C35A813" w14:textId="77777777" w:rsidR="00404624" w:rsidRDefault="00766970">
            <w:pPr>
              <w:snapToGrid w:val="0"/>
            </w:pPr>
            <w:r>
              <w:t>Global Warming Potential</w:t>
            </w:r>
          </w:p>
        </w:tc>
        <w:tc>
          <w:tcPr>
            <w:tcW w:w="2100" w:type="dxa"/>
            <w:tcBorders>
              <w:top w:val="nil"/>
              <w:bottom w:val="nil"/>
            </w:tcBorders>
            <w:vAlign w:val="center"/>
          </w:tcPr>
          <w:p w14:paraId="2C35A814" w14:textId="77777777" w:rsidR="00404624" w:rsidRDefault="00766970">
            <w:pPr>
              <w:snapToGrid w:val="0"/>
              <w:jc w:val="center"/>
            </w:pPr>
            <w:r>
              <w:t>3</w:t>
            </w:r>
          </w:p>
        </w:tc>
        <w:tc>
          <w:tcPr>
            <w:tcW w:w="3246" w:type="dxa"/>
            <w:tcBorders>
              <w:top w:val="nil"/>
              <w:bottom w:val="nil"/>
            </w:tcBorders>
            <w:vAlign w:val="center"/>
          </w:tcPr>
          <w:p w14:paraId="2C35A815" w14:textId="77777777" w:rsidR="00404624" w:rsidRDefault="00766970">
            <w:pPr>
              <w:snapToGrid w:val="0"/>
              <w:jc w:val="center"/>
            </w:pPr>
            <w:r>
              <w:t>16</w:t>
            </w:r>
          </w:p>
        </w:tc>
      </w:tr>
      <w:tr w:rsidR="00404624" w14:paraId="2C35A81A" w14:textId="77777777">
        <w:trPr>
          <w:trHeight w:val="110"/>
        </w:trPr>
        <w:tc>
          <w:tcPr>
            <w:tcW w:w="4390" w:type="dxa"/>
            <w:tcBorders>
              <w:top w:val="nil"/>
              <w:bottom w:val="nil"/>
            </w:tcBorders>
            <w:vAlign w:val="center"/>
          </w:tcPr>
          <w:p w14:paraId="2C35A817" w14:textId="77777777" w:rsidR="00404624" w:rsidRDefault="00766970">
            <w:pPr>
              <w:snapToGrid w:val="0"/>
            </w:pPr>
            <w:r>
              <w:lastRenderedPageBreak/>
              <w:t>Hong Kong</w:t>
            </w:r>
          </w:p>
        </w:tc>
        <w:tc>
          <w:tcPr>
            <w:tcW w:w="2100" w:type="dxa"/>
            <w:tcBorders>
              <w:top w:val="nil"/>
              <w:bottom w:val="nil"/>
            </w:tcBorders>
            <w:vAlign w:val="center"/>
          </w:tcPr>
          <w:p w14:paraId="2C35A818" w14:textId="77777777" w:rsidR="00404624" w:rsidRDefault="00766970">
            <w:pPr>
              <w:snapToGrid w:val="0"/>
              <w:jc w:val="center"/>
            </w:pPr>
            <w:r>
              <w:t>3</w:t>
            </w:r>
          </w:p>
        </w:tc>
        <w:tc>
          <w:tcPr>
            <w:tcW w:w="3246" w:type="dxa"/>
            <w:tcBorders>
              <w:top w:val="nil"/>
              <w:bottom w:val="nil"/>
            </w:tcBorders>
            <w:vAlign w:val="center"/>
          </w:tcPr>
          <w:p w14:paraId="2C35A819" w14:textId="77777777" w:rsidR="00404624" w:rsidRDefault="00766970">
            <w:pPr>
              <w:snapToGrid w:val="0"/>
              <w:jc w:val="center"/>
            </w:pPr>
            <w:r>
              <w:t>18</w:t>
            </w:r>
          </w:p>
        </w:tc>
      </w:tr>
      <w:tr w:rsidR="00404624" w14:paraId="2C35A81E" w14:textId="77777777">
        <w:trPr>
          <w:trHeight w:val="110"/>
        </w:trPr>
        <w:tc>
          <w:tcPr>
            <w:tcW w:w="4390" w:type="dxa"/>
            <w:tcBorders>
              <w:top w:val="nil"/>
              <w:bottom w:val="nil"/>
            </w:tcBorders>
            <w:vAlign w:val="center"/>
          </w:tcPr>
          <w:p w14:paraId="2C35A81B" w14:textId="77777777" w:rsidR="00404624" w:rsidRDefault="00766970">
            <w:pPr>
              <w:snapToGrid w:val="0"/>
            </w:pPr>
            <w:r>
              <w:t>LEED</w:t>
            </w:r>
          </w:p>
        </w:tc>
        <w:tc>
          <w:tcPr>
            <w:tcW w:w="2100" w:type="dxa"/>
            <w:tcBorders>
              <w:top w:val="nil"/>
              <w:bottom w:val="nil"/>
            </w:tcBorders>
            <w:vAlign w:val="center"/>
          </w:tcPr>
          <w:p w14:paraId="2C35A81C" w14:textId="77777777" w:rsidR="00404624" w:rsidRDefault="00766970">
            <w:pPr>
              <w:snapToGrid w:val="0"/>
              <w:jc w:val="center"/>
            </w:pPr>
            <w:r>
              <w:t>3</w:t>
            </w:r>
          </w:p>
        </w:tc>
        <w:tc>
          <w:tcPr>
            <w:tcW w:w="3246" w:type="dxa"/>
            <w:tcBorders>
              <w:top w:val="nil"/>
              <w:bottom w:val="nil"/>
            </w:tcBorders>
            <w:vAlign w:val="center"/>
          </w:tcPr>
          <w:p w14:paraId="2C35A81D" w14:textId="77777777" w:rsidR="00404624" w:rsidRDefault="00766970">
            <w:pPr>
              <w:snapToGrid w:val="0"/>
              <w:jc w:val="center"/>
            </w:pPr>
            <w:r>
              <w:t>13</w:t>
            </w:r>
          </w:p>
        </w:tc>
      </w:tr>
      <w:tr w:rsidR="00404624" w14:paraId="2C35A822" w14:textId="77777777">
        <w:trPr>
          <w:trHeight w:val="110"/>
        </w:trPr>
        <w:tc>
          <w:tcPr>
            <w:tcW w:w="4390" w:type="dxa"/>
            <w:tcBorders>
              <w:top w:val="nil"/>
              <w:bottom w:val="single" w:sz="4" w:space="0" w:color="auto"/>
            </w:tcBorders>
            <w:vAlign w:val="center"/>
          </w:tcPr>
          <w:p w14:paraId="2C35A81F" w14:textId="77777777" w:rsidR="00404624" w:rsidRDefault="00766970">
            <w:pPr>
              <w:snapToGrid w:val="0"/>
            </w:pPr>
            <w:r>
              <w:t>Prefabrication</w:t>
            </w:r>
          </w:p>
        </w:tc>
        <w:tc>
          <w:tcPr>
            <w:tcW w:w="2100" w:type="dxa"/>
            <w:tcBorders>
              <w:top w:val="nil"/>
              <w:bottom w:val="single" w:sz="4" w:space="0" w:color="auto"/>
            </w:tcBorders>
            <w:vAlign w:val="center"/>
          </w:tcPr>
          <w:p w14:paraId="2C35A820" w14:textId="77777777" w:rsidR="00404624" w:rsidRDefault="00766970">
            <w:pPr>
              <w:snapToGrid w:val="0"/>
              <w:jc w:val="center"/>
            </w:pPr>
            <w:r>
              <w:t>3</w:t>
            </w:r>
          </w:p>
        </w:tc>
        <w:tc>
          <w:tcPr>
            <w:tcW w:w="3246" w:type="dxa"/>
            <w:tcBorders>
              <w:top w:val="nil"/>
              <w:bottom w:val="single" w:sz="4" w:space="0" w:color="auto"/>
            </w:tcBorders>
            <w:vAlign w:val="center"/>
          </w:tcPr>
          <w:p w14:paraId="2C35A821" w14:textId="77777777" w:rsidR="00404624" w:rsidRDefault="00766970">
            <w:pPr>
              <w:snapToGrid w:val="0"/>
              <w:jc w:val="center"/>
            </w:pPr>
            <w:r>
              <w:t>24</w:t>
            </w:r>
          </w:p>
        </w:tc>
      </w:tr>
    </w:tbl>
    <w:p w14:paraId="2C35A823" w14:textId="77777777" w:rsidR="00404624" w:rsidRDefault="00766970">
      <w:pPr>
        <w:jc w:val="center"/>
        <w:rPr>
          <w:rFonts w:eastAsia="PMingLiU"/>
          <w:lang w:eastAsia="zh-HK"/>
        </w:rPr>
      </w:pPr>
      <w:r>
        <w:rPr>
          <w:noProof/>
        </w:rPr>
        <w:drawing>
          <wp:inline distT="0" distB="0" distL="0" distR="0" wp14:anchorId="2C35A96F" wp14:editId="2C35A970">
            <wp:extent cx="4305935" cy="3521075"/>
            <wp:effectExtent l="0" t="0" r="0" b="317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l="16446" r="16863" b="6409"/>
                    <a:stretch>
                      <a:fillRect/>
                    </a:stretch>
                  </pic:blipFill>
                  <pic:spPr>
                    <a:xfrm>
                      <a:off x="0" y="0"/>
                      <a:ext cx="4333900" cy="3544360"/>
                    </a:xfrm>
                    <a:prstGeom prst="rect">
                      <a:avLst/>
                    </a:prstGeom>
                    <a:noFill/>
                    <a:ln>
                      <a:noFill/>
                    </a:ln>
                  </pic:spPr>
                </pic:pic>
              </a:graphicData>
            </a:graphic>
          </wp:inline>
        </w:drawing>
      </w:r>
    </w:p>
    <w:p w14:paraId="2C35A824" w14:textId="77777777" w:rsidR="00404624" w:rsidRDefault="00766970">
      <w:pPr>
        <w:jc w:val="center"/>
        <w:rPr>
          <w:rFonts w:eastAsia="PMingLiU"/>
          <w:lang w:eastAsia="zh-HK"/>
        </w:rPr>
      </w:pPr>
      <w:r>
        <w:rPr>
          <w:rFonts w:eastAsia="PMingLiU"/>
          <w:b/>
          <w:bCs/>
          <w:lang w:eastAsia="zh-HK"/>
        </w:rPr>
        <w:t>Figure 4</w:t>
      </w:r>
      <w:r>
        <w:rPr>
          <w:rFonts w:eastAsia="PMingLiU"/>
          <w:lang w:eastAsia="zh-HK"/>
        </w:rPr>
        <w:t xml:space="preserve"> Co-occurrence of keywords analysis of the selected 78 BIM-integrated LCA papers </w:t>
      </w:r>
    </w:p>
    <w:p w14:paraId="2C35A825" w14:textId="77777777" w:rsidR="00404624" w:rsidRDefault="00404624">
      <w:pPr>
        <w:snapToGrid w:val="0"/>
        <w:spacing w:line="360" w:lineRule="auto"/>
      </w:pPr>
    </w:p>
    <w:bookmarkEnd w:id="295"/>
    <w:bookmarkEnd w:id="296"/>
    <w:bookmarkEnd w:id="297"/>
    <w:bookmarkEnd w:id="298"/>
    <w:bookmarkEnd w:id="299"/>
    <w:bookmarkEnd w:id="301"/>
    <w:p w14:paraId="2C35A826" w14:textId="77777777" w:rsidR="00404624" w:rsidRDefault="00766970">
      <w:pPr>
        <w:pStyle w:val="3"/>
        <w:widowControl/>
        <w:adjustRightInd w:val="0"/>
        <w:snapToGrid w:val="0"/>
        <w:spacing w:before="0" w:line="360" w:lineRule="auto"/>
        <w:ind w:left="720" w:hanging="720"/>
        <w:jc w:val="left"/>
        <w:rPr>
          <w:rFonts w:ascii="Times New Roman" w:eastAsiaTheme="minorEastAsia" w:hAnsi="Times New Roman" w:cs="Times New Roman"/>
          <w:bCs/>
          <w:i/>
          <w:color w:val="000000" w:themeColor="text1"/>
          <w:spacing w:val="-2"/>
          <w:kern w:val="0"/>
          <w:lang w:eastAsia="zh-HK"/>
        </w:rPr>
      </w:pPr>
      <w:r>
        <w:rPr>
          <w:rFonts w:ascii="Times New Roman" w:eastAsiaTheme="minorEastAsia" w:hAnsi="Times New Roman" w:cs="Times New Roman"/>
          <w:bCs/>
          <w:i/>
          <w:color w:val="000000" w:themeColor="text1"/>
          <w:spacing w:val="-2"/>
          <w:kern w:val="0"/>
          <w:lang w:eastAsia="zh-HK"/>
        </w:rPr>
        <w:t xml:space="preserve">4.1.2 Analysis of </w:t>
      </w:r>
      <w:bookmarkStart w:id="304" w:name="OLE_LINK237"/>
      <w:r>
        <w:rPr>
          <w:rFonts w:ascii="Times New Roman" w:eastAsiaTheme="minorEastAsia" w:hAnsi="Times New Roman" w:cs="Times New Roman"/>
          <w:bCs/>
          <w:i/>
          <w:color w:val="000000" w:themeColor="text1"/>
          <w:spacing w:val="-2"/>
          <w:kern w:val="0"/>
          <w:lang w:eastAsia="zh-HK"/>
        </w:rPr>
        <w:t>activeness</w:t>
      </w:r>
      <w:bookmarkEnd w:id="304"/>
      <w:r>
        <w:rPr>
          <w:rFonts w:ascii="Times New Roman" w:eastAsiaTheme="minorEastAsia" w:hAnsi="Times New Roman" w:cs="Times New Roman"/>
          <w:bCs/>
          <w:i/>
          <w:color w:val="000000" w:themeColor="text1"/>
          <w:spacing w:val="-2"/>
          <w:kern w:val="0"/>
          <w:lang w:eastAsia="zh-HK"/>
        </w:rPr>
        <w:t xml:space="preserve"> </w:t>
      </w:r>
      <w:r>
        <w:rPr>
          <w:rFonts w:ascii="Times New Roman" w:eastAsiaTheme="minorEastAsia" w:hAnsi="Times New Roman" w:cs="Times New Roman" w:hint="eastAsia"/>
          <w:bCs/>
          <w:i/>
          <w:color w:val="000000" w:themeColor="text1"/>
          <w:spacing w:val="-2"/>
          <w:kern w:val="0"/>
        </w:rPr>
        <w:t>of</w:t>
      </w:r>
      <w:r>
        <w:rPr>
          <w:rFonts w:ascii="Times New Roman" w:eastAsiaTheme="minorEastAsia" w:hAnsi="Times New Roman" w:cs="Times New Roman"/>
          <w:bCs/>
          <w:i/>
          <w:color w:val="000000" w:themeColor="text1"/>
          <w:spacing w:val="-2"/>
          <w:kern w:val="0"/>
          <w:lang w:eastAsia="zh-HK"/>
        </w:rPr>
        <w:t xml:space="preserve"> countries or regions</w:t>
      </w:r>
    </w:p>
    <w:p w14:paraId="2C35A827" w14:textId="77777777" w:rsidR="00404624" w:rsidRDefault="00766970">
      <w:pPr>
        <w:snapToGrid w:val="0"/>
        <w:spacing w:line="360" w:lineRule="auto"/>
      </w:pPr>
      <w:r>
        <w:t xml:space="preserve">The </w:t>
      </w:r>
      <w:bookmarkStart w:id="305" w:name="OLE_LINK108"/>
      <w:r>
        <w:t xml:space="preserve">contribution of countries or regions to the global research community </w:t>
      </w:r>
      <w:bookmarkEnd w:id="305"/>
      <w:r>
        <w:t xml:space="preserve">was analyzed. With the minimum number of publications from a country set at 2, 23 </w:t>
      </w:r>
      <w:bookmarkStart w:id="306" w:name="OLE_LINK241"/>
      <w:r>
        <w:t xml:space="preserve">out of 34 countries were listed: Table 2 and Figure 5 present the detailed </w:t>
      </w:r>
      <w:bookmarkStart w:id="307" w:name="OLE_LINK243"/>
      <w:r>
        <w:t xml:space="preserve">information of countries or regions that have been </w:t>
      </w:r>
      <w:bookmarkStart w:id="308" w:name="OLE_LINK293"/>
      <w:r>
        <w:t xml:space="preserve">active in the </w:t>
      </w:r>
      <w:bookmarkStart w:id="309" w:name="OLE_LINK257"/>
      <w:r>
        <w:t xml:space="preserve">research field of BIM-integrated LCA. The results show that </w:t>
      </w:r>
      <w:bookmarkStart w:id="310" w:name="OLE_LINK28"/>
      <w:bookmarkStart w:id="311" w:name="OLE_LINK29"/>
      <w:r>
        <w:t>China has made a significant contribution in this field when compared to other countries</w:t>
      </w:r>
      <w:bookmarkEnd w:id="310"/>
      <w:bookmarkEnd w:id="311"/>
      <w:r>
        <w:t xml:space="preserve"> and regions. The connection line illustrates a strong </w:t>
      </w:r>
      <w:bookmarkEnd w:id="307"/>
      <w:r>
        <w:t xml:space="preserve">connection between </w:t>
      </w:r>
      <w:bookmarkEnd w:id="306"/>
      <w:r>
        <w:t xml:space="preserve">China </w:t>
      </w:r>
      <w:bookmarkEnd w:id="308"/>
      <w:bookmarkEnd w:id="309"/>
      <w:r>
        <w:t>and Australia.</w:t>
      </w:r>
    </w:p>
    <w:p w14:paraId="2C35A828" w14:textId="77777777" w:rsidR="00404624" w:rsidRDefault="00404624">
      <w:pPr>
        <w:snapToGrid w:val="0"/>
        <w:spacing w:line="360" w:lineRule="auto"/>
      </w:pPr>
    </w:p>
    <w:p w14:paraId="2C35A829" w14:textId="77777777" w:rsidR="00404624" w:rsidRDefault="00766970">
      <w:pPr>
        <w:snapToGrid w:val="0"/>
      </w:pPr>
      <w:r>
        <w:t xml:space="preserve">Table 2 Details of countries or regions of the selected 78 BIM-integrated LCA papers </w:t>
      </w:r>
    </w:p>
    <w:tbl>
      <w:tblPr>
        <w:tblStyle w:val="af"/>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0"/>
        <w:gridCol w:w="1565"/>
        <w:gridCol w:w="2242"/>
        <w:gridCol w:w="2229"/>
      </w:tblGrid>
      <w:tr w:rsidR="00404624" w14:paraId="2C35A82E" w14:textId="77777777">
        <w:tc>
          <w:tcPr>
            <w:tcW w:w="3261" w:type="dxa"/>
            <w:tcBorders>
              <w:top w:val="single" w:sz="4" w:space="0" w:color="auto"/>
              <w:bottom w:val="single" w:sz="4" w:space="0" w:color="auto"/>
            </w:tcBorders>
          </w:tcPr>
          <w:p w14:paraId="2C35A82A" w14:textId="77777777" w:rsidR="00404624" w:rsidRDefault="00766970">
            <w:pPr>
              <w:snapToGrid w:val="0"/>
            </w:pPr>
            <w:r>
              <w:t xml:space="preserve">Country or region </w:t>
            </w:r>
          </w:p>
        </w:tc>
        <w:tc>
          <w:tcPr>
            <w:tcW w:w="1607" w:type="dxa"/>
            <w:tcBorders>
              <w:top w:val="single" w:sz="4" w:space="0" w:color="auto"/>
              <w:bottom w:val="single" w:sz="4" w:space="0" w:color="auto"/>
            </w:tcBorders>
          </w:tcPr>
          <w:p w14:paraId="2C35A82B" w14:textId="77777777" w:rsidR="00404624" w:rsidRDefault="00766970">
            <w:pPr>
              <w:snapToGrid w:val="0"/>
            </w:pPr>
            <w:r>
              <w:t xml:space="preserve">Documents </w:t>
            </w:r>
          </w:p>
        </w:tc>
        <w:tc>
          <w:tcPr>
            <w:tcW w:w="2434" w:type="dxa"/>
            <w:tcBorders>
              <w:top w:val="single" w:sz="4" w:space="0" w:color="auto"/>
              <w:bottom w:val="single" w:sz="4" w:space="0" w:color="auto"/>
            </w:tcBorders>
          </w:tcPr>
          <w:p w14:paraId="2C35A82C" w14:textId="77777777" w:rsidR="00404624" w:rsidRDefault="00766970">
            <w:pPr>
              <w:snapToGrid w:val="0"/>
            </w:pPr>
            <w:r>
              <w:t xml:space="preserve">Citations </w:t>
            </w:r>
          </w:p>
        </w:tc>
        <w:tc>
          <w:tcPr>
            <w:tcW w:w="2434" w:type="dxa"/>
            <w:tcBorders>
              <w:top w:val="single" w:sz="4" w:space="0" w:color="auto"/>
              <w:bottom w:val="single" w:sz="4" w:space="0" w:color="auto"/>
            </w:tcBorders>
          </w:tcPr>
          <w:p w14:paraId="2C35A82D" w14:textId="77777777" w:rsidR="00404624" w:rsidRDefault="00766970">
            <w:pPr>
              <w:snapToGrid w:val="0"/>
            </w:pPr>
            <w:r>
              <w:t xml:space="preserve">Total link strength </w:t>
            </w:r>
          </w:p>
        </w:tc>
      </w:tr>
      <w:tr w:rsidR="00404624" w14:paraId="2C35A833" w14:textId="77777777">
        <w:tc>
          <w:tcPr>
            <w:tcW w:w="3261" w:type="dxa"/>
            <w:tcBorders>
              <w:top w:val="single" w:sz="4" w:space="0" w:color="auto"/>
            </w:tcBorders>
          </w:tcPr>
          <w:p w14:paraId="2C35A82F" w14:textId="77777777" w:rsidR="00404624" w:rsidRDefault="00766970">
            <w:pPr>
              <w:snapToGrid w:val="0"/>
            </w:pPr>
            <w:r>
              <w:t>China</w:t>
            </w:r>
          </w:p>
        </w:tc>
        <w:tc>
          <w:tcPr>
            <w:tcW w:w="1607" w:type="dxa"/>
            <w:tcBorders>
              <w:top w:val="single" w:sz="4" w:space="0" w:color="auto"/>
            </w:tcBorders>
          </w:tcPr>
          <w:p w14:paraId="2C35A830" w14:textId="77777777" w:rsidR="00404624" w:rsidRDefault="00766970">
            <w:pPr>
              <w:snapToGrid w:val="0"/>
            </w:pPr>
            <w:r>
              <w:t>17</w:t>
            </w:r>
          </w:p>
        </w:tc>
        <w:tc>
          <w:tcPr>
            <w:tcW w:w="2434" w:type="dxa"/>
            <w:tcBorders>
              <w:top w:val="single" w:sz="4" w:space="0" w:color="auto"/>
            </w:tcBorders>
          </w:tcPr>
          <w:p w14:paraId="2C35A831" w14:textId="77777777" w:rsidR="00404624" w:rsidRDefault="00766970">
            <w:pPr>
              <w:snapToGrid w:val="0"/>
            </w:pPr>
            <w:r>
              <w:t>368</w:t>
            </w:r>
          </w:p>
        </w:tc>
        <w:tc>
          <w:tcPr>
            <w:tcW w:w="2434" w:type="dxa"/>
            <w:tcBorders>
              <w:top w:val="single" w:sz="4" w:space="0" w:color="auto"/>
            </w:tcBorders>
          </w:tcPr>
          <w:p w14:paraId="2C35A832" w14:textId="77777777" w:rsidR="00404624" w:rsidRDefault="00766970">
            <w:pPr>
              <w:snapToGrid w:val="0"/>
            </w:pPr>
            <w:r>
              <w:t>2381</w:t>
            </w:r>
          </w:p>
        </w:tc>
      </w:tr>
      <w:tr w:rsidR="00404624" w14:paraId="2C35A838" w14:textId="77777777">
        <w:tc>
          <w:tcPr>
            <w:tcW w:w="3261" w:type="dxa"/>
          </w:tcPr>
          <w:p w14:paraId="2C35A834" w14:textId="77777777" w:rsidR="00404624" w:rsidRDefault="00766970">
            <w:pPr>
              <w:snapToGrid w:val="0"/>
            </w:pPr>
            <w:r>
              <w:t xml:space="preserve">Australia </w:t>
            </w:r>
          </w:p>
        </w:tc>
        <w:tc>
          <w:tcPr>
            <w:tcW w:w="1607" w:type="dxa"/>
          </w:tcPr>
          <w:p w14:paraId="2C35A835" w14:textId="77777777" w:rsidR="00404624" w:rsidRDefault="00766970">
            <w:pPr>
              <w:snapToGrid w:val="0"/>
            </w:pPr>
            <w:r>
              <w:t>10</w:t>
            </w:r>
          </w:p>
        </w:tc>
        <w:tc>
          <w:tcPr>
            <w:tcW w:w="2434" w:type="dxa"/>
          </w:tcPr>
          <w:p w14:paraId="2C35A836" w14:textId="77777777" w:rsidR="00404624" w:rsidRDefault="00766970">
            <w:pPr>
              <w:snapToGrid w:val="0"/>
            </w:pPr>
            <w:r>
              <w:t>241</w:t>
            </w:r>
          </w:p>
        </w:tc>
        <w:tc>
          <w:tcPr>
            <w:tcW w:w="2434" w:type="dxa"/>
          </w:tcPr>
          <w:p w14:paraId="2C35A837" w14:textId="77777777" w:rsidR="00404624" w:rsidRDefault="00766970">
            <w:pPr>
              <w:snapToGrid w:val="0"/>
            </w:pPr>
            <w:r>
              <w:t>1664</w:t>
            </w:r>
          </w:p>
        </w:tc>
      </w:tr>
      <w:tr w:rsidR="00404624" w14:paraId="2C35A83D" w14:textId="77777777">
        <w:tc>
          <w:tcPr>
            <w:tcW w:w="3261" w:type="dxa"/>
          </w:tcPr>
          <w:p w14:paraId="2C35A839" w14:textId="77777777" w:rsidR="00404624" w:rsidRDefault="00766970">
            <w:pPr>
              <w:snapToGrid w:val="0"/>
            </w:pPr>
            <w:r>
              <w:t>Brazil</w:t>
            </w:r>
          </w:p>
        </w:tc>
        <w:tc>
          <w:tcPr>
            <w:tcW w:w="1607" w:type="dxa"/>
          </w:tcPr>
          <w:p w14:paraId="2C35A83A" w14:textId="77777777" w:rsidR="00404624" w:rsidRDefault="00766970">
            <w:pPr>
              <w:snapToGrid w:val="0"/>
            </w:pPr>
            <w:r>
              <w:t>7</w:t>
            </w:r>
          </w:p>
        </w:tc>
        <w:tc>
          <w:tcPr>
            <w:tcW w:w="2434" w:type="dxa"/>
          </w:tcPr>
          <w:p w14:paraId="2C35A83B" w14:textId="77777777" w:rsidR="00404624" w:rsidRDefault="00766970">
            <w:pPr>
              <w:snapToGrid w:val="0"/>
            </w:pPr>
            <w:r>
              <w:t>173</w:t>
            </w:r>
          </w:p>
        </w:tc>
        <w:tc>
          <w:tcPr>
            <w:tcW w:w="2434" w:type="dxa"/>
          </w:tcPr>
          <w:p w14:paraId="2C35A83C" w14:textId="77777777" w:rsidR="00404624" w:rsidRDefault="00766970">
            <w:pPr>
              <w:snapToGrid w:val="0"/>
            </w:pPr>
            <w:r>
              <w:t>1281</w:t>
            </w:r>
          </w:p>
        </w:tc>
      </w:tr>
      <w:tr w:rsidR="00404624" w14:paraId="2C35A842" w14:textId="77777777">
        <w:tc>
          <w:tcPr>
            <w:tcW w:w="3261" w:type="dxa"/>
          </w:tcPr>
          <w:p w14:paraId="2C35A83E" w14:textId="77777777" w:rsidR="00404624" w:rsidRDefault="00766970">
            <w:pPr>
              <w:snapToGrid w:val="0"/>
            </w:pPr>
            <w:r>
              <w:t>Switzerland</w:t>
            </w:r>
          </w:p>
        </w:tc>
        <w:tc>
          <w:tcPr>
            <w:tcW w:w="1607" w:type="dxa"/>
          </w:tcPr>
          <w:p w14:paraId="2C35A83F" w14:textId="77777777" w:rsidR="00404624" w:rsidRDefault="00766970">
            <w:pPr>
              <w:snapToGrid w:val="0"/>
            </w:pPr>
            <w:r>
              <w:t>5</w:t>
            </w:r>
          </w:p>
        </w:tc>
        <w:tc>
          <w:tcPr>
            <w:tcW w:w="2434" w:type="dxa"/>
          </w:tcPr>
          <w:p w14:paraId="2C35A840" w14:textId="77777777" w:rsidR="00404624" w:rsidRDefault="00766970">
            <w:pPr>
              <w:snapToGrid w:val="0"/>
            </w:pPr>
            <w:r>
              <w:t>180</w:t>
            </w:r>
          </w:p>
        </w:tc>
        <w:tc>
          <w:tcPr>
            <w:tcW w:w="2434" w:type="dxa"/>
          </w:tcPr>
          <w:p w14:paraId="2C35A841" w14:textId="77777777" w:rsidR="00404624" w:rsidRDefault="00766970">
            <w:pPr>
              <w:snapToGrid w:val="0"/>
            </w:pPr>
            <w:r>
              <w:t>1261</w:t>
            </w:r>
          </w:p>
        </w:tc>
      </w:tr>
      <w:tr w:rsidR="00404624" w14:paraId="2C35A847" w14:textId="77777777">
        <w:tc>
          <w:tcPr>
            <w:tcW w:w="3261" w:type="dxa"/>
          </w:tcPr>
          <w:p w14:paraId="2C35A843" w14:textId="77777777" w:rsidR="00404624" w:rsidRDefault="00766970">
            <w:pPr>
              <w:snapToGrid w:val="0"/>
            </w:pPr>
            <w:r>
              <w:t>Portugal</w:t>
            </w:r>
          </w:p>
        </w:tc>
        <w:tc>
          <w:tcPr>
            <w:tcW w:w="1607" w:type="dxa"/>
          </w:tcPr>
          <w:p w14:paraId="2C35A844" w14:textId="77777777" w:rsidR="00404624" w:rsidRDefault="00766970">
            <w:pPr>
              <w:snapToGrid w:val="0"/>
            </w:pPr>
            <w:r>
              <w:t>6</w:t>
            </w:r>
          </w:p>
        </w:tc>
        <w:tc>
          <w:tcPr>
            <w:tcW w:w="2434" w:type="dxa"/>
          </w:tcPr>
          <w:p w14:paraId="2C35A845" w14:textId="77777777" w:rsidR="00404624" w:rsidRDefault="00766970">
            <w:pPr>
              <w:snapToGrid w:val="0"/>
            </w:pPr>
            <w:r>
              <w:t>96</w:t>
            </w:r>
          </w:p>
        </w:tc>
        <w:tc>
          <w:tcPr>
            <w:tcW w:w="2434" w:type="dxa"/>
          </w:tcPr>
          <w:p w14:paraId="2C35A846" w14:textId="77777777" w:rsidR="00404624" w:rsidRDefault="00766970">
            <w:pPr>
              <w:snapToGrid w:val="0"/>
            </w:pPr>
            <w:r>
              <w:t>1104</w:t>
            </w:r>
          </w:p>
        </w:tc>
      </w:tr>
      <w:tr w:rsidR="00404624" w14:paraId="2C35A84C" w14:textId="77777777">
        <w:tc>
          <w:tcPr>
            <w:tcW w:w="3261" w:type="dxa"/>
          </w:tcPr>
          <w:p w14:paraId="2C35A848" w14:textId="77777777" w:rsidR="00404624" w:rsidRDefault="00766970">
            <w:pPr>
              <w:snapToGrid w:val="0"/>
            </w:pPr>
            <w:r>
              <w:t>Sweden</w:t>
            </w:r>
          </w:p>
        </w:tc>
        <w:tc>
          <w:tcPr>
            <w:tcW w:w="1607" w:type="dxa"/>
          </w:tcPr>
          <w:p w14:paraId="2C35A849" w14:textId="77777777" w:rsidR="00404624" w:rsidRDefault="00766970">
            <w:pPr>
              <w:snapToGrid w:val="0"/>
            </w:pPr>
            <w:r>
              <w:t>6</w:t>
            </w:r>
          </w:p>
        </w:tc>
        <w:tc>
          <w:tcPr>
            <w:tcW w:w="2434" w:type="dxa"/>
          </w:tcPr>
          <w:p w14:paraId="2C35A84A" w14:textId="77777777" w:rsidR="00404624" w:rsidRDefault="00766970">
            <w:pPr>
              <w:snapToGrid w:val="0"/>
            </w:pPr>
            <w:r>
              <w:t>209</w:t>
            </w:r>
          </w:p>
        </w:tc>
        <w:tc>
          <w:tcPr>
            <w:tcW w:w="2434" w:type="dxa"/>
          </w:tcPr>
          <w:p w14:paraId="2C35A84B" w14:textId="77777777" w:rsidR="00404624" w:rsidRDefault="00766970">
            <w:pPr>
              <w:snapToGrid w:val="0"/>
            </w:pPr>
            <w:r>
              <w:t>1063</w:t>
            </w:r>
          </w:p>
        </w:tc>
      </w:tr>
      <w:tr w:rsidR="00404624" w14:paraId="2C35A851" w14:textId="77777777">
        <w:tc>
          <w:tcPr>
            <w:tcW w:w="3261" w:type="dxa"/>
          </w:tcPr>
          <w:p w14:paraId="2C35A84D" w14:textId="77777777" w:rsidR="00404624" w:rsidRDefault="00766970">
            <w:pPr>
              <w:snapToGrid w:val="0"/>
            </w:pPr>
            <w:r>
              <w:t>Spain</w:t>
            </w:r>
          </w:p>
        </w:tc>
        <w:tc>
          <w:tcPr>
            <w:tcW w:w="1607" w:type="dxa"/>
          </w:tcPr>
          <w:p w14:paraId="2C35A84E" w14:textId="77777777" w:rsidR="00404624" w:rsidRDefault="00766970">
            <w:pPr>
              <w:snapToGrid w:val="0"/>
            </w:pPr>
            <w:r>
              <w:t>3</w:t>
            </w:r>
          </w:p>
        </w:tc>
        <w:tc>
          <w:tcPr>
            <w:tcW w:w="2434" w:type="dxa"/>
          </w:tcPr>
          <w:p w14:paraId="2C35A84F" w14:textId="77777777" w:rsidR="00404624" w:rsidRDefault="00766970">
            <w:pPr>
              <w:snapToGrid w:val="0"/>
            </w:pPr>
            <w:r>
              <w:t>32</w:t>
            </w:r>
          </w:p>
        </w:tc>
        <w:tc>
          <w:tcPr>
            <w:tcW w:w="2434" w:type="dxa"/>
          </w:tcPr>
          <w:p w14:paraId="2C35A850" w14:textId="77777777" w:rsidR="00404624" w:rsidRDefault="00766970">
            <w:pPr>
              <w:snapToGrid w:val="0"/>
            </w:pPr>
            <w:r>
              <w:t>631</w:t>
            </w:r>
          </w:p>
        </w:tc>
      </w:tr>
      <w:tr w:rsidR="00404624" w14:paraId="2C35A856" w14:textId="77777777">
        <w:trPr>
          <w:trHeight w:val="185"/>
        </w:trPr>
        <w:tc>
          <w:tcPr>
            <w:tcW w:w="3261" w:type="dxa"/>
          </w:tcPr>
          <w:p w14:paraId="2C35A852" w14:textId="77777777" w:rsidR="00404624" w:rsidRDefault="00766970">
            <w:pPr>
              <w:snapToGrid w:val="0"/>
            </w:pPr>
            <w:r>
              <w:t>USA</w:t>
            </w:r>
          </w:p>
        </w:tc>
        <w:tc>
          <w:tcPr>
            <w:tcW w:w="1607" w:type="dxa"/>
          </w:tcPr>
          <w:p w14:paraId="2C35A853" w14:textId="77777777" w:rsidR="00404624" w:rsidRDefault="00766970">
            <w:pPr>
              <w:snapToGrid w:val="0"/>
            </w:pPr>
            <w:r>
              <w:t>5</w:t>
            </w:r>
          </w:p>
        </w:tc>
        <w:tc>
          <w:tcPr>
            <w:tcW w:w="2434" w:type="dxa"/>
          </w:tcPr>
          <w:p w14:paraId="2C35A854" w14:textId="77777777" w:rsidR="00404624" w:rsidRDefault="00766970">
            <w:pPr>
              <w:snapToGrid w:val="0"/>
            </w:pPr>
            <w:r>
              <w:t>684</w:t>
            </w:r>
          </w:p>
        </w:tc>
        <w:tc>
          <w:tcPr>
            <w:tcW w:w="2434" w:type="dxa"/>
          </w:tcPr>
          <w:p w14:paraId="2C35A855" w14:textId="77777777" w:rsidR="00404624" w:rsidRDefault="00766970">
            <w:pPr>
              <w:snapToGrid w:val="0"/>
            </w:pPr>
            <w:r>
              <w:t>626</w:t>
            </w:r>
          </w:p>
        </w:tc>
      </w:tr>
      <w:tr w:rsidR="00404624" w14:paraId="2C35A85B" w14:textId="77777777">
        <w:tc>
          <w:tcPr>
            <w:tcW w:w="3261" w:type="dxa"/>
          </w:tcPr>
          <w:p w14:paraId="2C35A857" w14:textId="77777777" w:rsidR="00404624" w:rsidRDefault="00766970">
            <w:pPr>
              <w:snapToGrid w:val="0"/>
            </w:pPr>
            <w:r>
              <w:t>Italy</w:t>
            </w:r>
          </w:p>
        </w:tc>
        <w:tc>
          <w:tcPr>
            <w:tcW w:w="1607" w:type="dxa"/>
          </w:tcPr>
          <w:p w14:paraId="2C35A858" w14:textId="77777777" w:rsidR="00404624" w:rsidRDefault="00766970">
            <w:pPr>
              <w:snapToGrid w:val="0"/>
            </w:pPr>
            <w:r>
              <w:t>2</w:t>
            </w:r>
          </w:p>
        </w:tc>
        <w:tc>
          <w:tcPr>
            <w:tcW w:w="2434" w:type="dxa"/>
          </w:tcPr>
          <w:p w14:paraId="2C35A859" w14:textId="77777777" w:rsidR="00404624" w:rsidRDefault="00766970">
            <w:pPr>
              <w:snapToGrid w:val="0"/>
            </w:pPr>
            <w:r>
              <w:t>40</w:t>
            </w:r>
          </w:p>
        </w:tc>
        <w:tc>
          <w:tcPr>
            <w:tcW w:w="2434" w:type="dxa"/>
          </w:tcPr>
          <w:p w14:paraId="2C35A85A" w14:textId="77777777" w:rsidR="00404624" w:rsidRDefault="00766970">
            <w:pPr>
              <w:snapToGrid w:val="0"/>
            </w:pPr>
            <w:r>
              <w:t>586</w:t>
            </w:r>
          </w:p>
        </w:tc>
      </w:tr>
      <w:tr w:rsidR="00404624" w14:paraId="2C35A860" w14:textId="77777777">
        <w:tc>
          <w:tcPr>
            <w:tcW w:w="3261" w:type="dxa"/>
          </w:tcPr>
          <w:p w14:paraId="2C35A85C" w14:textId="77777777" w:rsidR="00404624" w:rsidRDefault="00766970">
            <w:pPr>
              <w:snapToGrid w:val="0"/>
            </w:pPr>
            <w:r>
              <w:t>Singapore</w:t>
            </w:r>
          </w:p>
        </w:tc>
        <w:tc>
          <w:tcPr>
            <w:tcW w:w="1607" w:type="dxa"/>
          </w:tcPr>
          <w:p w14:paraId="2C35A85D" w14:textId="77777777" w:rsidR="00404624" w:rsidRDefault="00766970">
            <w:pPr>
              <w:snapToGrid w:val="0"/>
            </w:pPr>
            <w:r>
              <w:t>4</w:t>
            </w:r>
          </w:p>
        </w:tc>
        <w:tc>
          <w:tcPr>
            <w:tcW w:w="2434" w:type="dxa"/>
          </w:tcPr>
          <w:p w14:paraId="2C35A85E" w14:textId="77777777" w:rsidR="00404624" w:rsidRDefault="00766970">
            <w:pPr>
              <w:snapToGrid w:val="0"/>
            </w:pPr>
            <w:r>
              <w:t>106</w:t>
            </w:r>
          </w:p>
        </w:tc>
        <w:tc>
          <w:tcPr>
            <w:tcW w:w="2434" w:type="dxa"/>
          </w:tcPr>
          <w:p w14:paraId="2C35A85F" w14:textId="77777777" w:rsidR="00404624" w:rsidRDefault="00766970">
            <w:pPr>
              <w:snapToGrid w:val="0"/>
            </w:pPr>
            <w:r>
              <w:t>513</w:t>
            </w:r>
          </w:p>
        </w:tc>
      </w:tr>
      <w:tr w:rsidR="00404624" w14:paraId="2C35A865" w14:textId="77777777">
        <w:tc>
          <w:tcPr>
            <w:tcW w:w="3261" w:type="dxa"/>
          </w:tcPr>
          <w:p w14:paraId="2C35A861" w14:textId="77777777" w:rsidR="00404624" w:rsidRDefault="00766970">
            <w:pPr>
              <w:snapToGrid w:val="0"/>
            </w:pPr>
            <w:r>
              <w:lastRenderedPageBreak/>
              <w:t>Germany</w:t>
            </w:r>
          </w:p>
        </w:tc>
        <w:tc>
          <w:tcPr>
            <w:tcW w:w="1607" w:type="dxa"/>
          </w:tcPr>
          <w:p w14:paraId="2C35A862" w14:textId="77777777" w:rsidR="00404624" w:rsidRDefault="00766970">
            <w:pPr>
              <w:snapToGrid w:val="0"/>
            </w:pPr>
            <w:r>
              <w:t>3</w:t>
            </w:r>
          </w:p>
        </w:tc>
        <w:tc>
          <w:tcPr>
            <w:tcW w:w="2434" w:type="dxa"/>
          </w:tcPr>
          <w:p w14:paraId="2C35A863" w14:textId="77777777" w:rsidR="00404624" w:rsidRDefault="00766970">
            <w:pPr>
              <w:snapToGrid w:val="0"/>
            </w:pPr>
            <w:r>
              <w:t>14</w:t>
            </w:r>
          </w:p>
        </w:tc>
        <w:tc>
          <w:tcPr>
            <w:tcW w:w="2434" w:type="dxa"/>
          </w:tcPr>
          <w:p w14:paraId="2C35A864" w14:textId="77777777" w:rsidR="00404624" w:rsidRDefault="00766970">
            <w:pPr>
              <w:snapToGrid w:val="0"/>
            </w:pPr>
            <w:r>
              <w:t>483</w:t>
            </w:r>
          </w:p>
        </w:tc>
      </w:tr>
      <w:tr w:rsidR="00404624" w14:paraId="2C35A86A" w14:textId="77777777">
        <w:tc>
          <w:tcPr>
            <w:tcW w:w="3261" w:type="dxa"/>
          </w:tcPr>
          <w:p w14:paraId="2C35A866" w14:textId="77777777" w:rsidR="00404624" w:rsidRDefault="00766970">
            <w:pPr>
              <w:snapToGrid w:val="0"/>
            </w:pPr>
            <w:r>
              <w:t>Belgium</w:t>
            </w:r>
          </w:p>
        </w:tc>
        <w:tc>
          <w:tcPr>
            <w:tcW w:w="1607" w:type="dxa"/>
          </w:tcPr>
          <w:p w14:paraId="2C35A867" w14:textId="77777777" w:rsidR="00404624" w:rsidRDefault="00766970">
            <w:pPr>
              <w:snapToGrid w:val="0"/>
            </w:pPr>
            <w:r>
              <w:t>2</w:t>
            </w:r>
          </w:p>
        </w:tc>
        <w:tc>
          <w:tcPr>
            <w:tcW w:w="2434" w:type="dxa"/>
          </w:tcPr>
          <w:p w14:paraId="2C35A868" w14:textId="77777777" w:rsidR="00404624" w:rsidRDefault="00766970">
            <w:pPr>
              <w:snapToGrid w:val="0"/>
            </w:pPr>
            <w:r>
              <w:t>80</w:t>
            </w:r>
          </w:p>
        </w:tc>
        <w:tc>
          <w:tcPr>
            <w:tcW w:w="2434" w:type="dxa"/>
          </w:tcPr>
          <w:p w14:paraId="2C35A869" w14:textId="77777777" w:rsidR="00404624" w:rsidRDefault="00766970">
            <w:pPr>
              <w:snapToGrid w:val="0"/>
            </w:pPr>
            <w:r>
              <w:t>481</w:t>
            </w:r>
          </w:p>
        </w:tc>
      </w:tr>
      <w:tr w:rsidR="00404624" w14:paraId="2C35A86F" w14:textId="77777777">
        <w:tc>
          <w:tcPr>
            <w:tcW w:w="3261" w:type="dxa"/>
          </w:tcPr>
          <w:p w14:paraId="2C35A86B" w14:textId="77777777" w:rsidR="00404624" w:rsidRDefault="00766970">
            <w:pPr>
              <w:snapToGrid w:val="0"/>
            </w:pPr>
            <w:r>
              <w:t>Canada</w:t>
            </w:r>
          </w:p>
        </w:tc>
        <w:tc>
          <w:tcPr>
            <w:tcW w:w="1607" w:type="dxa"/>
          </w:tcPr>
          <w:p w14:paraId="2C35A86C" w14:textId="77777777" w:rsidR="00404624" w:rsidRDefault="00766970">
            <w:pPr>
              <w:snapToGrid w:val="0"/>
            </w:pPr>
            <w:r>
              <w:t>5</w:t>
            </w:r>
          </w:p>
        </w:tc>
        <w:tc>
          <w:tcPr>
            <w:tcW w:w="2434" w:type="dxa"/>
          </w:tcPr>
          <w:p w14:paraId="2C35A86D" w14:textId="77777777" w:rsidR="00404624" w:rsidRDefault="00766970">
            <w:pPr>
              <w:snapToGrid w:val="0"/>
            </w:pPr>
            <w:r>
              <w:t>162</w:t>
            </w:r>
          </w:p>
        </w:tc>
        <w:tc>
          <w:tcPr>
            <w:tcW w:w="2434" w:type="dxa"/>
          </w:tcPr>
          <w:p w14:paraId="2C35A86E" w14:textId="77777777" w:rsidR="00404624" w:rsidRDefault="00766970">
            <w:pPr>
              <w:snapToGrid w:val="0"/>
            </w:pPr>
            <w:r>
              <w:t>415</w:t>
            </w:r>
          </w:p>
        </w:tc>
      </w:tr>
      <w:tr w:rsidR="00404624" w14:paraId="2C35A874" w14:textId="77777777">
        <w:tc>
          <w:tcPr>
            <w:tcW w:w="3261" w:type="dxa"/>
          </w:tcPr>
          <w:p w14:paraId="2C35A870" w14:textId="77777777" w:rsidR="00404624" w:rsidRDefault="00766970">
            <w:pPr>
              <w:snapToGrid w:val="0"/>
            </w:pPr>
            <w:r>
              <w:t>Hong Kong</w:t>
            </w:r>
          </w:p>
        </w:tc>
        <w:tc>
          <w:tcPr>
            <w:tcW w:w="1607" w:type="dxa"/>
          </w:tcPr>
          <w:p w14:paraId="2C35A871" w14:textId="77777777" w:rsidR="00404624" w:rsidRDefault="00766970">
            <w:pPr>
              <w:snapToGrid w:val="0"/>
            </w:pPr>
            <w:r>
              <w:t>5</w:t>
            </w:r>
          </w:p>
        </w:tc>
        <w:tc>
          <w:tcPr>
            <w:tcW w:w="2434" w:type="dxa"/>
          </w:tcPr>
          <w:p w14:paraId="2C35A872" w14:textId="77777777" w:rsidR="00404624" w:rsidRDefault="00766970">
            <w:pPr>
              <w:snapToGrid w:val="0"/>
            </w:pPr>
            <w:r>
              <w:t>148</w:t>
            </w:r>
          </w:p>
        </w:tc>
        <w:tc>
          <w:tcPr>
            <w:tcW w:w="2434" w:type="dxa"/>
          </w:tcPr>
          <w:p w14:paraId="2C35A873" w14:textId="77777777" w:rsidR="00404624" w:rsidRDefault="00766970">
            <w:pPr>
              <w:snapToGrid w:val="0"/>
            </w:pPr>
            <w:r>
              <w:t>410</w:t>
            </w:r>
          </w:p>
        </w:tc>
      </w:tr>
      <w:tr w:rsidR="00404624" w14:paraId="2C35A879" w14:textId="77777777">
        <w:tc>
          <w:tcPr>
            <w:tcW w:w="3261" w:type="dxa"/>
          </w:tcPr>
          <w:p w14:paraId="2C35A875" w14:textId="77777777" w:rsidR="00404624" w:rsidRDefault="00766970">
            <w:pPr>
              <w:snapToGrid w:val="0"/>
            </w:pPr>
            <w:r>
              <w:t>UK</w:t>
            </w:r>
          </w:p>
        </w:tc>
        <w:tc>
          <w:tcPr>
            <w:tcW w:w="1607" w:type="dxa"/>
          </w:tcPr>
          <w:p w14:paraId="2C35A876" w14:textId="77777777" w:rsidR="00404624" w:rsidRDefault="00766970">
            <w:pPr>
              <w:snapToGrid w:val="0"/>
            </w:pPr>
            <w:r>
              <w:t>6</w:t>
            </w:r>
          </w:p>
        </w:tc>
        <w:tc>
          <w:tcPr>
            <w:tcW w:w="2434" w:type="dxa"/>
          </w:tcPr>
          <w:p w14:paraId="2C35A877" w14:textId="77777777" w:rsidR="00404624" w:rsidRDefault="00766970">
            <w:pPr>
              <w:snapToGrid w:val="0"/>
            </w:pPr>
            <w:r>
              <w:t>124</w:t>
            </w:r>
          </w:p>
        </w:tc>
        <w:tc>
          <w:tcPr>
            <w:tcW w:w="2434" w:type="dxa"/>
          </w:tcPr>
          <w:p w14:paraId="2C35A878" w14:textId="77777777" w:rsidR="00404624" w:rsidRDefault="00766970">
            <w:pPr>
              <w:snapToGrid w:val="0"/>
            </w:pPr>
            <w:r>
              <w:t>380</w:t>
            </w:r>
          </w:p>
        </w:tc>
      </w:tr>
      <w:tr w:rsidR="00404624" w14:paraId="2C35A87E" w14:textId="77777777">
        <w:tc>
          <w:tcPr>
            <w:tcW w:w="3261" w:type="dxa"/>
          </w:tcPr>
          <w:p w14:paraId="2C35A87A" w14:textId="77777777" w:rsidR="00404624" w:rsidRDefault="00766970">
            <w:pPr>
              <w:snapToGrid w:val="0"/>
            </w:pPr>
            <w:r>
              <w:t>Malaysia</w:t>
            </w:r>
          </w:p>
        </w:tc>
        <w:tc>
          <w:tcPr>
            <w:tcW w:w="1607" w:type="dxa"/>
          </w:tcPr>
          <w:p w14:paraId="2C35A87B" w14:textId="77777777" w:rsidR="00404624" w:rsidRDefault="00766970">
            <w:pPr>
              <w:snapToGrid w:val="0"/>
            </w:pPr>
            <w:r>
              <w:t>2</w:t>
            </w:r>
          </w:p>
        </w:tc>
        <w:tc>
          <w:tcPr>
            <w:tcW w:w="2434" w:type="dxa"/>
          </w:tcPr>
          <w:p w14:paraId="2C35A87C" w14:textId="77777777" w:rsidR="00404624" w:rsidRDefault="00766970">
            <w:pPr>
              <w:snapToGrid w:val="0"/>
            </w:pPr>
            <w:r>
              <w:t>7</w:t>
            </w:r>
          </w:p>
        </w:tc>
        <w:tc>
          <w:tcPr>
            <w:tcW w:w="2434" w:type="dxa"/>
          </w:tcPr>
          <w:p w14:paraId="2C35A87D" w14:textId="77777777" w:rsidR="00404624" w:rsidRDefault="00766970">
            <w:pPr>
              <w:snapToGrid w:val="0"/>
            </w:pPr>
            <w:r>
              <w:t>354</w:t>
            </w:r>
          </w:p>
        </w:tc>
      </w:tr>
      <w:tr w:rsidR="00404624" w14:paraId="2C35A883" w14:textId="77777777">
        <w:tc>
          <w:tcPr>
            <w:tcW w:w="3261" w:type="dxa"/>
          </w:tcPr>
          <w:p w14:paraId="2C35A87F" w14:textId="77777777" w:rsidR="00404624" w:rsidRDefault="00766970">
            <w:pPr>
              <w:snapToGrid w:val="0"/>
            </w:pPr>
            <w:r>
              <w:t>Pakistan</w:t>
            </w:r>
          </w:p>
        </w:tc>
        <w:tc>
          <w:tcPr>
            <w:tcW w:w="1607" w:type="dxa"/>
          </w:tcPr>
          <w:p w14:paraId="2C35A880" w14:textId="77777777" w:rsidR="00404624" w:rsidRDefault="00766970">
            <w:pPr>
              <w:snapToGrid w:val="0"/>
            </w:pPr>
            <w:r>
              <w:t>2</w:t>
            </w:r>
          </w:p>
        </w:tc>
        <w:tc>
          <w:tcPr>
            <w:tcW w:w="2434" w:type="dxa"/>
          </w:tcPr>
          <w:p w14:paraId="2C35A881" w14:textId="77777777" w:rsidR="00404624" w:rsidRDefault="00766970">
            <w:pPr>
              <w:snapToGrid w:val="0"/>
            </w:pPr>
            <w:r>
              <w:t>7</w:t>
            </w:r>
          </w:p>
        </w:tc>
        <w:tc>
          <w:tcPr>
            <w:tcW w:w="2434" w:type="dxa"/>
          </w:tcPr>
          <w:p w14:paraId="2C35A882" w14:textId="77777777" w:rsidR="00404624" w:rsidRDefault="00766970">
            <w:pPr>
              <w:snapToGrid w:val="0"/>
            </w:pPr>
            <w:r>
              <w:t>354</w:t>
            </w:r>
          </w:p>
        </w:tc>
      </w:tr>
      <w:tr w:rsidR="00404624" w14:paraId="2C35A888" w14:textId="77777777">
        <w:tc>
          <w:tcPr>
            <w:tcW w:w="3261" w:type="dxa"/>
          </w:tcPr>
          <w:p w14:paraId="2C35A884" w14:textId="77777777" w:rsidR="00404624" w:rsidRDefault="00766970">
            <w:pPr>
              <w:snapToGrid w:val="0"/>
            </w:pPr>
            <w:r>
              <w:t>Saudi Arabia</w:t>
            </w:r>
          </w:p>
        </w:tc>
        <w:tc>
          <w:tcPr>
            <w:tcW w:w="1607" w:type="dxa"/>
          </w:tcPr>
          <w:p w14:paraId="2C35A885" w14:textId="77777777" w:rsidR="00404624" w:rsidRDefault="00766970">
            <w:pPr>
              <w:snapToGrid w:val="0"/>
            </w:pPr>
            <w:r>
              <w:t>2</w:t>
            </w:r>
          </w:p>
        </w:tc>
        <w:tc>
          <w:tcPr>
            <w:tcW w:w="2434" w:type="dxa"/>
          </w:tcPr>
          <w:p w14:paraId="2C35A886" w14:textId="77777777" w:rsidR="00404624" w:rsidRDefault="00766970">
            <w:pPr>
              <w:snapToGrid w:val="0"/>
            </w:pPr>
            <w:r>
              <w:t>35</w:t>
            </w:r>
          </w:p>
        </w:tc>
        <w:tc>
          <w:tcPr>
            <w:tcW w:w="2434" w:type="dxa"/>
          </w:tcPr>
          <w:p w14:paraId="2C35A887" w14:textId="77777777" w:rsidR="00404624" w:rsidRDefault="00766970">
            <w:pPr>
              <w:snapToGrid w:val="0"/>
            </w:pPr>
            <w:r>
              <w:t>305</w:t>
            </w:r>
          </w:p>
        </w:tc>
      </w:tr>
      <w:tr w:rsidR="00404624" w14:paraId="2C35A88D" w14:textId="77777777">
        <w:tc>
          <w:tcPr>
            <w:tcW w:w="3261" w:type="dxa"/>
          </w:tcPr>
          <w:p w14:paraId="2C35A889" w14:textId="77777777" w:rsidR="00404624" w:rsidRDefault="00766970">
            <w:pPr>
              <w:snapToGrid w:val="0"/>
            </w:pPr>
            <w:r>
              <w:t>Iran</w:t>
            </w:r>
          </w:p>
        </w:tc>
        <w:tc>
          <w:tcPr>
            <w:tcW w:w="1607" w:type="dxa"/>
          </w:tcPr>
          <w:p w14:paraId="2C35A88A" w14:textId="77777777" w:rsidR="00404624" w:rsidRDefault="00766970">
            <w:pPr>
              <w:snapToGrid w:val="0"/>
            </w:pPr>
            <w:r>
              <w:t>2</w:t>
            </w:r>
          </w:p>
        </w:tc>
        <w:tc>
          <w:tcPr>
            <w:tcW w:w="2434" w:type="dxa"/>
          </w:tcPr>
          <w:p w14:paraId="2C35A88B" w14:textId="77777777" w:rsidR="00404624" w:rsidRDefault="00766970">
            <w:pPr>
              <w:snapToGrid w:val="0"/>
            </w:pPr>
            <w:r>
              <w:t>32</w:t>
            </w:r>
          </w:p>
        </w:tc>
        <w:tc>
          <w:tcPr>
            <w:tcW w:w="2434" w:type="dxa"/>
          </w:tcPr>
          <w:p w14:paraId="2C35A88C" w14:textId="77777777" w:rsidR="00404624" w:rsidRDefault="00766970">
            <w:pPr>
              <w:snapToGrid w:val="0"/>
            </w:pPr>
            <w:r>
              <w:t>168</w:t>
            </w:r>
          </w:p>
        </w:tc>
      </w:tr>
      <w:tr w:rsidR="00404624" w14:paraId="2C35A892" w14:textId="77777777">
        <w:tc>
          <w:tcPr>
            <w:tcW w:w="3261" w:type="dxa"/>
          </w:tcPr>
          <w:p w14:paraId="2C35A88E" w14:textId="77777777" w:rsidR="00404624" w:rsidRDefault="00766970">
            <w:pPr>
              <w:snapToGrid w:val="0"/>
            </w:pPr>
            <w:r>
              <w:t>Egypt</w:t>
            </w:r>
          </w:p>
        </w:tc>
        <w:tc>
          <w:tcPr>
            <w:tcW w:w="1607" w:type="dxa"/>
          </w:tcPr>
          <w:p w14:paraId="2C35A88F" w14:textId="77777777" w:rsidR="00404624" w:rsidRDefault="00766970">
            <w:pPr>
              <w:snapToGrid w:val="0"/>
            </w:pPr>
            <w:r>
              <w:t>2</w:t>
            </w:r>
          </w:p>
        </w:tc>
        <w:tc>
          <w:tcPr>
            <w:tcW w:w="2434" w:type="dxa"/>
          </w:tcPr>
          <w:p w14:paraId="2C35A890" w14:textId="77777777" w:rsidR="00404624" w:rsidRDefault="00766970">
            <w:pPr>
              <w:snapToGrid w:val="0"/>
            </w:pPr>
            <w:r>
              <w:t>36</w:t>
            </w:r>
          </w:p>
        </w:tc>
        <w:tc>
          <w:tcPr>
            <w:tcW w:w="2434" w:type="dxa"/>
          </w:tcPr>
          <w:p w14:paraId="2C35A891" w14:textId="77777777" w:rsidR="00404624" w:rsidRDefault="00766970">
            <w:pPr>
              <w:snapToGrid w:val="0"/>
            </w:pPr>
            <w:r>
              <w:t>167</w:t>
            </w:r>
          </w:p>
        </w:tc>
      </w:tr>
      <w:tr w:rsidR="00404624" w14:paraId="2C35A897" w14:textId="77777777">
        <w:tc>
          <w:tcPr>
            <w:tcW w:w="3261" w:type="dxa"/>
          </w:tcPr>
          <w:p w14:paraId="2C35A893" w14:textId="77777777" w:rsidR="00404624" w:rsidRDefault="00766970">
            <w:pPr>
              <w:snapToGrid w:val="0"/>
            </w:pPr>
            <w:r>
              <w:t>South Korea</w:t>
            </w:r>
          </w:p>
        </w:tc>
        <w:tc>
          <w:tcPr>
            <w:tcW w:w="1607" w:type="dxa"/>
          </w:tcPr>
          <w:p w14:paraId="2C35A894" w14:textId="77777777" w:rsidR="00404624" w:rsidRDefault="00766970">
            <w:pPr>
              <w:snapToGrid w:val="0"/>
            </w:pPr>
            <w:r>
              <w:t>5</w:t>
            </w:r>
          </w:p>
        </w:tc>
        <w:tc>
          <w:tcPr>
            <w:tcW w:w="2434" w:type="dxa"/>
          </w:tcPr>
          <w:p w14:paraId="2C35A895" w14:textId="77777777" w:rsidR="00404624" w:rsidRDefault="00766970">
            <w:pPr>
              <w:snapToGrid w:val="0"/>
            </w:pPr>
            <w:r>
              <w:t>106</w:t>
            </w:r>
          </w:p>
        </w:tc>
        <w:tc>
          <w:tcPr>
            <w:tcW w:w="2434" w:type="dxa"/>
          </w:tcPr>
          <w:p w14:paraId="2C35A896" w14:textId="77777777" w:rsidR="00404624" w:rsidRDefault="00766970">
            <w:pPr>
              <w:snapToGrid w:val="0"/>
            </w:pPr>
            <w:r>
              <w:t>146</w:t>
            </w:r>
          </w:p>
        </w:tc>
      </w:tr>
      <w:tr w:rsidR="00404624" w14:paraId="2C35A89C" w14:textId="77777777">
        <w:tc>
          <w:tcPr>
            <w:tcW w:w="3261" w:type="dxa"/>
          </w:tcPr>
          <w:p w14:paraId="2C35A898" w14:textId="77777777" w:rsidR="00404624" w:rsidRDefault="00766970">
            <w:pPr>
              <w:snapToGrid w:val="0"/>
            </w:pPr>
            <w:r>
              <w:t>India</w:t>
            </w:r>
          </w:p>
        </w:tc>
        <w:tc>
          <w:tcPr>
            <w:tcW w:w="1607" w:type="dxa"/>
          </w:tcPr>
          <w:p w14:paraId="2C35A899" w14:textId="77777777" w:rsidR="00404624" w:rsidRDefault="00766970">
            <w:pPr>
              <w:snapToGrid w:val="0"/>
            </w:pPr>
            <w:r>
              <w:t>2</w:t>
            </w:r>
          </w:p>
        </w:tc>
        <w:tc>
          <w:tcPr>
            <w:tcW w:w="2434" w:type="dxa"/>
          </w:tcPr>
          <w:p w14:paraId="2C35A89A" w14:textId="77777777" w:rsidR="00404624" w:rsidRDefault="00766970">
            <w:pPr>
              <w:snapToGrid w:val="0"/>
            </w:pPr>
            <w:r>
              <w:t>1</w:t>
            </w:r>
          </w:p>
        </w:tc>
        <w:tc>
          <w:tcPr>
            <w:tcW w:w="2434" w:type="dxa"/>
          </w:tcPr>
          <w:p w14:paraId="2C35A89B" w14:textId="77777777" w:rsidR="00404624" w:rsidRDefault="00766970">
            <w:pPr>
              <w:snapToGrid w:val="0"/>
            </w:pPr>
            <w:r>
              <w:t>101</w:t>
            </w:r>
          </w:p>
        </w:tc>
      </w:tr>
      <w:tr w:rsidR="00404624" w14:paraId="2C35A8A1" w14:textId="77777777">
        <w:tc>
          <w:tcPr>
            <w:tcW w:w="3261" w:type="dxa"/>
          </w:tcPr>
          <w:p w14:paraId="2C35A89D" w14:textId="77777777" w:rsidR="00404624" w:rsidRDefault="00766970">
            <w:pPr>
              <w:snapToGrid w:val="0"/>
            </w:pPr>
            <w:r>
              <w:t>Norway</w:t>
            </w:r>
          </w:p>
        </w:tc>
        <w:tc>
          <w:tcPr>
            <w:tcW w:w="1607" w:type="dxa"/>
          </w:tcPr>
          <w:p w14:paraId="2C35A89E" w14:textId="77777777" w:rsidR="00404624" w:rsidRDefault="00766970">
            <w:pPr>
              <w:snapToGrid w:val="0"/>
            </w:pPr>
            <w:r>
              <w:t>2</w:t>
            </w:r>
          </w:p>
        </w:tc>
        <w:tc>
          <w:tcPr>
            <w:tcW w:w="2434" w:type="dxa"/>
          </w:tcPr>
          <w:p w14:paraId="2C35A89F" w14:textId="77777777" w:rsidR="00404624" w:rsidRDefault="00766970">
            <w:pPr>
              <w:snapToGrid w:val="0"/>
            </w:pPr>
            <w:r>
              <w:t>49</w:t>
            </w:r>
          </w:p>
        </w:tc>
        <w:tc>
          <w:tcPr>
            <w:tcW w:w="2434" w:type="dxa"/>
          </w:tcPr>
          <w:p w14:paraId="2C35A8A0" w14:textId="77777777" w:rsidR="00404624" w:rsidRDefault="00766970">
            <w:pPr>
              <w:snapToGrid w:val="0"/>
            </w:pPr>
            <w:r>
              <w:t>85</w:t>
            </w:r>
          </w:p>
        </w:tc>
      </w:tr>
    </w:tbl>
    <w:p w14:paraId="2C35A8A2" w14:textId="77777777" w:rsidR="00404624" w:rsidRDefault="00766970">
      <w:pPr>
        <w:snapToGrid w:val="0"/>
        <w:jc w:val="center"/>
        <w:rPr>
          <w:rFonts w:eastAsia="PMingLiU"/>
          <w:lang w:eastAsia="zh-HK"/>
        </w:rPr>
      </w:pPr>
      <w:r>
        <w:rPr>
          <w:noProof/>
        </w:rPr>
        <w:drawing>
          <wp:inline distT="0" distB="0" distL="0" distR="0" wp14:anchorId="2C35A971" wp14:editId="2C35A972">
            <wp:extent cx="4539615" cy="2870200"/>
            <wp:effectExtent l="0" t="0" r="0" b="635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l="4070" t="17924" r="3275" b="23147"/>
                    <a:stretch>
                      <a:fillRect/>
                    </a:stretch>
                  </pic:blipFill>
                  <pic:spPr>
                    <a:xfrm>
                      <a:off x="0" y="0"/>
                      <a:ext cx="4560518" cy="2883524"/>
                    </a:xfrm>
                    <a:prstGeom prst="rect">
                      <a:avLst/>
                    </a:prstGeom>
                    <a:noFill/>
                    <a:ln>
                      <a:noFill/>
                    </a:ln>
                  </pic:spPr>
                </pic:pic>
              </a:graphicData>
            </a:graphic>
          </wp:inline>
        </w:drawing>
      </w:r>
    </w:p>
    <w:p w14:paraId="2C35A8A3" w14:textId="77777777" w:rsidR="00404624" w:rsidRDefault="00766970">
      <w:pPr>
        <w:jc w:val="center"/>
        <w:rPr>
          <w:sz w:val="22"/>
        </w:rPr>
      </w:pPr>
      <w:r>
        <w:rPr>
          <w:b/>
          <w:bCs/>
          <w:sz w:val="22"/>
        </w:rPr>
        <w:t xml:space="preserve">Figure </w:t>
      </w:r>
      <w:proofErr w:type="gramStart"/>
      <w:r>
        <w:rPr>
          <w:b/>
          <w:bCs/>
          <w:sz w:val="22"/>
        </w:rPr>
        <w:t>5</w:t>
      </w:r>
      <w:r>
        <w:rPr>
          <w:sz w:val="22"/>
        </w:rPr>
        <w:t xml:space="preserve">  Activeness</w:t>
      </w:r>
      <w:proofErr w:type="gramEnd"/>
      <w:r>
        <w:rPr>
          <w:sz w:val="22"/>
        </w:rPr>
        <w:t xml:space="preserve"> of the countries or regions of the selected 78 BIM-integrated LCA papers </w:t>
      </w:r>
    </w:p>
    <w:p w14:paraId="2C35A8A4" w14:textId="77777777" w:rsidR="00404624" w:rsidRDefault="00766970">
      <w:pPr>
        <w:pStyle w:val="2"/>
        <w:widowControl/>
        <w:snapToGrid w:val="0"/>
        <w:spacing w:before="0" w:after="0" w:line="360" w:lineRule="auto"/>
        <w:ind w:left="360" w:hanging="360"/>
        <w:rPr>
          <w:rFonts w:eastAsia="PMingLiU"/>
          <w:b/>
          <w:bCs w:val="0"/>
          <w:color w:val="000000" w:themeColor="text1"/>
          <w:spacing w:val="-2"/>
          <w:kern w:val="0"/>
          <w:sz w:val="24"/>
          <w:szCs w:val="24"/>
          <w:lang w:eastAsia="zh-HK"/>
        </w:rPr>
      </w:pPr>
      <w:r>
        <w:rPr>
          <w:rFonts w:eastAsia="PMingLiU"/>
          <w:b/>
          <w:bCs w:val="0"/>
          <w:color w:val="000000" w:themeColor="text1"/>
          <w:spacing w:val="-2"/>
          <w:kern w:val="0"/>
          <w:sz w:val="24"/>
          <w:szCs w:val="24"/>
          <w:lang w:eastAsia="zh-HK"/>
        </w:rPr>
        <w:t>4.2 In-depth content analysis of BIM-integrated LCA</w:t>
      </w:r>
    </w:p>
    <w:p w14:paraId="2C35A8A5" w14:textId="77777777" w:rsidR="00404624" w:rsidRDefault="00766970">
      <w:pPr>
        <w:pStyle w:val="3"/>
        <w:widowControl/>
        <w:adjustRightInd w:val="0"/>
        <w:snapToGrid w:val="0"/>
        <w:spacing w:before="0" w:line="360" w:lineRule="auto"/>
        <w:ind w:left="720" w:hanging="720"/>
        <w:jc w:val="left"/>
        <w:rPr>
          <w:rFonts w:ascii="Times New Roman" w:eastAsiaTheme="minorEastAsia" w:hAnsi="Times New Roman" w:cs="Times New Roman"/>
          <w:bCs/>
          <w:i/>
          <w:color w:val="000000" w:themeColor="text1"/>
          <w:spacing w:val="-2"/>
          <w:kern w:val="0"/>
          <w:lang w:eastAsia="zh-HK"/>
        </w:rPr>
      </w:pPr>
      <w:r>
        <w:rPr>
          <w:rFonts w:ascii="Times New Roman" w:eastAsiaTheme="minorEastAsia" w:hAnsi="Times New Roman" w:cs="Times New Roman" w:hint="eastAsia"/>
          <w:bCs/>
          <w:i/>
          <w:color w:val="000000" w:themeColor="text1"/>
          <w:spacing w:val="-2"/>
          <w:kern w:val="0"/>
          <w:lang w:eastAsia="zh-HK"/>
        </w:rPr>
        <w:t>4</w:t>
      </w:r>
      <w:r>
        <w:rPr>
          <w:rFonts w:ascii="Times New Roman" w:eastAsiaTheme="minorEastAsia" w:hAnsi="Times New Roman" w:cs="Times New Roman"/>
          <w:bCs/>
          <w:i/>
          <w:color w:val="000000" w:themeColor="text1"/>
          <w:spacing w:val="-2"/>
          <w:kern w:val="0"/>
          <w:lang w:eastAsia="zh-HK"/>
        </w:rPr>
        <w:t>.2.1 In the concept dimension: data input of BIM and LCA model</w:t>
      </w:r>
    </w:p>
    <w:p w14:paraId="2C35A8A6" w14:textId="77777777" w:rsidR="00404624" w:rsidRDefault="00766970">
      <w:pPr>
        <w:snapToGrid w:val="0"/>
        <w:spacing w:line="360" w:lineRule="auto"/>
      </w:pPr>
      <w:r>
        <w:rPr>
          <w:rFonts w:hint="eastAsia"/>
        </w:rPr>
        <w:t>T</w:t>
      </w:r>
      <w:r>
        <w:t>raditionally</w:t>
      </w:r>
      <w:bookmarkStart w:id="312" w:name="OLE_LINK808"/>
      <w:bookmarkStart w:id="313" w:name="OLE_LINK807"/>
      <w:r>
        <w:t xml:space="preserve">, data input used to be the most time-consuming task while carrying out LCA of buildings. Previous studies have proposed that </w:t>
      </w:r>
      <w:bookmarkStart w:id="314" w:name="OLE_LINK811"/>
      <w:r>
        <w:t xml:space="preserve">the use of BIM </w:t>
      </w:r>
      <w:bookmarkStart w:id="315" w:name="OLE_LINK809"/>
      <w:r>
        <w:t xml:space="preserve">could support </w:t>
      </w:r>
      <w:bookmarkStart w:id="316" w:name="OLE_LINK810"/>
      <w:r>
        <w:t xml:space="preserve">energy simulations and carbon modeling over a building's life cycle by enabling the automatic </w:t>
      </w:r>
      <w:bookmarkStart w:id="317" w:name="OLE_LINK179"/>
      <w:bookmarkEnd w:id="312"/>
      <w:r>
        <w:t>extraction</w:t>
      </w:r>
      <w:bookmarkEnd w:id="317"/>
      <w:r>
        <w:t xml:space="preserve"> of material and component quantities [9, 10, 22]. It provides an effective method to identify scenarios of </w:t>
      </w:r>
      <w:bookmarkStart w:id="318" w:name="OLE_LINK840"/>
      <w:r>
        <w:t xml:space="preserve">mitigating emissions related </w:t>
      </w:r>
      <w:bookmarkEnd w:id="313"/>
      <w:bookmarkEnd w:id="315"/>
      <w:r>
        <w:t xml:space="preserve">to material processing and construction methods in both the early and late design </w:t>
      </w:r>
      <w:bookmarkStart w:id="319" w:name="OLE_LINK880"/>
      <w:r>
        <w:t xml:space="preserve">stages </w:t>
      </w:r>
      <w:bookmarkEnd w:id="314"/>
      <w:r>
        <w:t>[23, 24]</w:t>
      </w:r>
      <w:bookmarkEnd w:id="316"/>
      <w:r>
        <w:t xml:space="preserve">. </w:t>
      </w:r>
      <w:bookmarkStart w:id="320" w:name="OLE_LINK881"/>
      <w:r>
        <w:t xml:space="preserve">Figure 6 </w:t>
      </w:r>
      <w:bookmarkStart w:id="321" w:name="OLE_LINK874"/>
      <w:r>
        <w:t xml:space="preserve">illustrates </w:t>
      </w:r>
      <w:bookmarkStart w:id="322" w:name="OLE_LINK877"/>
      <w:r>
        <w:t xml:space="preserve">the </w:t>
      </w:r>
      <w:bookmarkStart w:id="323" w:name="OLE_LINK876"/>
      <w:bookmarkStart w:id="324" w:name="OLE_LINK878"/>
      <w:r>
        <w:t xml:space="preserve">distributions </w:t>
      </w:r>
      <w:bookmarkStart w:id="325" w:name="OLE_LINK879"/>
      <w:r>
        <w:t xml:space="preserve">of the </w:t>
      </w:r>
      <w:bookmarkStart w:id="326" w:name="OLE_LINK875"/>
      <w:r>
        <w:t xml:space="preserve">reported results of the 82 case buildings in terms of the BIM model input </w:t>
      </w:r>
      <w:bookmarkEnd w:id="326"/>
      <w:r>
        <w:t xml:space="preserve">and LCA model input. </w:t>
      </w:r>
      <w:bookmarkEnd w:id="320"/>
    </w:p>
    <w:p w14:paraId="2C35A8A7" w14:textId="77777777" w:rsidR="00404624" w:rsidRDefault="00766970">
      <w:pPr>
        <w:snapToGrid w:val="0"/>
      </w:pPr>
      <w:bookmarkStart w:id="327" w:name="OLE_LINK882"/>
      <w:bookmarkEnd w:id="319"/>
      <w:bookmarkEnd w:id="321"/>
      <w:bookmarkEnd w:id="322"/>
      <w:bookmarkEnd w:id="323"/>
      <w:bookmarkEnd w:id="324"/>
      <w:bookmarkEnd w:id="325"/>
      <w:r>
        <w:rPr>
          <w:noProof/>
        </w:rPr>
        <w:lastRenderedPageBreak/>
        <w:drawing>
          <wp:inline distT="0" distB="0" distL="0" distR="0" wp14:anchorId="2C35A973" wp14:editId="2C35A974">
            <wp:extent cx="5675630" cy="299085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4">
                      <a:extLst>
                        <a:ext uri="{28A0092B-C50C-407E-A947-70E740481C1C}">
                          <a14:useLocalDpi xmlns:a14="http://schemas.microsoft.com/office/drawing/2010/main" val="0"/>
                        </a:ext>
                      </a:extLst>
                    </a:blip>
                    <a:srcRect l="1204" t="6421" r="6827" b="7436"/>
                    <a:stretch>
                      <a:fillRect/>
                    </a:stretch>
                  </pic:blipFill>
                  <pic:spPr>
                    <a:xfrm>
                      <a:off x="0" y="0"/>
                      <a:ext cx="5685465" cy="2996256"/>
                    </a:xfrm>
                    <a:prstGeom prst="rect">
                      <a:avLst/>
                    </a:prstGeom>
                    <a:noFill/>
                    <a:ln>
                      <a:noFill/>
                    </a:ln>
                  </pic:spPr>
                </pic:pic>
              </a:graphicData>
            </a:graphic>
          </wp:inline>
        </w:drawing>
      </w:r>
    </w:p>
    <w:p w14:paraId="2C35A8A8" w14:textId="77777777" w:rsidR="00404624" w:rsidRDefault="00766970">
      <w:pPr>
        <w:snapToGrid w:val="0"/>
        <w:jc w:val="center"/>
      </w:pPr>
      <w:r>
        <w:rPr>
          <w:b/>
          <w:bCs/>
        </w:rPr>
        <w:t>Figure 6</w:t>
      </w:r>
      <w:r>
        <w:t xml:space="preserve"> Distributions of </w:t>
      </w:r>
      <w:bookmarkStart w:id="328" w:name="OLE_LINK883"/>
      <w:r>
        <w:t>reported results of the 82 buildings in terms of BIM model and LCA model input</w:t>
      </w:r>
    </w:p>
    <w:bookmarkEnd w:id="327"/>
    <w:bookmarkEnd w:id="328"/>
    <w:p w14:paraId="2C35A8A9" w14:textId="77777777" w:rsidR="00404624" w:rsidRDefault="00404624">
      <w:pPr>
        <w:snapToGrid w:val="0"/>
        <w:spacing w:line="360" w:lineRule="auto"/>
      </w:pPr>
    </w:p>
    <w:bookmarkEnd w:id="318"/>
    <w:p w14:paraId="2C35A8AA" w14:textId="77777777" w:rsidR="00404624" w:rsidRDefault="00766970">
      <w:pPr>
        <w:pStyle w:val="af0"/>
        <w:numPr>
          <w:ilvl w:val="0"/>
          <w:numId w:val="2"/>
        </w:numPr>
        <w:snapToGrid w:val="0"/>
        <w:spacing w:line="360" w:lineRule="auto"/>
        <w:ind w:firstLineChars="0"/>
        <w:rPr>
          <w:rFonts w:eastAsia="PMingLiU"/>
          <w:i/>
          <w:lang w:eastAsia="zh-HK"/>
        </w:rPr>
      </w:pPr>
      <w:r>
        <w:rPr>
          <w:rFonts w:eastAsia="PMingLiU"/>
          <w:i/>
          <w:lang w:eastAsia="zh-HK"/>
        </w:rPr>
        <w:t xml:space="preserve">BIM model input </w:t>
      </w:r>
    </w:p>
    <w:p w14:paraId="2C35A8AB" w14:textId="77777777" w:rsidR="00404624" w:rsidRDefault="00766970">
      <w:pPr>
        <w:snapToGrid w:val="0"/>
        <w:spacing w:line="360" w:lineRule="auto"/>
        <w:rPr>
          <w:rFonts w:eastAsiaTheme="minorEastAsia"/>
        </w:rPr>
      </w:pPr>
      <w:r>
        <w:t xml:space="preserve">BIM is oriented to the modeling and communication of both graphic and non-graphic information, which enables automatic extraction of material quantities for further energy simulations and carbon calculations in a third-party application. The definition of the physical model is crucial during LCA application. However, only less than </w:t>
      </w:r>
      <w:bookmarkStart w:id="329" w:name="OLE_LINK850"/>
      <w:r>
        <w:t xml:space="preserve">30% of the cases specified the LOD of the model and </w:t>
      </w:r>
      <w:proofErr w:type="gramStart"/>
      <w:r>
        <w:t>a majority of</w:t>
      </w:r>
      <w:proofErr w:type="gramEnd"/>
      <w:r>
        <w:t xml:space="preserve"> them </w:t>
      </w:r>
      <w:bookmarkStart w:id="330" w:name="OLE_LINK27"/>
      <w:r>
        <w:t xml:space="preserve">were based on the LOD 300 model to </w:t>
      </w:r>
      <w:bookmarkStart w:id="331" w:name="OLE_LINK812"/>
      <w:r>
        <w:t>obtain the approximate quantities, size, shape, location, or orientation</w:t>
      </w:r>
      <w:bookmarkEnd w:id="330"/>
      <w:r>
        <w:t xml:space="preserve"> required </w:t>
      </w:r>
      <w:bookmarkStart w:id="332" w:name="OLE_LINK841"/>
      <w:r>
        <w:t xml:space="preserve">for further analysis of energy or emission </w:t>
      </w:r>
      <w:bookmarkStart w:id="333" w:name="OLE_LINK843"/>
      <w:bookmarkStart w:id="334" w:name="OLE_LINK836"/>
      <w:bookmarkEnd w:id="329"/>
      <w:r>
        <w:t xml:space="preserve">[25–27]. </w:t>
      </w:r>
      <w:bookmarkStart w:id="335" w:name="OLE_LINK844"/>
      <w:r>
        <w:t xml:space="preserve">Among the 82 cases, 66 </w:t>
      </w:r>
      <w:bookmarkStart w:id="336" w:name="OLE_LINK31"/>
      <w:bookmarkStart w:id="337" w:name="OLE_LINK32"/>
      <w:r>
        <w:t>selected Autodesk Revit as the BIM tool</w:t>
      </w:r>
      <w:bookmarkEnd w:id="336"/>
      <w:bookmarkEnd w:id="337"/>
      <w:r>
        <w:t xml:space="preserve"> while four </w:t>
      </w:r>
      <w:r>
        <w:rPr>
          <w:rFonts w:eastAsiaTheme="minorEastAsia"/>
        </w:rPr>
        <w:t xml:space="preserve">used ArchiCAD. </w:t>
      </w:r>
      <w:bookmarkStart w:id="338" w:name="OLE_LINK813"/>
      <w:r>
        <w:rPr>
          <w:rFonts w:eastAsiaTheme="minorEastAsia"/>
        </w:rPr>
        <w:t>A study conducted by H</w:t>
      </w:r>
      <w:r>
        <w:rPr>
          <w:rFonts w:eastAsiaTheme="minorEastAsia" w:hint="eastAsia"/>
        </w:rPr>
        <w:t>ao</w:t>
      </w:r>
      <w:r>
        <w:rPr>
          <w:rFonts w:eastAsiaTheme="minorEastAsia"/>
        </w:rPr>
        <w:t xml:space="preserve"> </w:t>
      </w:r>
      <w:bookmarkStart w:id="339" w:name="OLE_LINK8"/>
      <w:r>
        <w:rPr>
          <w:rFonts w:eastAsiaTheme="minorEastAsia"/>
        </w:rPr>
        <w:t>et al</w:t>
      </w:r>
      <w:bookmarkEnd w:id="339"/>
      <w:r>
        <w:rPr>
          <w:rFonts w:eastAsiaTheme="minorEastAsia"/>
        </w:rPr>
        <w:t xml:space="preserve">. </w:t>
      </w:r>
      <w:r>
        <w:rPr>
          <w:rFonts w:eastAsia="等线"/>
        </w:rPr>
        <w:t>[28] adopted GGJ2013 and GCL 2013</w:t>
      </w:r>
      <w:bookmarkEnd w:id="333"/>
      <w:r>
        <w:rPr>
          <w:rFonts w:eastAsia="等线"/>
        </w:rPr>
        <w:t xml:space="preserve">, two BIM software tools developed within China that have advantages </w:t>
      </w:r>
      <w:r>
        <w:rPr>
          <w:rFonts w:eastAsia="等线" w:hint="eastAsia"/>
        </w:rPr>
        <w:t>for</w:t>
      </w:r>
      <w:r>
        <w:rPr>
          <w:rFonts w:eastAsia="等线"/>
        </w:rPr>
        <w:t xml:space="preserve"> establishi</w:t>
      </w:r>
      <w:bookmarkStart w:id="340" w:name="OLE_LINK818"/>
      <w:r>
        <w:rPr>
          <w:rFonts w:eastAsia="等线"/>
        </w:rPr>
        <w:t xml:space="preserve">ng models </w:t>
      </w:r>
      <w:bookmarkStart w:id="341" w:name="OLE_LINK845"/>
      <w:r>
        <w:rPr>
          <w:rFonts w:eastAsia="等线"/>
        </w:rPr>
        <w:t xml:space="preserve">for the design of </w:t>
      </w:r>
      <w:bookmarkStart w:id="342" w:name="OLE_LINK303"/>
      <w:r>
        <w:rPr>
          <w:rFonts w:eastAsia="等线"/>
        </w:rPr>
        <w:t>prefabricated buildings, as an alternative to Revit or other common BIM software</w:t>
      </w:r>
      <w:bookmarkEnd w:id="335"/>
      <w:r>
        <w:rPr>
          <w:rFonts w:eastAsia="等线"/>
        </w:rPr>
        <w:t xml:space="preserve">. </w:t>
      </w:r>
      <w:r>
        <w:rPr>
          <w:rFonts w:eastAsiaTheme="minorEastAsia"/>
        </w:rPr>
        <w:t xml:space="preserve">In terms of building typology, 54.9% of the cases </w:t>
      </w:r>
      <w:r>
        <w:rPr>
          <w:rFonts w:eastAsia="等线"/>
        </w:rPr>
        <w:t xml:space="preserve">were </w:t>
      </w:r>
      <w:bookmarkStart w:id="343" w:name="OLE_LINK846"/>
      <w:bookmarkStart w:id="344" w:name="OLE_LINK842"/>
      <w:r>
        <w:rPr>
          <w:rFonts w:eastAsiaTheme="minorEastAsia"/>
        </w:rPr>
        <w:t xml:space="preserve">centered on residential </w:t>
      </w:r>
      <w:bookmarkEnd w:id="331"/>
      <w:r>
        <w:rPr>
          <w:rFonts w:eastAsiaTheme="minorEastAsia"/>
        </w:rPr>
        <w:t xml:space="preserve">buildings, 47.6% of the </w:t>
      </w:r>
      <w:bookmarkStart w:id="345" w:name="OLE_LINK33"/>
      <w:r>
        <w:rPr>
          <w:rFonts w:eastAsiaTheme="minorEastAsia"/>
        </w:rPr>
        <w:t xml:space="preserve">cases were low-rise </w:t>
      </w:r>
      <w:bookmarkStart w:id="346" w:name="OLE_LINK817"/>
      <w:r>
        <w:rPr>
          <w:rFonts w:eastAsiaTheme="minorEastAsia"/>
        </w:rPr>
        <w:t>buildings</w:t>
      </w:r>
      <w:r>
        <w:rPr>
          <w:rFonts w:eastAsia="等线"/>
        </w:rPr>
        <w:t xml:space="preserve">, and 64.6% </w:t>
      </w:r>
      <w:bookmarkEnd w:id="334"/>
      <w:r>
        <w:rPr>
          <w:rFonts w:eastAsiaTheme="minorEastAsia"/>
        </w:rPr>
        <w:t xml:space="preserve">of the case buildings </w:t>
      </w:r>
      <w:bookmarkEnd w:id="338"/>
      <w:r>
        <w:rPr>
          <w:rFonts w:eastAsiaTheme="minorEastAsia"/>
        </w:rPr>
        <w:t>adopted concrete structure</w:t>
      </w:r>
      <w:bookmarkEnd w:id="345"/>
      <w:r>
        <w:rPr>
          <w:rFonts w:eastAsiaTheme="minorEastAsia"/>
        </w:rPr>
        <w:t xml:space="preserve">s. </w:t>
      </w:r>
      <w:bookmarkStart w:id="347" w:name="OLE_LINK820"/>
      <w:r>
        <w:rPr>
          <w:rFonts w:eastAsiaTheme="minorEastAsia"/>
        </w:rPr>
        <w:t xml:space="preserve">Concerning the building locations, the results indicated that these case </w:t>
      </w:r>
      <w:bookmarkEnd w:id="341"/>
      <w:r>
        <w:rPr>
          <w:rFonts w:eastAsiaTheme="minorEastAsia"/>
        </w:rPr>
        <w:t xml:space="preserve">buildings were across different countries and regions </w:t>
      </w:r>
      <w:bookmarkStart w:id="348" w:name="OLE_LINK819"/>
      <w:r>
        <w:rPr>
          <w:rFonts w:eastAsiaTheme="minorEastAsia"/>
        </w:rPr>
        <w:t xml:space="preserve">while only 19.5% </w:t>
      </w:r>
      <w:bookmarkEnd w:id="347"/>
      <w:bookmarkEnd w:id="348"/>
      <w:r>
        <w:rPr>
          <w:rFonts w:eastAsiaTheme="minorEastAsia"/>
        </w:rPr>
        <w:t xml:space="preserve">were from </w:t>
      </w:r>
      <w:bookmarkEnd w:id="346"/>
      <w:r>
        <w:rPr>
          <w:rFonts w:eastAsiaTheme="minorEastAsia"/>
        </w:rPr>
        <w:t xml:space="preserve">Mainland </w:t>
      </w:r>
      <w:bookmarkEnd w:id="332"/>
      <w:bookmarkEnd w:id="343"/>
      <w:r>
        <w:rPr>
          <w:rFonts w:eastAsiaTheme="minorEastAsia"/>
        </w:rPr>
        <w:t xml:space="preserve">China. </w:t>
      </w:r>
    </w:p>
    <w:bookmarkEnd w:id="340"/>
    <w:bookmarkEnd w:id="342"/>
    <w:bookmarkEnd w:id="344"/>
    <w:p w14:paraId="2C35A8AC" w14:textId="77777777" w:rsidR="00404624" w:rsidRDefault="00404624">
      <w:pPr>
        <w:snapToGrid w:val="0"/>
        <w:spacing w:line="360" w:lineRule="auto"/>
        <w:rPr>
          <w:sz w:val="16"/>
          <w:szCs w:val="16"/>
        </w:rPr>
      </w:pPr>
    </w:p>
    <w:p w14:paraId="2C35A8AD" w14:textId="77777777" w:rsidR="00404624" w:rsidRDefault="00766970">
      <w:pPr>
        <w:pStyle w:val="af0"/>
        <w:numPr>
          <w:ilvl w:val="0"/>
          <w:numId w:val="2"/>
        </w:numPr>
        <w:snapToGrid w:val="0"/>
        <w:spacing w:line="360" w:lineRule="auto"/>
        <w:ind w:firstLineChars="0"/>
        <w:rPr>
          <w:rFonts w:eastAsia="PMingLiU"/>
          <w:i/>
          <w:lang w:eastAsia="zh-HK"/>
        </w:rPr>
      </w:pPr>
      <w:bookmarkStart w:id="349" w:name="OLE_LINK823"/>
      <w:r>
        <w:rPr>
          <w:rFonts w:eastAsia="PMingLiU"/>
          <w:i/>
          <w:lang w:eastAsia="zh-HK"/>
        </w:rPr>
        <w:t>LCA model input</w:t>
      </w:r>
    </w:p>
    <w:p w14:paraId="2C35A8AE" w14:textId="77777777" w:rsidR="00404624" w:rsidRDefault="00766970">
      <w:pPr>
        <w:snapToGrid w:val="0"/>
        <w:spacing w:line="360" w:lineRule="auto"/>
        <w:rPr>
          <w:rFonts w:eastAsia="等线"/>
        </w:rPr>
      </w:pPr>
      <w:proofErr w:type="gramStart"/>
      <w:r>
        <w:rPr>
          <w:rFonts w:eastAsia="PMingLiU"/>
          <w:lang w:eastAsia="zh-HK"/>
        </w:rPr>
        <w:t>A majority of</w:t>
      </w:r>
      <w:proofErr w:type="gramEnd"/>
      <w:r>
        <w:rPr>
          <w:rFonts w:eastAsia="PMingLiU"/>
          <w:lang w:eastAsia="zh-HK"/>
        </w:rPr>
        <w:t xml:space="preserve"> the </w:t>
      </w:r>
      <w:bookmarkStart w:id="350" w:name="OLE_LINK821"/>
      <w:r>
        <w:rPr>
          <w:rFonts w:eastAsia="PMingLiU"/>
          <w:lang w:eastAsia="zh-HK"/>
        </w:rPr>
        <w:t xml:space="preserve">papers that were reviewed have selected a complete building as the functional unit to develop the </w:t>
      </w:r>
      <w:bookmarkStart w:id="351" w:name="_Hlk72408799"/>
      <w:r>
        <w:rPr>
          <w:rFonts w:eastAsia="PMingLiU"/>
          <w:lang w:eastAsia="zh-HK"/>
        </w:rPr>
        <w:t xml:space="preserve">LCA although a few </w:t>
      </w:r>
      <w:bookmarkStart w:id="352" w:name="OLE_LINK824"/>
      <w:r>
        <w:rPr>
          <w:rFonts w:eastAsia="PMingLiU"/>
          <w:lang w:eastAsia="zh-HK"/>
        </w:rPr>
        <w:t xml:space="preserve">considered </w:t>
      </w:r>
      <w:bookmarkStart w:id="353" w:name="OLE_LINK835"/>
      <w:bookmarkEnd w:id="350"/>
      <w:r>
        <w:rPr>
          <w:rFonts w:eastAsia="PMingLiU"/>
          <w:lang w:eastAsia="zh-HK"/>
        </w:rPr>
        <w:t>a portion only [29–31]</w:t>
      </w:r>
      <w:bookmarkEnd w:id="349"/>
      <w:bookmarkEnd w:id="351"/>
      <w:r>
        <w:rPr>
          <w:rFonts w:eastAsia="PMingLiU"/>
          <w:lang w:eastAsia="zh-HK"/>
        </w:rPr>
        <w:t xml:space="preserve">. In terms </w:t>
      </w:r>
      <w:bookmarkStart w:id="354" w:name="OLE_LINK847"/>
      <w:r>
        <w:rPr>
          <w:rFonts w:eastAsia="PMingLiU"/>
          <w:lang w:eastAsia="zh-HK"/>
        </w:rPr>
        <w:t xml:space="preserve">of the </w:t>
      </w:r>
      <w:bookmarkStart w:id="355" w:name="OLE_LINK826"/>
      <w:r>
        <w:rPr>
          <w:rFonts w:eastAsia="PMingLiU"/>
          <w:lang w:eastAsia="zh-HK"/>
        </w:rPr>
        <w:lastRenderedPageBreak/>
        <w:t xml:space="preserve">specific </w:t>
      </w:r>
      <w:bookmarkStart w:id="356" w:name="OLE_LINK825"/>
      <w:bookmarkStart w:id="357" w:name="OLE_LINK872"/>
      <w:bookmarkStart w:id="358" w:name="OLE_LINK873"/>
      <w:r>
        <w:rPr>
          <w:rFonts w:eastAsia="PMingLiU"/>
          <w:lang w:eastAsia="zh-HK"/>
        </w:rPr>
        <w:t>functional unit</w:t>
      </w:r>
      <w:bookmarkEnd w:id="356"/>
      <w:r>
        <w:rPr>
          <w:rFonts w:eastAsia="PMingLiU"/>
          <w:lang w:eastAsia="zh-HK"/>
        </w:rPr>
        <w:t>, 56.1% of the 82 buildings selected a 1 m</w:t>
      </w:r>
      <w:r>
        <w:rPr>
          <w:rFonts w:eastAsia="PMingLiU"/>
          <w:vertAlign w:val="superscript"/>
          <w:lang w:eastAsia="zh-HK"/>
        </w:rPr>
        <w:t>2</w:t>
      </w:r>
      <w:r>
        <w:rPr>
          <w:rFonts w:eastAsia="PMingLiU"/>
          <w:lang w:eastAsia="zh-HK"/>
        </w:rPr>
        <w:t xml:space="preserve"> gross floor area (GFA). </w:t>
      </w:r>
      <w:bookmarkStart w:id="359" w:name="OLE_LINK849"/>
      <w:r>
        <w:rPr>
          <w:rFonts w:eastAsia="PMingLiU"/>
          <w:lang w:eastAsia="zh-HK"/>
        </w:rPr>
        <w:t xml:space="preserve">Approximately 70% of </w:t>
      </w:r>
      <w:bookmarkStart w:id="360" w:name="OLE_LINK834"/>
      <w:r>
        <w:rPr>
          <w:rFonts w:eastAsia="PMingLiU"/>
          <w:lang w:eastAsia="zh-HK"/>
        </w:rPr>
        <w:t xml:space="preserve">the case buildings have specified </w:t>
      </w:r>
      <w:bookmarkEnd w:id="355"/>
      <w:r>
        <w:rPr>
          <w:rFonts w:eastAsia="PMingLiU"/>
          <w:lang w:eastAsia="zh-HK"/>
        </w:rPr>
        <w:t xml:space="preserve">their </w:t>
      </w:r>
      <w:bookmarkStart w:id="361" w:name="OLE_LINK207"/>
      <w:r>
        <w:rPr>
          <w:rFonts w:eastAsia="PMingLiU"/>
          <w:lang w:eastAsia="zh-HK"/>
        </w:rPr>
        <w:t xml:space="preserve">lifespans to develop the LCA: 23 buildings selected </w:t>
      </w:r>
      <w:bookmarkStart w:id="362" w:name="OLE_LINK887"/>
      <w:r>
        <w:rPr>
          <w:rFonts w:eastAsia="PMingLiU"/>
          <w:lang w:eastAsia="zh-HK"/>
        </w:rPr>
        <w:t>5</w:t>
      </w:r>
      <w:bookmarkEnd w:id="359"/>
      <w:r>
        <w:rPr>
          <w:rFonts w:eastAsia="PMingLiU"/>
          <w:lang w:eastAsia="zh-HK"/>
        </w:rPr>
        <w:t xml:space="preserve">0-year period. </w:t>
      </w:r>
      <w:bookmarkStart w:id="363" w:name="OLE_LINK848"/>
      <w:r>
        <w:rPr>
          <w:rFonts w:eastAsia="PMingLiU"/>
          <w:lang w:eastAsia="zh-HK"/>
        </w:rPr>
        <w:t xml:space="preserve">Although the typical four life cycle stages for </w:t>
      </w:r>
      <w:bookmarkEnd w:id="361"/>
      <w:r>
        <w:rPr>
          <w:rFonts w:eastAsia="PMingLiU"/>
          <w:lang w:eastAsia="zh-HK"/>
        </w:rPr>
        <w:t xml:space="preserve">conducting LCA of buildings have been developed by the </w:t>
      </w:r>
      <w:r>
        <w:t xml:space="preserve">European standard </w:t>
      </w:r>
      <w:bookmarkStart w:id="364" w:name="OLE_LINK460"/>
      <w:bookmarkStart w:id="365" w:name="OLE_LINK459"/>
      <w:r>
        <w:t xml:space="preserve">BS </w:t>
      </w:r>
      <w:bookmarkEnd w:id="352"/>
      <w:r>
        <w:t xml:space="preserve">EN 15978:2011 (BSI, 2012), </w:t>
      </w:r>
      <w:bookmarkEnd w:id="364"/>
      <w:bookmarkEnd w:id="365"/>
      <w:r>
        <w:t xml:space="preserve">which </w:t>
      </w:r>
      <w:bookmarkStart w:id="366" w:name="_Hlk55930985"/>
      <w:r>
        <w:t xml:space="preserve">categorizes building life cycle </w:t>
      </w:r>
      <w:bookmarkStart w:id="367" w:name="OLE_LINK889"/>
      <w:r>
        <w:t>stage</w:t>
      </w:r>
      <w:bookmarkStart w:id="368" w:name="OLE_LINK888"/>
      <w:r>
        <w:t xml:space="preserve">s </w:t>
      </w:r>
      <w:bookmarkEnd w:id="367"/>
      <w:r>
        <w:t>into four main stages viz., product and construction (A1–A5), use (B1–B5), end-of-life (C1–C4) and recycling (D)</w:t>
      </w:r>
      <w:bookmarkEnd w:id="366"/>
      <w:r>
        <w:t xml:space="preserve">, </w:t>
      </w:r>
      <w:bookmarkEnd w:id="360"/>
      <w:r>
        <w:rPr>
          <w:rFonts w:eastAsia="PMingLiU"/>
          <w:lang w:eastAsia="zh-HK"/>
        </w:rPr>
        <w:t xml:space="preserve">the </w:t>
      </w:r>
      <w:bookmarkEnd w:id="354"/>
      <w:r>
        <w:rPr>
          <w:rFonts w:eastAsia="PMingLiU"/>
          <w:lang w:eastAsia="zh-HK"/>
        </w:rPr>
        <w:t xml:space="preserve">selected </w:t>
      </w:r>
      <w:bookmarkEnd w:id="353"/>
      <w:bookmarkEnd w:id="357"/>
      <w:bookmarkEnd w:id="363"/>
      <w:r>
        <w:rPr>
          <w:rFonts w:eastAsia="PMingLiU"/>
          <w:lang w:eastAsia="zh-HK"/>
        </w:rPr>
        <w:t xml:space="preserve">stages are still highly </w:t>
      </w:r>
      <w:bookmarkEnd w:id="358"/>
      <w:r>
        <w:rPr>
          <w:rFonts w:eastAsia="PMingLiU"/>
          <w:lang w:eastAsia="zh-HK"/>
        </w:rPr>
        <w:t xml:space="preserve">related </w:t>
      </w:r>
      <w:r>
        <w:t xml:space="preserve">to the goal and scope of the study. </w:t>
      </w:r>
      <w:bookmarkStart w:id="369" w:name="OLE_LINK891"/>
      <w:r>
        <w:t xml:space="preserve">Several of the case buildings have focused on </w:t>
      </w:r>
      <w:bookmarkStart w:id="370" w:name="OLE_LINK30"/>
      <w:r>
        <w:t xml:space="preserve">the production and construction phase (A, 82.9%): details for other phases are–use (B) (64.6%), end-of-life (C) (54.9%), and few examined recycling (D) phase. </w:t>
      </w:r>
      <w:bookmarkEnd w:id="370"/>
      <w:r>
        <w:t xml:space="preserve">The 82 buildings developed the </w:t>
      </w:r>
      <w:r>
        <w:rPr>
          <w:rFonts w:eastAsia="等线"/>
        </w:rPr>
        <w:t xml:space="preserve">life </w:t>
      </w:r>
      <w:bookmarkStart w:id="371" w:name="OLE_LINK890"/>
      <w:r>
        <w:rPr>
          <w:rFonts w:eastAsia="等线"/>
        </w:rPr>
        <w:t xml:space="preserve">cycle </w:t>
      </w:r>
      <w:bookmarkStart w:id="372" w:name="OLE_LINK886"/>
      <w:r>
        <w:rPr>
          <w:rFonts w:eastAsia="等线"/>
        </w:rPr>
        <w:t>inventory (</w:t>
      </w:r>
      <w:r>
        <w:t xml:space="preserve">LCI) based on the application of more than 20 different databases or </w:t>
      </w:r>
      <w:bookmarkStart w:id="373" w:name="OLE_LINK827"/>
      <w:r>
        <w:t xml:space="preserve">software, and a majority selected general ones. For example, databases such as the ICE </w:t>
      </w:r>
      <w:bookmarkEnd w:id="362"/>
      <w:r>
        <w:t xml:space="preserve">[31, 32], </w:t>
      </w:r>
      <w:proofErr w:type="spellStart"/>
      <w:r>
        <w:t>GaBi</w:t>
      </w:r>
      <w:proofErr w:type="spellEnd"/>
      <w:r>
        <w:t xml:space="preserve"> </w:t>
      </w:r>
      <w:bookmarkStart w:id="374" w:name="OLE_LINK829"/>
      <w:bookmarkStart w:id="375" w:name="OLE_LINK884"/>
      <w:r>
        <w:t xml:space="preserve">[33], and </w:t>
      </w:r>
      <w:proofErr w:type="spellStart"/>
      <w:r>
        <w:t>Ecoinvent</w:t>
      </w:r>
      <w:proofErr w:type="spellEnd"/>
      <w:r>
        <w:t xml:space="preserve"> [25, 26, 34]</w:t>
      </w:r>
      <w:bookmarkEnd w:id="368"/>
      <w:r>
        <w:t xml:space="preserve"> were widely utilized </w:t>
      </w:r>
      <w:bookmarkStart w:id="376" w:name="OLE_LINK828"/>
      <w:r>
        <w:t xml:space="preserve">for </w:t>
      </w:r>
      <w:bookmarkStart w:id="377" w:name="OLE_LINK892"/>
      <w:r>
        <w:t xml:space="preserve">carbon </w:t>
      </w:r>
      <w:bookmarkStart w:id="378" w:name="OLE_LINK885"/>
      <w:r>
        <w:t>modeling</w:t>
      </w:r>
      <w:bookmarkEnd w:id="371"/>
      <w:r>
        <w:t xml:space="preserve"> and </w:t>
      </w:r>
      <w:proofErr w:type="spellStart"/>
      <w:r>
        <w:t>EnergyPlus</w:t>
      </w:r>
      <w:proofErr w:type="spellEnd"/>
      <w:r>
        <w:t xml:space="preserve"> [35] or </w:t>
      </w:r>
      <w:proofErr w:type="spellStart"/>
      <w:r>
        <w:t>DesignBuilder</w:t>
      </w:r>
      <w:proofErr w:type="spellEnd"/>
      <w:r>
        <w:t xml:space="preserve"> [36] software was commonly utilized for energy simulation. Particularly, </w:t>
      </w:r>
      <w:proofErr w:type="spellStart"/>
      <w:r>
        <w:rPr>
          <w:rFonts w:eastAsia="等线"/>
        </w:rPr>
        <w:t>Ecoinvent</w:t>
      </w:r>
      <w:proofErr w:type="spellEnd"/>
      <w:r>
        <w:rPr>
          <w:rFonts w:eastAsia="等线"/>
        </w:rPr>
        <w:t xml:space="preserve"> being the world’s leading database, approximately 21.2% </w:t>
      </w:r>
      <w:bookmarkStart w:id="379" w:name="OLE_LINK830"/>
      <w:r>
        <w:rPr>
          <w:rFonts w:eastAsia="等线"/>
        </w:rPr>
        <w:t xml:space="preserve">of </w:t>
      </w:r>
      <w:bookmarkEnd w:id="373"/>
      <w:r>
        <w:rPr>
          <w:rFonts w:eastAsia="等线"/>
        </w:rPr>
        <w:t xml:space="preserve">the cases of buildings </w:t>
      </w:r>
      <w:bookmarkEnd w:id="369"/>
      <w:r>
        <w:rPr>
          <w:rFonts w:eastAsia="等线"/>
        </w:rPr>
        <w:t xml:space="preserve">have used this database </w:t>
      </w:r>
      <w:bookmarkEnd w:id="376"/>
      <w:r>
        <w:rPr>
          <w:rFonts w:eastAsia="等线"/>
        </w:rPr>
        <w:t xml:space="preserve">for environmental impact assessment. </w:t>
      </w:r>
      <w:r>
        <w:t xml:space="preserve">In addition to these general </w:t>
      </w:r>
      <w:bookmarkStart w:id="380" w:name="OLE_LINK832"/>
      <w:r>
        <w:t xml:space="preserve">databases, </w:t>
      </w:r>
      <w:bookmarkStart w:id="381" w:name="OLE_LINK833"/>
      <w:r>
        <w:t xml:space="preserve">some cases also adopted </w:t>
      </w:r>
      <w:bookmarkEnd w:id="374"/>
      <w:r>
        <w:t xml:space="preserve">national databases such as the </w:t>
      </w:r>
      <w:r>
        <w:rPr>
          <w:rFonts w:eastAsia="等线"/>
        </w:rPr>
        <w:t xml:space="preserve">Swiss Buildings Database [37] and KBOB [38, 39] in Switzerland, CLCD in China </w:t>
      </w:r>
      <w:bookmarkStart w:id="382" w:name="OLE_LINK831"/>
      <w:r>
        <w:rPr>
          <w:rFonts w:eastAsia="等线"/>
        </w:rPr>
        <w:t xml:space="preserve">[40, 41], </w:t>
      </w:r>
      <w:r>
        <w:t xml:space="preserve">Oekobaudat.de in Germany [42, 43], and Korea LCI database in Korea [44, 45]. Furthermore, in some cases the </w:t>
      </w:r>
      <w:r>
        <w:rPr>
          <w:rFonts w:eastAsia="等线"/>
        </w:rPr>
        <w:t>environmental data were determined directly from other literature [46–48]; although this reduced the overall time, it could lead to</w:t>
      </w:r>
      <w:bookmarkEnd w:id="372"/>
      <w:bookmarkEnd w:id="379"/>
      <w:r>
        <w:t xml:space="preserve"> unreliable results when such case buildings </w:t>
      </w:r>
      <w:proofErr w:type="gramStart"/>
      <w:r>
        <w:t>are located in</w:t>
      </w:r>
      <w:proofErr w:type="gramEnd"/>
      <w:r>
        <w:t xml:space="preserve"> a different place [49].</w:t>
      </w:r>
      <w:bookmarkEnd w:id="382"/>
    </w:p>
    <w:bookmarkEnd w:id="375"/>
    <w:bookmarkEnd w:id="377"/>
    <w:bookmarkEnd w:id="378"/>
    <w:bookmarkEnd w:id="380"/>
    <w:bookmarkEnd w:id="381"/>
    <w:p w14:paraId="2C35A8AF" w14:textId="77777777" w:rsidR="00404624" w:rsidRDefault="00404624">
      <w:pPr>
        <w:snapToGrid w:val="0"/>
        <w:spacing w:line="360" w:lineRule="auto"/>
        <w:rPr>
          <w:rFonts w:eastAsia="等线"/>
        </w:rPr>
      </w:pPr>
    </w:p>
    <w:p w14:paraId="2C35A8B0" w14:textId="77777777" w:rsidR="00404624" w:rsidRDefault="00766970">
      <w:pPr>
        <w:pStyle w:val="3"/>
        <w:widowControl/>
        <w:adjustRightInd w:val="0"/>
        <w:snapToGrid w:val="0"/>
        <w:spacing w:before="0" w:line="360" w:lineRule="auto"/>
        <w:jc w:val="left"/>
        <w:rPr>
          <w:rFonts w:ascii="Times New Roman" w:eastAsiaTheme="minorEastAsia" w:hAnsi="Times New Roman" w:cs="Times New Roman"/>
          <w:bCs/>
          <w:i/>
          <w:color w:val="000000" w:themeColor="text1"/>
          <w:spacing w:val="-2"/>
          <w:kern w:val="0"/>
          <w:lang w:eastAsia="zh-HK"/>
        </w:rPr>
      </w:pPr>
      <w:bookmarkStart w:id="383" w:name="OLE_LINK334"/>
      <w:r>
        <w:rPr>
          <w:rFonts w:ascii="Times New Roman" w:eastAsiaTheme="minorEastAsia" w:hAnsi="Times New Roman" w:cs="Times New Roman"/>
          <w:bCs/>
          <w:i/>
          <w:color w:val="000000" w:themeColor="text1"/>
          <w:spacing w:val="-2"/>
          <w:kern w:val="0"/>
          <w:lang w:eastAsia="zh-HK"/>
        </w:rPr>
        <w:t>4.2</w:t>
      </w:r>
      <w:bookmarkStart w:id="384" w:name="OLE_LINK898"/>
      <w:r>
        <w:rPr>
          <w:rFonts w:ascii="Times New Roman" w:eastAsiaTheme="minorEastAsia" w:hAnsi="Times New Roman" w:cs="Times New Roman"/>
          <w:bCs/>
          <w:i/>
          <w:color w:val="000000" w:themeColor="text1"/>
          <w:spacing w:val="-2"/>
          <w:kern w:val="0"/>
          <w:lang w:eastAsia="zh-HK"/>
        </w:rPr>
        <w:t xml:space="preserve">.2 </w:t>
      </w:r>
      <w:bookmarkStart w:id="385" w:name="OLE_LINK900"/>
      <w:r>
        <w:rPr>
          <w:rFonts w:ascii="Times New Roman" w:eastAsiaTheme="minorEastAsia" w:hAnsi="Times New Roman" w:cs="Times New Roman"/>
          <w:bCs/>
          <w:i/>
          <w:color w:val="000000" w:themeColor="text1"/>
          <w:spacing w:val="-2"/>
          <w:kern w:val="0"/>
          <w:lang w:eastAsia="zh-HK"/>
        </w:rPr>
        <w:t>In the methodology dimension</w:t>
      </w:r>
      <w:bookmarkStart w:id="386" w:name="OLE_LINK893"/>
      <w:r>
        <w:rPr>
          <w:rFonts w:ascii="Times New Roman" w:eastAsiaTheme="minorEastAsia" w:hAnsi="Times New Roman" w:cs="Times New Roman"/>
          <w:bCs/>
          <w:i/>
          <w:color w:val="000000" w:themeColor="text1"/>
          <w:spacing w:val="-2"/>
          <w:kern w:val="0"/>
          <w:lang w:eastAsia="zh-HK"/>
        </w:rPr>
        <w:t xml:space="preserve">: </w:t>
      </w:r>
      <w:bookmarkStart w:id="387" w:name="OLE_LINK894"/>
      <w:bookmarkStart w:id="388" w:name="OLE_LINK896"/>
      <w:r>
        <w:rPr>
          <w:rFonts w:ascii="Times New Roman" w:eastAsiaTheme="minorEastAsia" w:hAnsi="Times New Roman" w:cs="Times New Roman"/>
          <w:bCs/>
          <w:i/>
          <w:color w:val="000000" w:themeColor="text1"/>
          <w:spacing w:val="-2"/>
          <w:kern w:val="0"/>
          <w:lang w:eastAsia="zh-HK"/>
        </w:rPr>
        <w:t>s</w:t>
      </w:r>
      <w:bookmarkEnd w:id="387"/>
      <w:r>
        <w:rPr>
          <w:rFonts w:ascii="Times New Roman" w:eastAsiaTheme="minorEastAsia" w:hAnsi="Times New Roman" w:cs="Times New Roman"/>
          <w:bCs/>
          <w:i/>
          <w:color w:val="000000" w:themeColor="text1"/>
          <w:spacing w:val="-2"/>
          <w:kern w:val="0"/>
          <w:lang w:eastAsia="zh-HK"/>
        </w:rPr>
        <w:t xml:space="preserve">oftware integration and data exchange </w:t>
      </w:r>
      <w:bookmarkEnd w:id="388"/>
      <w:r>
        <w:rPr>
          <w:rFonts w:ascii="Times New Roman" w:eastAsiaTheme="minorEastAsia" w:hAnsi="Times New Roman" w:cs="Times New Roman"/>
          <w:bCs/>
          <w:i/>
          <w:color w:val="000000" w:themeColor="text1"/>
          <w:spacing w:val="-2"/>
          <w:kern w:val="0"/>
          <w:lang w:eastAsia="zh-HK"/>
        </w:rPr>
        <w:t xml:space="preserve">of </w:t>
      </w:r>
      <w:bookmarkStart w:id="389" w:name="OLE_LINK895"/>
      <w:r>
        <w:rPr>
          <w:rFonts w:ascii="Times New Roman" w:eastAsiaTheme="minorEastAsia" w:hAnsi="Times New Roman" w:cs="Times New Roman"/>
          <w:bCs/>
          <w:i/>
          <w:color w:val="000000" w:themeColor="text1"/>
          <w:spacing w:val="-2"/>
          <w:kern w:val="0"/>
          <w:lang w:eastAsia="zh-HK"/>
        </w:rPr>
        <w:t xml:space="preserve">BIM and </w:t>
      </w:r>
      <w:bookmarkEnd w:id="389"/>
      <w:r>
        <w:rPr>
          <w:rFonts w:ascii="Times New Roman" w:eastAsiaTheme="minorEastAsia" w:hAnsi="Times New Roman" w:cs="Times New Roman"/>
          <w:bCs/>
          <w:i/>
          <w:color w:val="000000" w:themeColor="text1"/>
          <w:spacing w:val="-2"/>
          <w:kern w:val="0"/>
          <w:lang w:eastAsia="zh-HK"/>
        </w:rPr>
        <w:t>LCA</w:t>
      </w:r>
      <w:bookmarkEnd w:id="386"/>
    </w:p>
    <w:bookmarkEnd w:id="383"/>
    <w:p w14:paraId="2C35A8B1" w14:textId="77777777" w:rsidR="00404624" w:rsidRDefault="00766970">
      <w:pPr>
        <w:snapToGrid w:val="0"/>
        <w:spacing w:line="360" w:lineRule="auto"/>
      </w:pPr>
      <w:r>
        <w:t xml:space="preserve">The critical task in this dimension is to define how </w:t>
      </w:r>
      <w:bookmarkEnd w:id="384"/>
      <w:r>
        <w:t xml:space="preserve">to achieve software integration and data exchange between BIM software </w:t>
      </w:r>
      <w:bookmarkStart w:id="390" w:name="OLE_LINK899"/>
      <w:r>
        <w:t xml:space="preserve">and LCA tools. </w:t>
      </w:r>
      <w:bookmarkEnd w:id="385"/>
      <w:bookmarkEnd w:id="390"/>
      <w:r>
        <w:t xml:space="preserve">Traditional LCA of </w:t>
      </w:r>
      <w:bookmarkStart w:id="391" w:name="OLE_LINK901"/>
      <w:r>
        <w:t xml:space="preserve">buildings is usually conducted at the end of the design stage when accurate data are available, but it could be too late to influence key decisions. Several methodological approaches have been proposed to address this issue by integrating BIM software and LCA tools. For example, </w:t>
      </w:r>
      <w:proofErr w:type="spellStart"/>
      <w:r>
        <w:t>Basbagill</w:t>
      </w:r>
      <w:proofErr w:type="spellEnd"/>
      <w:r>
        <w:t xml:space="preserve"> et al. </w:t>
      </w:r>
      <w:r>
        <w:rPr>
          <w:rFonts w:eastAsia="等线"/>
        </w:rPr>
        <w:t xml:space="preserve">[7] </w:t>
      </w:r>
      <w:r>
        <w:t xml:space="preserve">proposed a method combining BIM </w:t>
      </w:r>
      <w:bookmarkEnd w:id="391"/>
      <w:r>
        <w:t>software (</w:t>
      </w:r>
      <w:proofErr w:type="spellStart"/>
      <w:r>
        <w:t>Dprofiler</w:t>
      </w:r>
      <w:proofErr w:type="spellEnd"/>
      <w:r>
        <w:t>), carbon assessment tools (</w:t>
      </w:r>
      <w:proofErr w:type="spellStart"/>
      <w:r>
        <w:t>SimaPro</w:t>
      </w:r>
      <w:proofErr w:type="spellEnd"/>
      <w:r>
        <w:t xml:space="preserve"> and Athena </w:t>
      </w:r>
      <w:proofErr w:type="spellStart"/>
      <w:r>
        <w:t>EcoCalculator</w:t>
      </w:r>
      <w:proofErr w:type="spellEnd"/>
      <w:r>
        <w:t>), and sensitivity analysis software (</w:t>
      </w:r>
      <w:proofErr w:type="spellStart"/>
      <w:r>
        <w:t>ModelCenter</w:t>
      </w:r>
      <w:proofErr w:type="spellEnd"/>
      <w:r>
        <w:t>) to quickly evaluate and compare the embodied carbon of different building component materials and dimensioning choices in the early design stage</w:t>
      </w:r>
      <w:bookmarkStart w:id="392" w:name="OLE_LINK904"/>
      <w:r>
        <w:t xml:space="preserve">. </w:t>
      </w:r>
      <w:proofErr w:type="spellStart"/>
      <w:r>
        <w:t>Jrade</w:t>
      </w:r>
      <w:proofErr w:type="spellEnd"/>
      <w:r>
        <w:t xml:space="preserve"> and </w:t>
      </w:r>
      <w:proofErr w:type="spellStart"/>
      <w:r>
        <w:t>Jalaei</w:t>
      </w:r>
      <w:proofErr w:type="spellEnd"/>
      <w:r>
        <w:t xml:space="preserve"> [50] </w:t>
      </w:r>
      <w:bookmarkStart w:id="393" w:name="OLE_LINK902"/>
      <w:r>
        <w:t xml:space="preserve">used a </w:t>
      </w:r>
      <w:bookmarkStart w:id="394" w:name="OLE_LINK903"/>
      <w:r>
        <w:t xml:space="preserve">method that linked a material database stored in a BIM module to </w:t>
      </w:r>
      <w:bookmarkStart w:id="395" w:name="OLE_LINK907"/>
      <w:r>
        <w:t xml:space="preserve">an LCA module to simplify the </w:t>
      </w:r>
      <w:bookmarkEnd w:id="392"/>
      <w:r>
        <w:t xml:space="preserve">environmental impact assessment process of buildings in the conceptual </w:t>
      </w:r>
      <w:bookmarkStart w:id="396" w:name="OLE_LINK906"/>
      <w:r>
        <w:t xml:space="preserve">stage. Shin and Cho [51] developed </w:t>
      </w:r>
      <w:r>
        <w:lastRenderedPageBreak/>
        <w:t xml:space="preserve">a framework to select appropriate design alternatives in the early stage of a construction project by manually entering data into </w:t>
      </w:r>
      <w:bookmarkStart w:id="397" w:name="OLE_LINK908"/>
      <w:r>
        <w:t xml:space="preserve">LCA tools after being extracted from </w:t>
      </w:r>
      <w:bookmarkEnd w:id="395"/>
      <w:r>
        <w:t xml:space="preserve">ArchiCAD. Shafiq et al. [52] </w:t>
      </w:r>
      <w:r>
        <w:rPr>
          <w:rFonts w:hint="eastAsia"/>
        </w:rPr>
        <w:t>combi</w:t>
      </w:r>
      <w:r>
        <w:t xml:space="preserve">ned </w:t>
      </w:r>
      <w:bookmarkStart w:id="398" w:name="OLE_LINK336"/>
      <w:bookmarkEnd w:id="393"/>
      <w:r>
        <w:t xml:space="preserve">Autodesk Revit and Excel to assess embodied carbon in a </w:t>
      </w:r>
      <w:bookmarkStart w:id="399" w:name="OLE_LINK909"/>
      <w:r>
        <w:t xml:space="preserve">two-story </w:t>
      </w:r>
      <w:bookmarkEnd w:id="397"/>
      <w:r>
        <w:t xml:space="preserve">building. Najjar et al. [24] employed </w:t>
      </w:r>
      <w:bookmarkEnd w:id="394"/>
      <w:r>
        <w:t xml:space="preserve">Autodesk Revit, Green Building Studio, and Tally to estimate the impact of a </w:t>
      </w:r>
      <w:bookmarkEnd w:id="398"/>
      <w:r>
        <w:t>case study building. Similarly, Bueno et al. [53] integrate</w:t>
      </w:r>
      <w:r>
        <w:rPr>
          <w:rFonts w:hint="eastAsia"/>
        </w:rPr>
        <w:t>d</w:t>
      </w:r>
      <w:r>
        <w:t xml:space="preserve"> LCA in Autodesk </w:t>
      </w:r>
      <w:bookmarkEnd w:id="396"/>
      <w:r>
        <w:t xml:space="preserve">Revit </w:t>
      </w:r>
      <w:bookmarkEnd w:id="399"/>
      <w:r>
        <w:t xml:space="preserve">using a BIM plug-in (Tally) to automatically obtain the environmental impacts of various building components in the initial design stages. </w:t>
      </w:r>
      <w:proofErr w:type="spellStart"/>
      <w:r>
        <w:t>Cavalliere</w:t>
      </w:r>
      <w:proofErr w:type="spellEnd"/>
      <w:r>
        <w:t xml:space="preserve"> et al. </w:t>
      </w:r>
      <w:r>
        <w:rPr>
          <w:rFonts w:eastAsia="等线"/>
        </w:rPr>
        <w:t>[37] developed a BIM-based method for a continuous embodied environmental impact assessment in the detailed design phase. The corresponding emission factors were collected from different databases according to the LOD at different stages to support accurate decision-</w:t>
      </w:r>
      <w:bookmarkStart w:id="400" w:name="OLE_LINK213"/>
      <w:r>
        <w:rPr>
          <w:rFonts w:eastAsia="等线"/>
        </w:rPr>
        <w:t>making.</w:t>
      </w:r>
      <w:r>
        <w:t xml:space="preserve"> </w:t>
      </w:r>
      <w:r>
        <w:rPr>
          <w:rFonts w:eastAsia="等线"/>
        </w:rPr>
        <w:t xml:space="preserve">Feng et al. [54] calculated the embodied carbon of materials by multiplying their emission factors collected </w:t>
      </w:r>
      <w:bookmarkStart w:id="401" w:name="OLE_LINK211"/>
      <w:r>
        <w:rPr>
          <w:rFonts w:eastAsia="等线"/>
        </w:rPr>
        <w:t xml:space="preserve">from the </w:t>
      </w:r>
      <w:proofErr w:type="spellStart"/>
      <w:r>
        <w:rPr>
          <w:rFonts w:eastAsia="等线"/>
        </w:rPr>
        <w:t>Ecoinvent</w:t>
      </w:r>
      <w:proofErr w:type="spellEnd"/>
      <w:r>
        <w:rPr>
          <w:rFonts w:eastAsia="等线"/>
        </w:rPr>
        <w:t xml:space="preserve"> database and material quantities exported from Revit for </w:t>
      </w:r>
      <w:bookmarkStart w:id="402" w:name="OLE_LINK209"/>
      <w:r>
        <w:rPr>
          <w:rFonts w:eastAsia="等线"/>
        </w:rPr>
        <w:t xml:space="preserve">evaluating different renovation </w:t>
      </w:r>
      <w:bookmarkEnd w:id="402"/>
      <w:r>
        <w:rPr>
          <w:rFonts w:eastAsia="等线"/>
        </w:rPr>
        <w:t xml:space="preserve">and reconstruction scenarios in British Columbia. </w:t>
      </w:r>
      <w:r>
        <w:t xml:space="preserve">Abbasi and Noorzai [30] proposed a BIM-based multi-optimization </w:t>
      </w:r>
      <w:bookmarkEnd w:id="401"/>
      <w:r>
        <w:t xml:space="preserve">approach to determine the trade-off between embodied and operational energy and provided ways to </w:t>
      </w:r>
      <w:bookmarkEnd w:id="400"/>
      <w:r>
        <w:t xml:space="preserve">select optimal solutions in the early design stage. </w:t>
      </w:r>
      <w:bookmarkStart w:id="403" w:name="OLE_LINK15"/>
      <w:bookmarkStart w:id="404" w:name="OLE_LINK17"/>
      <w:bookmarkStart w:id="405" w:name="OLE_LINK19"/>
      <w:bookmarkStart w:id="406" w:name="OLE_LINK16"/>
      <w:bookmarkStart w:id="407" w:name="OLE_LINK25"/>
      <w:bookmarkStart w:id="408" w:name="OLE_LINK12"/>
      <w:bookmarkStart w:id="409" w:name="OLE_LINK21"/>
      <w:bookmarkStart w:id="410" w:name="OLE_LINK24"/>
      <w:bookmarkStart w:id="411" w:name="OLE_LINK14"/>
      <w:bookmarkStart w:id="412" w:name="OLE_LINK18"/>
      <w:bookmarkStart w:id="413" w:name="OLE_LINK22"/>
      <w:bookmarkStart w:id="414" w:name="OLE_LINK13"/>
      <w:bookmarkStart w:id="415" w:name="OLE_LINK26"/>
      <w:bookmarkStart w:id="416" w:name="OLE_LINK23"/>
      <w:r>
        <w:t>Tushar et al. [29]</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r>
        <w:t xml:space="preserve"> integrated BIM software (Autodesk Revit), an energy rating tool (FirstRate5), and a BIM plug-in (Tally) to quantify and compare different building designs of a residential building.</w:t>
      </w:r>
    </w:p>
    <w:p w14:paraId="2C35A8B2" w14:textId="77777777" w:rsidR="00404624" w:rsidRDefault="00404624">
      <w:pPr>
        <w:snapToGrid w:val="0"/>
        <w:spacing w:line="360" w:lineRule="auto"/>
      </w:pPr>
    </w:p>
    <w:p w14:paraId="2C35A8B3" w14:textId="77777777" w:rsidR="00404624" w:rsidRDefault="00766970">
      <w:pPr>
        <w:snapToGrid w:val="0"/>
        <w:spacing w:line="360" w:lineRule="auto"/>
        <w:rPr>
          <w:rFonts w:eastAsiaTheme="minorEastAsia"/>
        </w:rPr>
      </w:pPr>
      <w:r>
        <w:t xml:space="preserve">Data exchange </w:t>
      </w:r>
      <w:bookmarkStart w:id="417" w:name="OLE_LINK912"/>
      <w:bookmarkStart w:id="418" w:name="OLE_LINK910"/>
      <w:r>
        <w:t xml:space="preserve">between BIM and LCA is another critical challenge when using different data formats in BIM </w:t>
      </w:r>
      <w:bookmarkStart w:id="419" w:name="OLE_LINK911"/>
      <w:r>
        <w:t xml:space="preserve">software and </w:t>
      </w:r>
      <w:r>
        <w:rPr>
          <w:rFonts w:eastAsia="等线"/>
        </w:rPr>
        <w:t>professional LCA tools.</w:t>
      </w:r>
      <w:r>
        <w:t xml:space="preserve"> The most relevant purposes of coupling BIM and LCA tools are the </w:t>
      </w:r>
      <w:bookmarkStart w:id="420" w:name="OLE_LINK913"/>
      <w:r>
        <w:t xml:space="preserve">export of </w:t>
      </w:r>
      <w:proofErr w:type="spellStart"/>
      <w:r>
        <w:t>BoQ</w:t>
      </w:r>
      <w:proofErr w:type="spellEnd"/>
      <w:r>
        <w:t xml:space="preserve"> and the </w:t>
      </w:r>
      <w:bookmarkEnd w:id="419"/>
      <w:bookmarkEnd w:id="420"/>
      <w:r>
        <w:t xml:space="preserve">determination of </w:t>
      </w:r>
      <w:bookmarkEnd w:id="417"/>
      <w:r>
        <w:t>building dataset</w:t>
      </w:r>
      <w:r>
        <w:rPr>
          <w:rFonts w:eastAsia="等线"/>
        </w:rPr>
        <w:t>s</w:t>
      </w:r>
      <w:bookmarkEnd w:id="418"/>
      <w:r>
        <w:t xml:space="preserve">, which represent the most time-consuming processes. Three different approaches have been proposed in previous studies to achieve data exchange between BIM and LCA tools. They are </w:t>
      </w:r>
      <w:r>
        <w:rPr>
          <w:rFonts w:eastAsiaTheme="minorEastAsia"/>
        </w:rPr>
        <w:t xml:space="preserve">integrating process combining different data into a third party application or tool (Type </w:t>
      </w:r>
      <w:r>
        <w:rPr>
          <w:rFonts w:eastAsiaTheme="minorEastAsia"/>
        </w:rPr>
        <w:fldChar w:fldCharType="begin"/>
      </w:r>
      <w:r>
        <w:rPr>
          <w:rFonts w:eastAsiaTheme="minorEastAsia"/>
        </w:rPr>
        <w:instrText xml:space="preserve"> </w:instrText>
      </w:r>
      <w:r>
        <w:rPr>
          <w:rFonts w:eastAsiaTheme="minorEastAsia" w:hint="eastAsia"/>
        </w:rPr>
        <w:instrText>= 1 \* ROMAN</w:instrText>
      </w:r>
      <w:r>
        <w:rPr>
          <w:rFonts w:eastAsiaTheme="minorEastAsia"/>
        </w:rPr>
        <w:instrText xml:space="preserve"> </w:instrText>
      </w:r>
      <w:r>
        <w:rPr>
          <w:rFonts w:eastAsiaTheme="minorEastAsia"/>
        </w:rPr>
        <w:fldChar w:fldCharType="separate"/>
      </w:r>
      <w:r>
        <w:rPr>
          <w:rFonts w:eastAsiaTheme="minorEastAsia"/>
        </w:rPr>
        <w:t>I</w:t>
      </w:r>
      <w:r>
        <w:rPr>
          <w:rFonts w:eastAsiaTheme="minorEastAsia"/>
        </w:rPr>
        <w:fldChar w:fldCharType="end"/>
      </w:r>
      <w:r>
        <w:rPr>
          <w:rFonts w:eastAsiaTheme="minorEastAsia"/>
        </w:rPr>
        <w:t xml:space="preserve">), importing a </w:t>
      </w:r>
      <w:proofErr w:type="spellStart"/>
      <w:r>
        <w:rPr>
          <w:rFonts w:eastAsiaTheme="minorEastAsia"/>
        </w:rPr>
        <w:t>BoQ</w:t>
      </w:r>
      <w:proofErr w:type="spellEnd"/>
      <w:r>
        <w:rPr>
          <w:rFonts w:eastAsiaTheme="minorEastAsia"/>
        </w:rPr>
        <w:t xml:space="preserve"> report </w:t>
      </w:r>
      <w:r>
        <w:rPr>
          <w:rFonts w:eastAsia="等线"/>
        </w:rPr>
        <w:t xml:space="preserve">generated from the BIM model into a dedicated LCA tool </w:t>
      </w:r>
      <w:r>
        <w:rPr>
          <w:rFonts w:eastAsiaTheme="minorEastAsia"/>
        </w:rPr>
        <w:t>(Type</w:t>
      </w:r>
      <w:bookmarkStart w:id="421" w:name="OLE_LINK407"/>
      <w:r>
        <w:rPr>
          <w:rFonts w:eastAsiaTheme="minorEastAsia"/>
        </w:rPr>
        <w:t xml:space="preserve"> </w:t>
      </w:r>
      <w:bookmarkEnd w:id="421"/>
      <w:r>
        <w:rPr>
          <w:rFonts w:eastAsiaTheme="minorEastAsia"/>
        </w:rPr>
        <w:fldChar w:fldCharType="begin"/>
      </w:r>
      <w:r>
        <w:rPr>
          <w:rFonts w:eastAsiaTheme="minorEastAsia"/>
        </w:rPr>
        <w:instrText xml:space="preserve"> </w:instrText>
      </w:r>
      <w:r>
        <w:rPr>
          <w:rFonts w:eastAsiaTheme="minorEastAsia" w:hint="eastAsia"/>
        </w:rPr>
        <w:instrText>= 2 \* ROMAN</w:instrText>
      </w:r>
      <w:r>
        <w:rPr>
          <w:rFonts w:eastAsiaTheme="minorEastAsia"/>
        </w:rPr>
        <w:instrText xml:space="preserve"> </w:instrText>
      </w:r>
      <w:r>
        <w:rPr>
          <w:rFonts w:eastAsiaTheme="minorEastAsia"/>
        </w:rPr>
        <w:fldChar w:fldCharType="separate"/>
      </w:r>
      <w:r>
        <w:rPr>
          <w:rFonts w:eastAsiaTheme="minorEastAsia"/>
        </w:rPr>
        <w:t>II</w:t>
      </w:r>
      <w:r>
        <w:rPr>
          <w:rFonts w:eastAsiaTheme="minorEastAsia"/>
        </w:rPr>
        <w:fldChar w:fldCharType="end"/>
      </w:r>
      <w:r>
        <w:rPr>
          <w:rFonts w:eastAsiaTheme="minorEastAsia"/>
        </w:rPr>
        <w:t>)</w:t>
      </w:r>
      <w:r>
        <w:rPr>
          <w:rFonts w:eastAsia="等线"/>
        </w:rPr>
        <w:t xml:space="preserve">, </w:t>
      </w:r>
      <w:r>
        <w:rPr>
          <w:rFonts w:eastAsiaTheme="minorEastAsia"/>
        </w:rPr>
        <w:t xml:space="preserve">and using plug-ins with LCA data for BIM software (Type </w:t>
      </w:r>
      <w:r>
        <w:rPr>
          <w:rFonts w:eastAsiaTheme="minorEastAsia"/>
        </w:rPr>
        <w:fldChar w:fldCharType="begin"/>
      </w:r>
      <w:r>
        <w:rPr>
          <w:rFonts w:eastAsiaTheme="minorEastAsia"/>
        </w:rPr>
        <w:instrText xml:space="preserve"> </w:instrText>
      </w:r>
      <w:r>
        <w:rPr>
          <w:rFonts w:eastAsiaTheme="minorEastAsia" w:hint="eastAsia"/>
        </w:rPr>
        <w:instrText>= 3 \* ROMAN</w:instrText>
      </w:r>
      <w:r>
        <w:rPr>
          <w:rFonts w:eastAsiaTheme="minorEastAsia"/>
        </w:rPr>
        <w:instrText xml:space="preserve"> </w:instrText>
      </w:r>
      <w:r>
        <w:rPr>
          <w:rFonts w:eastAsiaTheme="minorEastAsia"/>
        </w:rPr>
        <w:fldChar w:fldCharType="separate"/>
      </w:r>
      <w:r>
        <w:rPr>
          <w:rFonts w:eastAsiaTheme="minorEastAsia"/>
        </w:rPr>
        <w:t>III</w:t>
      </w:r>
      <w:r>
        <w:rPr>
          <w:rFonts w:eastAsiaTheme="minorEastAsia"/>
        </w:rPr>
        <w:fldChar w:fldCharType="end"/>
      </w:r>
      <w:r>
        <w:rPr>
          <w:rFonts w:eastAsiaTheme="minorEastAsia"/>
        </w:rPr>
        <w:t xml:space="preserve">) (Figure 7): comparisons of these three types of approaches are presented in Table 3.  </w:t>
      </w:r>
    </w:p>
    <w:p w14:paraId="2C35A8B4" w14:textId="77777777" w:rsidR="00404624" w:rsidRDefault="00404624">
      <w:pPr>
        <w:snapToGrid w:val="0"/>
        <w:spacing w:line="360" w:lineRule="auto"/>
        <w:rPr>
          <w:rFonts w:eastAsiaTheme="minorEastAsia"/>
        </w:rPr>
      </w:pPr>
    </w:p>
    <w:p w14:paraId="2C35A8B5" w14:textId="77777777" w:rsidR="00404624" w:rsidRDefault="00766970">
      <w:pPr>
        <w:snapToGrid w:val="0"/>
        <w:rPr>
          <w:rFonts w:eastAsiaTheme="minorEastAsia"/>
        </w:rPr>
      </w:pPr>
      <w:r>
        <w:rPr>
          <w:rFonts w:eastAsiaTheme="minorEastAsia"/>
          <w:noProof/>
        </w:rPr>
        <w:lastRenderedPageBreak/>
        <w:drawing>
          <wp:inline distT="0" distB="0" distL="0" distR="0" wp14:anchorId="2C35A975" wp14:editId="2C35A976">
            <wp:extent cx="5765165" cy="3890010"/>
            <wp:effectExtent l="0" t="0" r="6985"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79018" cy="3899851"/>
                    </a:xfrm>
                    <a:prstGeom prst="rect">
                      <a:avLst/>
                    </a:prstGeom>
                    <a:noFill/>
                  </pic:spPr>
                </pic:pic>
              </a:graphicData>
            </a:graphic>
          </wp:inline>
        </w:drawing>
      </w:r>
    </w:p>
    <w:p w14:paraId="2C35A8B6" w14:textId="77777777" w:rsidR="00404624" w:rsidRDefault="00766970">
      <w:pPr>
        <w:snapToGrid w:val="0"/>
        <w:jc w:val="center"/>
        <w:rPr>
          <w:rFonts w:eastAsiaTheme="minorEastAsia"/>
        </w:rPr>
      </w:pPr>
      <w:r>
        <w:rPr>
          <w:rFonts w:eastAsiaTheme="minorEastAsia"/>
        </w:rPr>
        <w:t>F</w:t>
      </w:r>
      <w:r>
        <w:rPr>
          <w:rFonts w:eastAsiaTheme="minorEastAsia" w:hint="eastAsia"/>
        </w:rPr>
        <w:t>ig</w:t>
      </w:r>
      <w:r>
        <w:rPr>
          <w:rFonts w:eastAsiaTheme="minorEastAsia"/>
        </w:rPr>
        <w:t>ure 7 Three approaches for data exchange between BIM software and LCA tools</w:t>
      </w:r>
    </w:p>
    <w:p w14:paraId="2C35A8B7" w14:textId="77777777" w:rsidR="00404624" w:rsidRDefault="00766970">
      <w:pPr>
        <w:snapToGrid w:val="0"/>
        <w:jc w:val="center"/>
        <w:rPr>
          <w:rFonts w:eastAsiaTheme="minorEastAsia"/>
        </w:rPr>
      </w:pPr>
      <w:r>
        <w:rPr>
          <w:rFonts w:eastAsiaTheme="minorEastAsia"/>
          <w:sz w:val="20"/>
        </w:rPr>
        <w:t xml:space="preserve"> (Notes: take Revit for BIM modeling and </w:t>
      </w:r>
      <w:proofErr w:type="spellStart"/>
      <w:r>
        <w:rPr>
          <w:rFonts w:eastAsiaTheme="minorEastAsia"/>
          <w:sz w:val="20"/>
        </w:rPr>
        <w:t>SimaPro</w:t>
      </w:r>
      <w:proofErr w:type="spellEnd"/>
      <w:r>
        <w:rPr>
          <w:rFonts w:eastAsiaTheme="minorEastAsia"/>
          <w:sz w:val="20"/>
        </w:rPr>
        <w:t xml:space="preserve"> for embodied carbon assessment as an example)</w:t>
      </w:r>
    </w:p>
    <w:p w14:paraId="2C35A8B8" w14:textId="77777777" w:rsidR="00404624" w:rsidRDefault="00404624">
      <w:pPr>
        <w:snapToGrid w:val="0"/>
        <w:spacing w:line="360" w:lineRule="auto"/>
        <w:rPr>
          <w:rFonts w:eastAsiaTheme="minorEastAsia"/>
        </w:rPr>
      </w:pPr>
    </w:p>
    <w:p w14:paraId="2C35A8B9" w14:textId="77777777" w:rsidR="00404624" w:rsidRDefault="00766970">
      <w:pPr>
        <w:snapToGrid w:val="0"/>
        <w:rPr>
          <w:rFonts w:eastAsia="等线"/>
        </w:rPr>
      </w:pPr>
      <w:bookmarkStart w:id="422" w:name="OLE_LINK936"/>
      <w:r>
        <w:rPr>
          <w:rFonts w:eastAsiaTheme="minorEastAsia"/>
        </w:rPr>
        <w:t xml:space="preserve">Table 3 Comparisons of three types of </w:t>
      </w:r>
      <w:r>
        <w:t xml:space="preserve">data exchange </w:t>
      </w:r>
      <w:r>
        <w:rPr>
          <w:rFonts w:eastAsiaTheme="minorEastAsia"/>
        </w:rPr>
        <w:t>approaches</w:t>
      </w:r>
      <w:r>
        <w:t xml:space="preserve"> between BIM and LCA tools</w:t>
      </w:r>
    </w:p>
    <w:tbl>
      <w:tblPr>
        <w:tblStyle w:val="af"/>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13"/>
        <w:gridCol w:w="966"/>
        <w:gridCol w:w="1051"/>
        <w:gridCol w:w="2235"/>
        <w:gridCol w:w="1437"/>
        <w:gridCol w:w="1708"/>
        <w:gridCol w:w="1016"/>
      </w:tblGrid>
      <w:tr w:rsidR="00404624" w14:paraId="2C35A8C1" w14:textId="77777777">
        <w:tc>
          <w:tcPr>
            <w:tcW w:w="340" w:type="pct"/>
            <w:tcBorders>
              <w:bottom w:val="single" w:sz="4" w:space="0" w:color="auto"/>
            </w:tcBorders>
          </w:tcPr>
          <w:p w14:paraId="2C35A8BA" w14:textId="77777777" w:rsidR="00404624" w:rsidRDefault="00766970">
            <w:pPr>
              <w:snapToGrid w:val="0"/>
              <w:jc w:val="left"/>
              <w:rPr>
                <w:rFonts w:eastAsiaTheme="minorEastAsia"/>
                <w:sz w:val="20"/>
              </w:rPr>
            </w:pPr>
            <w:r>
              <w:rPr>
                <w:rFonts w:eastAsiaTheme="minorEastAsia"/>
                <w:sz w:val="20"/>
              </w:rPr>
              <w:t>Type</w:t>
            </w:r>
          </w:p>
        </w:tc>
        <w:tc>
          <w:tcPr>
            <w:tcW w:w="535" w:type="pct"/>
            <w:tcBorders>
              <w:bottom w:val="single" w:sz="4" w:space="0" w:color="auto"/>
            </w:tcBorders>
          </w:tcPr>
          <w:p w14:paraId="2C35A8BB" w14:textId="77777777" w:rsidR="00404624" w:rsidRDefault="00766970">
            <w:pPr>
              <w:snapToGrid w:val="0"/>
              <w:jc w:val="left"/>
              <w:rPr>
                <w:rFonts w:eastAsiaTheme="minorEastAsia"/>
                <w:sz w:val="20"/>
              </w:rPr>
            </w:pPr>
            <w:r>
              <w:rPr>
                <w:rFonts w:eastAsiaTheme="minorEastAsia"/>
                <w:sz w:val="20"/>
              </w:rPr>
              <w:t>Data exchange approach</w:t>
            </w:r>
          </w:p>
        </w:tc>
        <w:tc>
          <w:tcPr>
            <w:tcW w:w="582" w:type="pct"/>
            <w:tcBorders>
              <w:bottom w:val="single" w:sz="4" w:space="0" w:color="auto"/>
            </w:tcBorders>
          </w:tcPr>
          <w:p w14:paraId="2C35A8BC" w14:textId="77777777" w:rsidR="00404624" w:rsidRDefault="00766970">
            <w:pPr>
              <w:snapToGrid w:val="0"/>
              <w:jc w:val="left"/>
              <w:rPr>
                <w:rFonts w:eastAsiaTheme="minorEastAsia"/>
                <w:sz w:val="20"/>
              </w:rPr>
            </w:pPr>
            <w:r>
              <w:rPr>
                <w:rFonts w:eastAsiaTheme="minorEastAsia"/>
                <w:sz w:val="20"/>
              </w:rPr>
              <w:t>Calculation platform</w:t>
            </w:r>
          </w:p>
        </w:tc>
        <w:tc>
          <w:tcPr>
            <w:tcW w:w="1238" w:type="pct"/>
            <w:tcBorders>
              <w:bottom w:val="single" w:sz="4" w:space="0" w:color="auto"/>
            </w:tcBorders>
          </w:tcPr>
          <w:p w14:paraId="2C35A8BD" w14:textId="77777777" w:rsidR="00404624" w:rsidRDefault="00766970">
            <w:pPr>
              <w:snapToGrid w:val="0"/>
              <w:jc w:val="left"/>
              <w:rPr>
                <w:rFonts w:eastAsiaTheme="minorEastAsia"/>
                <w:sz w:val="20"/>
              </w:rPr>
            </w:pPr>
            <w:r>
              <w:rPr>
                <w:rFonts w:eastAsiaTheme="minorEastAsia"/>
                <w:sz w:val="20"/>
              </w:rPr>
              <w:t>Description</w:t>
            </w:r>
          </w:p>
        </w:tc>
        <w:tc>
          <w:tcPr>
            <w:tcW w:w="796" w:type="pct"/>
            <w:tcBorders>
              <w:bottom w:val="single" w:sz="4" w:space="0" w:color="auto"/>
            </w:tcBorders>
          </w:tcPr>
          <w:p w14:paraId="2C35A8BE" w14:textId="77777777" w:rsidR="00404624" w:rsidRDefault="00766970">
            <w:pPr>
              <w:snapToGrid w:val="0"/>
              <w:jc w:val="left"/>
              <w:rPr>
                <w:rFonts w:eastAsiaTheme="minorEastAsia"/>
                <w:sz w:val="20"/>
              </w:rPr>
            </w:pPr>
            <w:r>
              <w:rPr>
                <w:rFonts w:eastAsiaTheme="minorEastAsia"/>
                <w:sz w:val="20"/>
              </w:rPr>
              <w:t xml:space="preserve">Advantage </w:t>
            </w:r>
          </w:p>
        </w:tc>
        <w:tc>
          <w:tcPr>
            <w:tcW w:w="946" w:type="pct"/>
            <w:tcBorders>
              <w:bottom w:val="single" w:sz="4" w:space="0" w:color="auto"/>
            </w:tcBorders>
          </w:tcPr>
          <w:p w14:paraId="2C35A8BF" w14:textId="77777777" w:rsidR="00404624" w:rsidRDefault="00766970">
            <w:pPr>
              <w:snapToGrid w:val="0"/>
              <w:jc w:val="left"/>
              <w:rPr>
                <w:rFonts w:eastAsiaTheme="minorEastAsia"/>
                <w:sz w:val="20"/>
              </w:rPr>
            </w:pPr>
            <w:r>
              <w:rPr>
                <w:rFonts w:eastAsiaTheme="minorEastAsia"/>
                <w:sz w:val="20"/>
              </w:rPr>
              <w:t>Disadvantage</w:t>
            </w:r>
          </w:p>
        </w:tc>
        <w:tc>
          <w:tcPr>
            <w:tcW w:w="564" w:type="pct"/>
            <w:tcBorders>
              <w:bottom w:val="single" w:sz="4" w:space="0" w:color="auto"/>
            </w:tcBorders>
          </w:tcPr>
          <w:p w14:paraId="2C35A8C0" w14:textId="77777777" w:rsidR="00404624" w:rsidRDefault="00766970">
            <w:pPr>
              <w:snapToGrid w:val="0"/>
              <w:jc w:val="left"/>
              <w:rPr>
                <w:rFonts w:eastAsiaTheme="minorEastAsia"/>
                <w:sz w:val="20"/>
              </w:rPr>
            </w:pPr>
            <w:r>
              <w:rPr>
                <w:rFonts w:eastAsiaTheme="minorEastAsia"/>
                <w:sz w:val="20"/>
              </w:rPr>
              <w:t>Proportion of the case building</w:t>
            </w:r>
          </w:p>
        </w:tc>
      </w:tr>
      <w:bookmarkStart w:id="423" w:name="_Hlk72790994"/>
      <w:tr w:rsidR="00404624" w14:paraId="2C35A8C9" w14:textId="77777777">
        <w:trPr>
          <w:trHeight w:val="1216"/>
        </w:trPr>
        <w:tc>
          <w:tcPr>
            <w:tcW w:w="340" w:type="pct"/>
            <w:vMerge w:val="restart"/>
            <w:tcBorders>
              <w:bottom w:val="nil"/>
              <w:right w:val="nil"/>
            </w:tcBorders>
          </w:tcPr>
          <w:p w14:paraId="2C35A8C2" w14:textId="77777777" w:rsidR="00404624" w:rsidRDefault="00766970">
            <w:pPr>
              <w:snapToGrid w:val="0"/>
              <w:jc w:val="left"/>
              <w:rPr>
                <w:rFonts w:eastAsiaTheme="minorEastAsia"/>
                <w:sz w:val="20"/>
              </w:rPr>
            </w:pPr>
            <w:r>
              <w:rPr>
                <w:rFonts w:eastAsiaTheme="minorEastAsia"/>
                <w:sz w:val="20"/>
              </w:rPr>
              <w:fldChar w:fldCharType="begin"/>
            </w:r>
            <w:r>
              <w:rPr>
                <w:rFonts w:eastAsiaTheme="minorEastAsia"/>
                <w:sz w:val="20"/>
              </w:rPr>
              <w:instrText xml:space="preserve"> </w:instrText>
            </w:r>
            <w:r>
              <w:rPr>
                <w:rFonts w:eastAsiaTheme="minorEastAsia" w:hint="eastAsia"/>
                <w:sz w:val="20"/>
              </w:rPr>
              <w:instrText>= 1 \* ROMAN</w:instrText>
            </w:r>
            <w:r>
              <w:rPr>
                <w:rFonts w:eastAsiaTheme="minorEastAsia"/>
                <w:sz w:val="20"/>
              </w:rPr>
              <w:instrText xml:space="preserve"> </w:instrText>
            </w:r>
            <w:r>
              <w:rPr>
                <w:rFonts w:eastAsiaTheme="minorEastAsia"/>
                <w:sz w:val="20"/>
              </w:rPr>
              <w:fldChar w:fldCharType="separate"/>
            </w:r>
            <w:r>
              <w:rPr>
                <w:rFonts w:eastAsiaTheme="minorEastAsia"/>
                <w:sz w:val="20"/>
              </w:rPr>
              <w:t>I</w:t>
            </w:r>
            <w:r>
              <w:rPr>
                <w:rFonts w:eastAsiaTheme="minorEastAsia"/>
                <w:sz w:val="20"/>
              </w:rPr>
              <w:fldChar w:fldCharType="end"/>
            </w:r>
          </w:p>
        </w:tc>
        <w:tc>
          <w:tcPr>
            <w:tcW w:w="535" w:type="pct"/>
            <w:vMerge w:val="restart"/>
            <w:tcBorders>
              <w:left w:val="nil"/>
              <w:bottom w:val="nil"/>
              <w:right w:val="nil"/>
            </w:tcBorders>
          </w:tcPr>
          <w:p w14:paraId="2C35A8C3" w14:textId="77777777" w:rsidR="00404624" w:rsidRDefault="00766970">
            <w:pPr>
              <w:snapToGrid w:val="0"/>
              <w:jc w:val="left"/>
              <w:rPr>
                <w:rFonts w:eastAsiaTheme="minorEastAsia"/>
                <w:sz w:val="20"/>
              </w:rPr>
            </w:pPr>
            <w:r>
              <w:rPr>
                <w:rFonts w:eastAsiaTheme="minorEastAsia"/>
                <w:sz w:val="20"/>
              </w:rPr>
              <w:t xml:space="preserve">From BIM and LCA to a third party </w:t>
            </w:r>
          </w:p>
        </w:tc>
        <w:tc>
          <w:tcPr>
            <w:tcW w:w="582" w:type="pct"/>
            <w:tcBorders>
              <w:left w:val="nil"/>
              <w:bottom w:val="nil"/>
              <w:right w:val="nil"/>
            </w:tcBorders>
          </w:tcPr>
          <w:p w14:paraId="2C35A8C4" w14:textId="77777777" w:rsidR="00404624" w:rsidRDefault="00766970">
            <w:pPr>
              <w:snapToGrid w:val="0"/>
              <w:jc w:val="left"/>
              <w:rPr>
                <w:rFonts w:eastAsiaTheme="minorEastAsia"/>
                <w:sz w:val="20"/>
              </w:rPr>
            </w:pPr>
            <w:r>
              <w:rPr>
                <w:rFonts w:eastAsiaTheme="minorEastAsia"/>
                <w:sz w:val="20"/>
              </w:rPr>
              <w:t>Excel</w:t>
            </w:r>
          </w:p>
        </w:tc>
        <w:tc>
          <w:tcPr>
            <w:tcW w:w="1238" w:type="pct"/>
            <w:tcBorders>
              <w:left w:val="nil"/>
              <w:bottom w:val="nil"/>
            </w:tcBorders>
          </w:tcPr>
          <w:p w14:paraId="2C35A8C5" w14:textId="77777777" w:rsidR="00404624" w:rsidRDefault="00766970">
            <w:pPr>
              <w:snapToGrid w:val="0"/>
              <w:jc w:val="left"/>
              <w:rPr>
                <w:rFonts w:eastAsiaTheme="minorEastAsia"/>
                <w:sz w:val="20"/>
              </w:rPr>
            </w:pPr>
            <w:r>
              <w:rPr>
                <w:rFonts w:eastAsiaTheme="minorEastAsia"/>
                <w:sz w:val="20"/>
              </w:rPr>
              <w:t xml:space="preserve">Importing a </w:t>
            </w:r>
            <w:proofErr w:type="spellStart"/>
            <w:r>
              <w:rPr>
                <w:rFonts w:eastAsiaTheme="minorEastAsia"/>
                <w:sz w:val="20"/>
              </w:rPr>
              <w:t>BoQ</w:t>
            </w:r>
            <w:proofErr w:type="spellEnd"/>
            <w:r>
              <w:rPr>
                <w:rFonts w:eastAsiaTheme="minorEastAsia"/>
                <w:sz w:val="20"/>
              </w:rPr>
              <w:t xml:space="preserve"> report </w:t>
            </w:r>
            <w:r>
              <w:rPr>
                <w:rFonts w:eastAsia="等线"/>
                <w:sz w:val="20"/>
              </w:rPr>
              <w:t>generated from the BIM model</w:t>
            </w:r>
            <w:r>
              <w:rPr>
                <w:rFonts w:eastAsiaTheme="minorEastAsia"/>
                <w:sz w:val="20"/>
              </w:rPr>
              <w:t xml:space="preserve"> and </w:t>
            </w:r>
            <w:r>
              <w:rPr>
                <w:rFonts w:eastAsia="等线"/>
                <w:sz w:val="20"/>
              </w:rPr>
              <w:t>corresponding emission factors provided by LCA tools</w:t>
            </w:r>
            <w:r>
              <w:rPr>
                <w:rFonts w:eastAsiaTheme="minorEastAsia"/>
                <w:sz w:val="20"/>
              </w:rPr>
              <w:t xml:space="preserve"> into Excel</w:t>
            </w:r>
          </w:p>
        </w:tc>
        <w:tc>
          <w:tcPr>
            <w:tcW w:w="796" w:type="pct"/>
            <w:tcBorders>
              <w:left w:val="nil"/>
              <w:bottom w:val="nil"/>
              <w:right w:val="nil"/>
            </w:tcBorders>
          </w:tcPr>
          <w:p w14:paraId="2C35A8C6" w14:textId="77777777" w:rsidR="00404624" w:rsidRDefault="00766970">
            <w:pPr>
              <w:snapToGrid w:val="0"/>
              <w:jc w:val="left"/>
              <w:rPr>
                <w:rFonts w:eastAsia="等线"/>
                <w:sz w:val="20"/>
              </w:rPr>
            </w:pPr>
            <w:r>
              <w:rPr>
                <w:rFonts w:eastAsia="等线"/>
                <w:sz w:val="20"/>
              </w:rPr>
              <w:t xml:space="preserve">Simple and time-saving </w:t>
            </w:r>
          </w:p>
        </w:tc>
        <w:tc>
          <w:tcPr>
            <w:tcW w:w="946" w:type="pct"/>
            <w:tcBorders>
              <w:left w:val="nil"/>
              <w:bottom w:val="nil"/>
              <w:right w:val="nil"/>
            </w:tcBorders>
          </w:tcPr>
          <w:p w14:paraId="2C35A8C7" w14:textId="77777777" w:rsidR="00404624" w:rsidRDefault="00766970">
            <w:pPr>
              <w:snapToGrid w:val="0"/>
              <w:jc w:val="left"/>
              <w:rPr>
                <w:rFonts w:eastAsia="等线"/>
                <w:sz w:val="20"/>
              </w:rPr>
            </w:pPr>
            <w:r>
              <w:rPr>
                <w:rFonts w:eastAsia="等线"/>
                <w:sz w:val="20"/>
              </w:rPr>
              <w:t>Inefficient to handle a more complex calculation</w:t>
            </w:r>
          </w:p>
        </w:tc>
        <w:tc>
          <w:tcPr>
            <w:tcW w:w="564" w:type="pct"/>
            <w:tcBorders>
              <w:left w:val="nil"/>
              <w:bottom w:val="nil"/>
            </w:tcBorders>
          </w:tcPr>
          <w:p w14:paraId="2C35A8C8" w14:textId="77777777" w:rsidR="00404624" w:rsidRDefault="00766970">
            <w:pPr>
              <w:snapToGrid w:val="0"/>
              <w:jc w:val="left"/>
              <w:rPr>
                <w:rFonts w:eastAsiaTheme="minorEastAsia"/>
                <w:sz w:val="20"/>
              </w:rPr>
            </w:pPr>
            <w:r>
              <w:rPr>
                <w:rFonts w:eastAsiaTheme="minorEastAsia"/>
                <w:sz w:val="20"/>
              </w:rPr>
              <w:t>34.1%</w:t>
            </w:r>
          </w:p>
        </w:tc>
      </w:tr>
      <w:tr w:rsidR="00404624" w14:paraId="2C35A8D1" w14:textId="77777777">
        <w:trPr>
          <w:trHeight w:val="1273"/>
        </w:trPr>
        <w:tc>
          <w:tcPr>
            <w:tcW w:w="340" w:type="pct"/>
            <w:vMerge/>
            <w:tcBorders>
              <w:top w:val="nil"/>
              <w:bottom w:val="nil"/>
              <w:right w:val="nil"/>
            </w:tcBorders>
          </w:tcPr>
          <w:p w14:paraId="2C35A8CA" w14:textId="77777777" w:rsidR="00404624" w:rsidRDefault="00404624">
            <w:pPr>
              <w:snapToGrid w:val="0"/>
              <w:jc w:val="left"/>
              <w:rPr>
                <w:rFonts w:eastAsiaTheme="minorEastAsia"/>
                <w:sz w:val="20"/>
              </w:rPr>
            </w:pPr>
          </w:p>
        </w:tc>
        <w:tc>
          <w:tcPr>
            <w:tcW w:w="535" w:type="pct"/>
            <w:vMerge/>
            <w:tcBorders>
              <w:top w:val="nil"/>
              <w:left w:val="nil"/>
              <w:bottom w:val="nil"/>
              <w:right w:val="nil"/>
            </w:tcBorders>
          </w:tcPr>
          <w:p w14:paraId="2C35A8CB" w14:textId="77777777" w:rsidR="00404624" w:rsidRDefault="00404624">
            <w:pPr>
              <w:snapToGrid w:val="0"/>
              <w:jc w:val="left"/>
              <w:rPr>
                <w:rFonts w:eastAsiaTheme="minorEastAsia"/>
                <w:sz w:val="20"/>
              </w:rPr>
            </w:pPr>
          </w:p>
        </w:tc>
        <w:tc>
          <w:tcPr>
            <w:tcW w:w="582" w:type="pct"/>
            <w:tcBorders>
              <w:top w:val="nil"/>
              <w:left w:val="nil"/>
              <w:bottom w:val="nil"/>
              <w:right w:val="nil"/>
            </w:tcBorders>
          </w:tcPr>
          <w:p w14:paraId="2C35A8CC" w14:textId="77777777" w:rsidR="00404624" w:rsidRDefault="00766970">
            <w:pPr>
              <w:snapToGrid w:val="0"/>
              <w:jc w:val="left"/>
              <w:rPr>
                <w:rFonts w:eastAsiaTheme="minorEastAsia"/>
                <w:sz w:val="20"/>
              </w:rPr>
            </w:pPr>
            <w:r>
              <w:rPr>
                <w:rFonts w:eastAsiaTheme="minorEastAsia"/>
                <w:sz w:val="20"/>
              </w:rPr>
              <w:t>S</w:t>
            </w:r>
            <w:r>
              <w:rPr>
                <w:rFonts w:eastAsiaTheme="minorEastAsia" w:hint="eastAsia"/>
                <w:sz w:val="20"/>
              </w:rPr>
              <w:t>elf</w:t>
            </w:r>
            <w:r>
              <w:rPr>
                <w:rFonts w:eastAsiaTheme="minorEastAsia"/>
                <w:sz w:val="20"/>
              </w:rPr>
              <w:t>-developed application</w:t>
            </w:r>
          </w:p>
        </w:tc>
        <w:tc>
          <w:tcPr>
            <w:tcW w:w="1238" w:type="pct"/>
            <w:tcBorders>
              <w:top w:val="nil"/>
              <w:left w:val="nil"/>
              <w:bottom w:val="nil"/>
            </w:tcBorders>
          </w:tcPr>
          <w:p w14:paraId="2C35A8CD" w14:textId="77777777" w:rsidR="00404624" w:rsidRDefault="00766970">
            <w:pPr>
              <w:snapToGrid w:val="0"/>
              <w:jc w:val="left"/>
              <w:rPr>
                <w:rFonts w:eastAsiaTheme="minorEastAsia"/>
                <w:sz w:val="20"/>
              </w:rPr>
            </w:pPr>
            <w:r>
              <w:rPr>
                <w:rFonts w:eastAsia="等线"/>
                <w:sz w:val="20"/>
              </w:rPr>
              <w:t xml:space="preserve">Using programming language to achieve automatic data extraction and calculation between BIM and LCA tools </w:t>
            </w:r>
          </w:p>
        </w:tc>
        <w:tc>
          <w:tcPr>
            <w:tcW w:w="796" w:type="pct"/>
            <w:tcBorders>
              <w:top w:val="nil"/>
              <w:left w:val="nil"/>
              <w:bottom w:val="nil"/>
              <w:right w:val="nil"/>
            </w:tcBorders>
          </w:tcPr>
          <w:p w14:paraId="2C35A8CE" w14:textId="77777777" w:rsidR="00404624" w:rsidRDefault="00766970">
            <w:pPr>
              <w:snapToGrid w:val="0"/>
              <w:jc w:val="left"/>
              <w:rPr>
                <w:rFonts w:eastAsia="等线"/>
                <w:sz w:val="20"/>
              </w:rPr>
            </w:pPr>
            <w:r>
              <w:rPr>
                <w:rFonts w:eastAsia="等线"/>
                <w:sz w:val="20"/>
              </w:rPr>
              <w:t xml:space="preserve">Automatic and clear calculation </w:t>
            </w:r>
          </w:p>
        </w:tc>
        <w:tc>
          <w:tcPr>
            <w:tcW w:w="946" w:type="pct"/>
            <w:tcBorders>
              <w:top w:val="nil"/>
              <w:left w:val="nil"/>
              <w:bottom w:val="nil"/>
              <w:right w:val="nil"/>
            </w:tcBorders>
          </w:tcPr>
          <w:p w14:paraId="2C35A8CF" w14:textId="77777777" w:rsidR="00404624" w:rsidRDefault="00766970">
            <w:pPr>
              <w:snapToGrid w:val="0"/>
              <w:jc w:val="left"/>
              <w:rPr>
                <w:rFonts w:eastAsia="等线"/>
                <w:sz w:val="20"/>
              </w:rPr>
            </w:pPr>
            <w:r>
              <w:rPr>
                <w:rFonts w:eastAsia="等线"/>
                <w:sz w:val="20"/>
              </w:rPr>
              <w:t xml:space="preserve">Only </w:t>
            </w:r>
            <w:r>
              <w:rPr>
                <w:rFonts w:eastAsia="等线" w:hint="eastAsia"/>
                <w:sz w:val="20"/>
              </w:rPr>
              <w:t>n</w:t>
            </w:r>
            <w:r>
              <w:rPr>
                <w:rFonts w:eastAsia="等线"/>
                <w:sz w:val="20"/>
              </w:rPr>
              <w:t>umerical results can be obtained</w:t>
            </w:r>
          </w:p>
        </w:tc>
        <w:tc>
          <w:tcPr>
            <w:tcW w:w="564" w:type="pct"/>
            <w:tcBorders>
              <w:top w:val="nil"/>
              <w:left w:val="nil"/>
              <w:bottom w:val="nil"/>
            </w:tcBorders>
          </w:tcPr>
          <w:p w14:paraId="2C35A8D0" w14:textId="77777777" w:rsidR="00404624" w:rsidRDefault="00766970">
            <w:pPr>
              <w:snapToGrid w:val="0"/>
              <w:jc w:val="left"/>
              <w:rPr>
                <w:rFonts w:eastAsia="等线"/>
                <w:sz w:val="20"/>
              </w:rPr>
            </w:pPr>
            <w:r>
              <w:rPr>
                <w:rFonts w:eastAsia="等线"/>
                <w:sz w:val="20"/>
              </w:rPr>
              <w:t>9.8%</w:t>
            </w:r>
          </w:p>
        </w:tc>
      </w:tr>
      <w:tr w:rsidR="00404624" w14:paraId="2C35A8DA" w14:textId="77777777">
        <w:trPr>
          <w:trHeight w:val="1305"/>
        </w:trPr>
        <w:tc>
          <w:tcPr>
            <w:tcW w:w="340" w:type="pct"/>
            <w:tcBorders>
              <w:top w:val="nil"/>
              <w:bottom w:val="nil"/>
              <w:right w:val="nil"/>
            </w:tcBorders>
          </w:tcPr>
          <w:p w14:paraId="2C35A8D2" w14:textId="77777777" w:rsidR="00404624" w:rsidRDefault="00766970">
            <w:pPr>
              <w:snapToGrid w:val="0"/>
              <w:jc w:val="left"/>
              <w:rPr>
                <w:rFonts w:eastAsiaTheme="minorEastAsia"/>
                <w:sz w:val="20"/>
              </w:rPr>
            </w:pPr>
            <w:r>
              <w:rPr>
                <w:rFonts w:eastAsiaTheme="minorEastAsia"/>
                <w:sz w:val="20"/>
              </w:rPr>
              <w:fldChar w:fldCharType="begin"/>
            </w:r>
            <w:r>
              <w:rPr>
                <w:rFonts w:eastAsiaTheme="minorEastAsia"/>
                <w:sz w:val="20"/>
              </w:rPr>
              <w:instrText xml:space="preserve"> </w:instrText>
            </w:r>
            <w:r>
              <w:rPr>
                <w:rFonts w:eastAsiaTheme="minorEastAsia" w:hint="eastAsia"/>
                <w:sz w:val="20"/>
              </w:rPr>
              <w:instrText>= 2 \* ROMAN</w:instrText>
            </w:r>
            <w:r>
              <w:rPr>
                <w:rFonts w:eastAsiaTheme="minorEastAsia"/>
                <w:sz w:val="20"/>
              </w:rPr>
              <w:instrText xml:space="preserve"> </w:instrText>
            </w:r>
            <w:r>
              <w:rPr>
                <w:rFonts w:eastAsiaTheme="minorEastAsia"/>
                <w:sz w:val="20"/>
              </w:rPr>
              <w:fldChar w:fldCharType="separate"/>
            </w:r>
            <w:r>
              <w:rPr>
                <w:rFonts w:eastAsiaTheme="minorEastAsia"/>
                <w:sz w:val="20"/>
              </w:rPr>
              <w:t>II</w:t>
            </w:r>
            <w:r>
              <w:rPr>
                <w:rFonts w:eastAsiaTheme="minorEastAsia"/>
                <w:sz w:val="20"/>
              </w:rPr>
              <w:fldChar w:fldCharType="end"/>
            </w:r>
          </w:p>
        </w:tc>
        <w:tc>
          <w:tcPr>
            <w:tcW w:w="535" w:type="pct"/>
            <w:tcBorders>
              <w:top w:val="nil"/>
              <w:left w:val="nil"/>
              <w:bottom w:val="nil"/>
              <w:right w:val="nil"/>
            </w:tcBorders>
          </w:tcPr>
          <w:p w14:paraId="2C35A8D3" w14:textId="77777777" w:rsidR="00404624" w:rsidRDefault="00766970">
            <w:pPr>
              <w:snapToGrid w:val="0"/>
              <w:jc w:val="left"/>
              <w:rPr>
                <w:rFonts w:eastAsiaTheme="minorEastAsia"/>
                <w:sz w:val="20"/>
              </w:rPr>
            </w:pPr>
            <w:r>
              <w:rPr>
                <w:rFonts w:eastAsiaTheme="minorEastAsia"/>
                <w:sz w:val="20"/>
              </w:rPr>
              <w:t>From BIM to LCA</w:t>
            </w:r>
          </w:p>
        </w:tc>
        <w:tc>
          <w:tcPr>
            <w:tcW w:w="582" w:type="pct"/>
            <w:tcBorders>
              <w:top w:val="nil"/>
              <w:left w:val="nil"/>
              <w:bottom w:val="nil"/>
              <w:right w:val="nil"/>
            </w:tcBorders>
          </w:tcPr>
          <w:p w14:paraId="2C35A8D4" w14:textId="77777777" w:rsidR="00404624" w:rsidRDefault="00766970">
            <w:pPr>
              <w:snapToGrid w:val="0"/>
              <w:jc w:val="left"/>
              <w:rPr>
                <w:rFonts w:eastAsiaTheme="minorEastAsia"/>
                <w:sz w:val="20"/>
              </w:rPr>
            </w:pPr>
            <w:r>
              <w:rPr>
                <w:rFonts w:eastAsiaTheme="minorEastAsia"/>
                <w:sz w:val="20"/>
              </w:rPr>
              <w:t xml:space="preserve">Professional LCA tools </w:t>
            </w:r>
          </w:p>
        </w:tc>
        <w:tc>
          <w:tcPr>
            <w:tcW w:w="1238" w:type="pct"/>
            <w:tcBorders>
              <w:top w:val="nil"/>
              <w:left w:val="nil"/>
              <w:bottom w:val="nil"/>
            </w:tcBorders>
          </w:tcPr>
          <w:p w14:paraId="2C35A8D5" w14:textId="77777777" w:rsidR="00404624" w:rsidRDefault="00766970">
            <w:pPr>
              <w:snapToGrid w:val="0"/>
              <w:jc w:val="left"/>
              <w:rPr>
                <w:rFonts w:eastAsiaTheme="minorEastAsia"/>
                <w:sz w:val="20"/>
              </w:rPr>
            </w:pPr>
            <w:r>
              <w:rPr>
                <w:rFonts w:eastAsiaTheme="minorEastAsia"/>
                <w:sz w:val="20"/>
              </w:rPr>
              <w:t xml:space="preserve">Importing a </w:t>
            </w:r>
            <w:proofErr w:type="spellStart"/>
            <w:r>
              <w:rPr>
                <w:rFonts w:eastAsiaTheme="minorEastAsia"/>
                <w:sz w:val="20"/>
              </w:rPr>
              <w:t>BoQ</w:t>
            </w:r>
            <w:proofErr w:type="spellEnd"/>
            <w:r>
              <w:rPr>
                <w:rFonts w:eastAsiaTheme="minorEastAsia"/>
                <w:sz w:val="20"/>
              </w:rPr>
              <w:t xml:space="preserve"> report </w:t>
            </w:r>
            <w:r>
              <w:rPr>
                <w:rFonts w:eastAsia="等线"/>
                <w:sz w:val="20"/>
              </w:rPr>
              <w:t>generated from the BIM model or BIM model into dedicated LCA tools</w:t>
            </w:r>
          </w:p>
        </w:tc>
        <w:tc>
          <w:tcPr>
            <w:tcW w:w="796" w:type="pct"/>
            <w:tcBorders>
              <w:top w:val="nil"/>
              <w:left w:val="nil"/>
              <w:bottom w:val="nil"/>
              <w:right w:val="nil"/>
            </w:tcBorders>
          </w:tcPr>
          <w:p w14:paraId="2C35A8D6" w14:textId="77777777" w:rsidR="00404624" w:rsidRDefault="00766970">
            <w:pPr>
              <w:snapToGrid w:val="0"/>
              <w:jc w:val="left"/>
              <w:rPr>
                <w:rFonts w:eastAsia="等线"/>
                <w:sz w:val="20"/>
              </w:rPr>
            </w:pPr>
            <w:r>
              <w:rPr>
                <w:rFonts w:eastAsia="等线"/>
                <w:sz w:val="20"/>
              </w:rPr>
              <w:t xml:space="preserve">Professional, detailed and visualized analysis </w:t>
            </w:r>
          </w:p>
        </w:tc>
        <w:tc>
          <w:tcPr>
            <w:tcW w:w="946" w:type="pct"/>
            <w:tcBorders>
              <w:top w:val="nil"/>
              <w:left w:val="nil"/>
              <w:bottom w:val="nil"/>
              <w:right w:val="nil"/>
            </w:tcBorders>
          </w:tcPr>
          <w:p w14:paraId="2C35A8D7" w14:textId="77777777" w:rsidR="00404624" w:rsidRDefault="00766970">
            <w:pPr>
              <w:snapToGrid w:val="0"/>
              <w:jc w:val="left"/>
              <w:rPr>
                <w:rFonts w:eastAsia="等线"/>
                <w:sz w:val="20"/>
              </w:rPr>
            </w:pPr>
            <w:r>
              <w:rPr>
                <w:rFonts w:eastAsia="等线"/>
                <w:sz w:val="20"/>
              </w:rPr>
              <w:t>Inconsistent data formats of material databases;</w:t>
            </w:r>
          </w:p>
          <w:p w14:paraId="2C35A8D8" w14:textId="77777777" w:rsidR="00404624" w:rsidRDefault="00766970">
            <w:pPr>
              <w:snapToGrid w:val="0"/>
              <w:jc w:val="left"/>
              <w:rPr>
                <w:rFonts w:eastAsia="等线"/>
                <w:sz w:val="20"/>
              </w:rPr>
            </w:pPr>
            <w:r>
              <w:rPr>
                <w:rFonts w:eastAsia="等线"/>
                <w:sz w:val="20"/>
              </w:rPr>
              <w:t>Manually data mapping is needed</w:t>
            </w:r>
          </w:p>
        </w:tc>
        <w:tc>
          <w:tcPr>
            <w:tcW w:w="564" w:type="pct"/>
            <w:tcBorders>
              <w:top w:val="nil"/>
              <w:left w:val="nil"/>
              <w:bottom w:val="nil"/>
            </w:tcBorders>
          </w:tcPr>
          <w:p w14:paraId="2C35A8D9" w14:textId="77777777" w:rsidR="00404624" w:rsidRDefault="00766970">
            <w:pPr>
              <w:snapToGrid w:val="0"/>
              <w:jc w:val="left"/>
              <w:rPr>
                <w:rFonts w:eastAsiaTheme="minorEastAsia"/>
                <w:sz w:val="20"/>
              </w:rPr>
            </w:pPr>
            <w:r>
              <w:rPr>
                <w:rFonts w:eastAsiaTheme="minorEastAsia"/>
                <w:sz w:val="20"/>
              </w:rPr>
              <w:t>25.6%</w:t>
            </w:r>
          </w:p>
        </w:tc>
      </w:tr>
      <w:tr w:rsidR="00404624" w14:paraId="2C35A8E2" w14:textId="77777777">
        <w:trPr>
          <w:trHeight w:val="567"/>
        </w:trPr>
        <w:tc>
          <w:tcPr>
            <w:tcW w:w="340" w:type="pct"/>
            <w:vMerge w:val="restart"/>
            <w:tcBorders>
              <w:top w:val="nil"/>
              <w:right w:val="nil"/>
            </w:tcBorders>
          </w:tcPr>
          <w:p w14:paraId="2C35A8DB" w14:textId="77777777" w:rsidR="00404624" w:rsidRDefault="00766970">
            <w:pPr>
              <w:snapToGrid w:val="0"/>
              <w:jc w:val="left"/>
              <w:rPr>
                <w:rFonts w:eastAsiaTheme="minorEastAsia"/>
                <w:sz w:val="20"/>
              </w:rPr>
            </w:pPr>
            <w:r>
              <w:rPr>
                <w:rFonts w:eastAsiaTheme="minorEastAsia"/>
                <w:sz w:val="20"/>
              </w:rPr>
              <w:fldChar w:fldCharType="begin"/>
            </w:r>
            <w:r>
              <w:rPr>
                <w:rFonts w:eastAsiaTheme="minorEastAsia"/>
                <w:sz w:val="20"/>
              </w:rPr>
              <w:instrText xml:space="preserve"> </w:instrText>
            </w:r>
            <w:r>
              <w:rPr>
                <w:rFonts w:eastAsiaTheme="minorEastAsia" w:hint="eastAsia"/>
                <w:sz w:val="20"/>
              </w:rPr>
              <w:instrText>= 3 \* ROMAN</w:instrText>
            </w:r>
            <w:r>
              <w:rPr>
                <w:rFonts w:eastAsiaTheme="minorEastAsia"/>
                <w:sz w:val="20"/>
              </w:rPr>
              <w:instrText xml:space="preserve"> </w:instrText>
            </w:r>
            <w:r>
              <w:rPr>
                <w:rFonts w:eastAsiaTheme="minorEastAsia"/>
                <w:sz w:val="20"/>
              </w:rPr>
              <w:fldChar w:fldCharType="separate"/>
            </w:r>
            <w:r>
              <w:rPr>
                <w:rFonts w:eastAsiaTheme="minorEastAsia"/>
                <w:sz w:val="20"/>
              </w:rPr>
              <w:t>III</w:t>
            </w:r>
            <w:r>
              <w:rPr>
                <w:rFonts w:eastAsiaTheme="minorEastAsia"/>
                <w:sz w:val="20"/>
              </w:rPr>
              <w:fldChar w:fldCharType="end"/>
            </w:r>
          </w:p>
        </w:tc>
        <w:tc>
          <w:tcPr>
            <w:tcW w:w="535" w:type="pct"/>
            <w:vMerge w:val="restart"/>
            <w:tcBorders>
              <w:top w:val="nil"/>
              <w:left w:val="nil"/>
              <w:right w:val="nil"/>
            </w:tcBorders>
          </w:tcPr>
          <w:p w14:paraId="2C35A8DC" w14:textId="77777777" w:rsidR="00404624" w:rsidRDefault="00766970">
            <w:pPr>
              <w:snapToGrid w:val="0"/>
              <w:jc w:val="left"/>
              <w:rPr>
                <w:rFonts w:eastAsiaTheme="minorEastAsia"/>
                <w:sz w:val="20"/>
              </w:rPr>
            </w:pPr>
            <w:r>
              <w:rPr>
                <w:rFonts w:eastAsiaTheme="minorEastAsia"/>
                <w:sz w:val="20"/>
              </w:rPr>
              <w:t xml:space="preserve">From LCA to BIM </w:t>
            </w:r>
          </w:p>
        </w:tc>
        <w:tc>
          <w:tcPr>
            <w:tcW w:w="582" w:type="pct"/>
            <w:vMerge w:val="restart"/>
            <w:tcBorders>
              <w:top w:val="nil"/>
              <w:left w:val="nil"/>
              <w:right w:val="nil"/>
            </w:tcBorders>
          </w:tcPr>
          <w:p w14:paraId="2C35A8DD" w14:textId="77777777" w:rsidR="00404624" w:rsidRDefault="00766970">
            <w:pPr>
              <w:snapToGrid w:val="0"/>
              <w:jc w:val="left"/>
              <w:rPr>
                <w:rFonts w:eastAsiaTheme="minorEastAsia"/>
                <w:sz w:val="20"/>
              </w:rPr>
            </w:pPr>
            <w:r>
              <w:rPr>
                <w:rFonts w:eastAsiaTheme="minorEastAsia"/>
                <w:sz w:val="20"/>
              </w:rPr>
              <w:t>BIM platform</w:t>
            </w:r>
          </w:p>
        </w:tc>
        <w:tc>
          <w:tcPr>
            <w:tcW w:w="1238" w:type="pct"/>
            <w:tcBorders>
              <w:top w:val="nil"/>
              <w:left w:val="nil"/>
              <w:bottom w:val="nil"/>
            </w:tcBorders>
          </w:tcPr>
          <w:p w14:paraId="2C35A8DE" w14:textId="77777777" w:rsidR="00404624" w:rsidRDefault="00766970">
            <w:pPr>
              <w:snapToGrid w:val="0"/>
              <w:jc w:val="left"/>
              <w:rPr>
                <w:rFonts w:eastAsiaTheme="minorEastAsia"/>
                <w:sz w:val="20"/>
              </w:rPr>
            </w:pPr>
            <w:r>
              <w:rPr>
                <w:rFonts w:eastAsiaTheme="minorEastAsia"/>
                <w:sz w:val="20"/>
              </w:rPr>
              <w:t>Using a Revit plug-in to conduct LCA</w:t>
            </w:r>
          </w:p>
        </w:tc>
        <w:tc>
          <w:tcPr>
            <w:tcW w:w="796" w:type="pct"/>
            <w:vMerge w:val="restart"/>
            <w:tcBorders>
              <w:top w:val="nil"/>
              <w:left w:val="nil"/>
              <w:right w:val="nil"/>
            </w:tcBorders>
          </w:tcPr>
          <w:p w14:paraId="2C35A8DF" w14:textId="77777777" w:rsidR="00404624" w:rsidRDefault="00766970">
            <w:pPr>
              <w:snapToGrid w:val="0"/>
              <w:jc w:val="left"/>
              <w:rPr>
                <w:rFonts w:eastAsiaTheme="minorEastAsia"/>
                <w:sz w:val="20"/>
              </w:rPr>
            </w:pPr>
            <w:r>
              <w:rPr>
                <w:rFonts w:eastAsiaTheme="minorEastAsia"/>
                <w:sz w:val="20"/>
              </w:rPr>
              <w:t xml:space="preserve">Flexible data modification, integrated data storage, quick feedback, and </w:t>
            </w:r>
            <w:r>
              <w:rPr>
                <w:rFonts w:eastAsiaTheme="minorEastAsia"/>
                <w:sz w:val="20"/>
              </w:rPr>
              <w:lastRenderedPageBreak/>
              <w:t>intuitive visualization</w:t>
            </w:r>
          </w:p>
        </w:tc>
        <w:tc>
          <w:tcPr>
            <w:tcW w:w="946" w:type="pct"/>
            <w:tcBorders>
              <w:top w:val="nil"/>
              <w:left w:val="nil"/>
              <w:bottom w:val="nil"/>
              <w:right w:val="nil"/>
            </w:tcBorders>
          </w:tcPr>
          <w:p w14:paraId="2C35A8E0" w14:textId="77777777" w:rsidR="00404624" w:rsidRDefault="00766970">
            <w:pPr>
              <w:snapToGrid w:val="0"/>
              <w:jc w:val="left"/>
              <w:rPr>
                <w:rFonts w:eastAsiaTheme="minorEastAsia"/>
                <w:sz w:val="20"/>
              </w:rPr>
            </w:pPr>
            <w:r>
              <w:rPr>
                <w:rFonts w:eastAsiaTheme="minorEastAsia"/>
                <w:sz w:val="20"/>
              </w:rPr>
              <w:lastRenderedPageBreak/>
              <w:t>Inaccuracy of the results</w:t>
            </w:r>
          </w:p>
        </w:tc>
        <w:tc>
          <w:tcPr>
            <w:tcW w:w="564" w:type="pct"/>
            <w:tcBorders>
              <w:top w:val="nil"/>
              <w:left w:val="nil"/>
              <w:bottom w:val="nil"/>
            </w:tcBorders>
          </w:tcPr>
          <w:p w14:paraId="2C35A8E1" w14:textId="77777777" w:rsidR="00404624" w:rsidRDefault="00766970">
            <w:pPr>
              <w:snapToGrid w:val="0"/>
              <w:jc w:val="left"/>
              <w:rPr>
                <w:rFonts w:eastAsiaTheme="minorEastAsia"/>
                <w:sz w:val="20"/>
              </w:rPr>
            </w:pPr>
            <w:r>
              <w:rPr>
                <w:rFonts w:eastAsiaTheme="minorEastAsia"/>
                <w:sz w:val="20"/>
              </w:rPr>
              <w:t>9.8%</w:t>
            </w:r>
          </w:p>
        </w:tc>
      </w:tr>
      <w:bookmarkEnd w:id="423"/>
      <w:tr w:rsidR="00404624" w14:paraId="2C35A8EA" w14:textId="77777777">
        <w:tc>
          <w:tcPr>
            <w:tcW w:w="340" w:type="pct"/>
            <w:vMerge/>
          </w:tcPr>
          <w:p w14:paraId="2C35A8E3" w14:textId="77777777" w:rsidR="00404624" w:rsidRDefault="00404624">
            <w:pPr>
              <w:snapToGrid w:val="0"/>
              <w:jc w:val="left"/>
              <w:rPr>
                <w:rFonts w:eastAsiaTheme="minorEastAsia"/>
                <w:sz w:val="20"/>
              </w:rPr>
            </w:pPr>
          </w:p>
        </w:tc>
        <w:tc>
          <w:tcPr>
            <w:tcW w:w="535" w:type="pct"/>
            <w:vMerge/>
          </w:tcPr>
          <w:p w14:paraId="2C35A8E4" w14:textId="77777777" w:rsidR="00404624" w:rsidRDefault="00404624">
            <w:pPr>
              <w:snapToGrid w:val="0"/>
              <w:jc w:val="left"/>
              <w:rPr>
                <w:rFonts w:eastAsiaTheme="minorEastAsia"/>
                <w:sz w:val="20"/>
              </w:rPr>
            </w:pPr>
          </w:p>
        </w:tc>
        <w:tc>
          <w:tcPr>
            <w:tcW w:w="582" w:type="pct"/>
            <w:vMerge/>
          </w:tcPr>
          <w:p w14:paraId="2C35A8E5" w14:textId="77777777" w:rsidR="00404624" w:rsidRDefault="00404624">
            <w:pPr>
              <w:snapToGrid w:val="0"/>
              <w:jc w:val="left"/>
              <w:rPr>
                <w:rFonts w:eastAsiaTheme="minorEastAsia"/>
                <w:sz w:val="20"/>
              </w:rPr>
            </w:pPr>
          </w:p>
        </w:tc>
        <w:tc>
          <w:tcPr>
            <w:tcW w:w="1238" w:type="pct"/>
            <w:tcBorders>
              <w:top w:val="nil"/>
            </w:tcBorders>
          </w:tcPr>
          <w:p w14:paraId="2C35A8E6" w14:textId="77777777" w:rsidR="00404624" w:rsidRDefault="00766970">
            <w:pPr>
              <w:snapToGrid w:val="0"/>
              <w:jc w:val="left"/>
              <w:rPr>
                <w:rFonts w:eastAsiaTheme="minorEastAsia"/>
                <w:sz w:val="20"/>
              </w:rPr>
            </w:pPr>
            <w:r>
              <w:rPr>
                <w:rFonts w:eastAsiaTheme="minorEastAsia"/>
                <w:sz w:val="20"/>
              </w:rPr>
              <w:t xml:space="preserve">Importing LCA data into BIM objects or an in-built database through </w:t>
            </w:r>
            <w:r>
              <w:rPr>
                <w:rFonts w:eastAsiaTheme="minorEastAsia"/>
                <w:sz w:val="20"/>
              </w:rPr>
              <w:lastRenderedPageBreak/>
              <w:t>application programming interfaces (APIs)</w:t>
            </w:r>
          </w:p>
        </w:tc>
        <w:tc>
          <w:tcPr>
            <w:tcW w:w="796" w:type="pct"/>
            <w:vMerge/>
          </w:tcPr>
          <w:p w14:paraId="2C35A8E7" w14:textId="77777777" w:rsidR="00404624" w:rsidRDefault="00404624">
            <w:pPr>
              <w:snapToGrid w:val="0"/>
              <w:jc w:val="left"/>
              <w:rPr>
                <w:rFonts w:eastAsiaTheme="minorEastAsia"/>
                <w:sz w:val="20"/>
              </w:rPr>
            </w:pPr>
          </w:p>
        </w:tc>
        <w:tc>
          <w:tcPr>
            <w:tcW w:w="946" w:type="pct"/>
            <w:tcBorders>
              <w:top w:val="nil"/>
            </w:tcBorders>
          </w:tcPr>
          <w:p w14:paraId="2C35A8E8" w14:textId="77777777" w:rsidR="00404624" w:rsidRDefault="00766970">
            <w:pPr>
              <w:snapToGrid w:val="0"/>
              <w:jc w:val="left"/>
              <w:rPr>
                <w:rFonts w:eastAsiaTheme="minorEastAsia"/>
                <w:sz w:val="20"/>
              </w:rPr>
            </w:pPr>
            <w:r>
              <w:rPr>
                <w:rFonts w:eastAsiaTheme="minorEastAsia"/>
                <w:sz w:val="20"/>
              </w:rPr>
              <w:t xml:space="preserve">Manual data mapping </w:t>
            </w:r>
            <w:r>
              <w:rPr>
                <w:rFonts w:eastAsia="等线"/>
                <w:sz w:val="20"/>
              </w:rPr>
              <w:t>is needed</w:t>
            </w:r>
          </w:p>
        </w:tc>
        <w:tc>
          <w:tcPr>
            <w:tcW w:w="564" w:type="pct"/>
            <w:tcBorders>
              <w:top w:val="nil"/>
            </w:tcBorders>
          </w:tcPr>
          <w:p w14:paraId="2C35A8E9" w14:textId="77777777" w:rsidR="00404624" w:rsidRDefault="00766970">
            <w:pPr>
              <w:snapToGrid w:val="0"/>
              <w:jc w:val="left"/>
              <w:rPr>
                <w:rFonts w:eastAsiaTheme="minorEastAsia"/>
                <w:sz w:val="20"/>
              </w:rPr>
            </w:pPr>
            <w:r>
              <w:rPr>
                <w:rFonts w:eastAsiaTheme="minorEastAsia"/>
                <w:sz w:val="20"/>
              </w:rPr>
              <w:t>20.7%</w:t>
            </w:r>
          </w:p>
        </w:tc>
      </w:tr>
    </w:tbl>
    <w:p w14:paraId="2C35A8EB" w14:textId="77777777" w:rsidR="00404624" w:rsidRDefault="00404624">
      <w:pPr>
        <w:snapToGrid w:val="0"/>
        <w:spacing w:line="360" w:lineRule="auto"/>
        <w:jc w:val="left"/>
        <w:rPr>
          <w:rFonts w:eastAsiaTheme="minorEastAsia"/>
          <w:b/>
          <w:bCs/>
        </w:rPr>
      </w:pPr>
    </w:p>
    <w:bookmarkEnd w:id="422"/>
    <w:p w14:paraId="2C35A8EC" w14:textId="77777777" w:rsidR="00404624" w:rsidRDefault="00766970">
      <w:pPr>
        <w:snapToGrid w:val="0"/>
        <w:spacing w:line="360" w:lineRule="auto"/>
        <w:rPr>
          <w:rFonts w:eastAsia="等线"/>
        </w:rPr>
      </w:pPr>
      <w:r>
        <w:rPr>
          <w:rFonts w:eastAsiaTheme="minorEastAsia"/>
        </w:rPr>
        <w:t xml:space="preserve">Microsoft Excel is the </w:t>
      </w:r>
      <w:proofErr w:type="gramStart"/>
      <w:r>
        <w:rPr>
          <w:rFonts w:eastAsiaTheme="minorEastAsia"/>
        </w:rPr>
        <w:t>most commonly used</w:t>
      </w:r>
      <w:proofErr w:type="gramEnd"/>
      <w:r>
        <w:rPr>
          <w:rFonts w:eastAsiaTheme="minorEastAsia"/>
        </w:rPr>
        <w:t xml:space="preserve"> </w:t>
      </w:r>
      <w:bookmarkStart w:id="424" w:name="OLE_LINK218"/>
      <w:r>
        <w:rPr>
          <w:rFonts w:eastAsiaTheme="minorEastAsia"/>
        </w:rPr>
        <w:t xml:space="preserve">third-party tool </w:t>
      </w:r>
      <w:bookmarkEnd w:id="424"/>
      <w:r>
        <w:rPr>
          <w:rFonts w:eastAsiaTheme="minorEastAsia"/>
        </w:rPr>
        <w:t xml:space="preserve">where the integration process is conducted by multiplying the </w:t>
      </w:r>
      <w:r>
        <w:rPr>
          <w:rFonts w:eastAsia="等线"/>
        </w:rPr>
        <w:t xml:space="preserve">quantities of materials and building components from BIM software, such as Revit [55] and ArchiCAD [56], and the corresponding emission factors provided by LCA tools, such as </w:t>
      </w:r>
      <w:proofErr w:type="spellStart"/>
      <w:r>
        <w:rPr>
          <w:rFonts w:eastAsia="等线"/>
        </w:rPr>
        <w:t>Ecoinvent</w:t>
      </w:r>
      <w:proofErr w:type="spellEnd"/>
      <w:r>
        <w:rPr>
          <w:rFonts w:eastAsia="等线"/>
        </w:rPr>
        <w:t xml:space="preserve"> [25, 57] and ICE [31, 58] databases. The Excel-based method is relatively simple and </w:t>
      </w:r>
      <w:bookmarkStart w:id="425" w:name="OLE_LINK219"/>
      <w:r>
        <w:rPr>
          <w:rFonts w:eastAsia="等线"/>
        </w:rPr>
        <w:t>can achieve quick feedback</w:t>
      </w:r>
      <w:bookmarkEnd w:id="425"/>
      <w:r>
        <w:rPr>
          <w:rFonts w:eastAsia="等线"/>
        </w:rPr>
        <w:t xml:space="preserve">; therefore, it has been adopted by 34.1% of 82 case buildings. However, this method is inefficient in handling complex calculations when </w:t>
      </w:r>
      <w:bookmarkStart w:id="426" w:name="OLE_LINK337"/>
      <w:r>
        <w:rPr>
          <w:rFonts w:eastAsia="等线"/>
        </w:rPr>
        <w:t xml:space="preserve">there are numerous parameters related to building materials and fuel types and the corresponding emission factors must be handled manually [51]. Therefore, some scholars have developed their own applications using programming language </w:t>
      </w:r>
      <w:bookmarkStart w:id="427" w:name="OLE_LINK221"/>
      <w:r>
        <w:rPr>
          <w:rFonts w:eastAsia="等线"/>
        </w:rPr>
        <w:t>to achieve automatic data extraction and calculation</w:t>
      </w:r>
      <w:bookmarkStart w:id="428" w:name="OLE_LINK919"/>
      <w:bookmarkEnd w:id="427"/>
      <w:r>
        <w:rPr>
          <w:rFonts w:eastAsia="等线"/>
        </w:rPr>
        <w:t xml:space="preserve">. For example, </w:t>
      </w:r>
      <w:bookmarkStart w:id="429" w:name="OLE_LINK7"/>
      <w:r>
        <w:rPr>
          <w:rFonts w:eastAsia="等线"/>
        </w:rPr>
        <w:t>Marzouk et al. [59]</w:t>
      </w:r>
      <w:bookmarkEnd w:id="429"/>
      <w:r>
        <w:rPr>
          <w:rFonts w:eastAsia="等线"/>
        </w:rPr>
        <w:t xml:space="preserve"> developed a window application written in C#.net to evaluate and compare the emissions of building elements wherein the building information stored in the BIM model </w:t>
      </w:r>
      <w:bookmarkEnd w:id="428"/>
      <w:r>
        <w:rPr>
          <w:rFonts w:eastAsia="等线"/>
        </w:rPr>
        <w:t xml:space="preserve">was transferred to MS Access through the Revit DB link and the emission factors were extracted from the Athena Impact Estimator. Finally, the SQL was used to import the data to the </w:t>
      </w:r>
      <w:proofErr w:type="gramStart"/>
      <w:r>
        <w:rPr>
          <w:rFonts w:eastAsia="等线"/>
        </w:rPr>
        <w:t>aforementioned application</w:t>
      </w:r>
      <w:proofErr w:type="gramEnd"/>
      <w:r>
        <w:rPr>
          <w:rFonts w:eastAsia="等线"/>
        </w:rPr>
        <w:t xml:space="preserve"> for automated </w:t>
      </w:r>
      <w:bookmarkEnd w:id="426"/>
      <w:r>
        <w:rPr>
          <w:rFonts w:eastAsia="等线"/>
        </w:rPr>
        <w:t>carbon emission estimation. Xu et al. [60] integrated engineering quantities and environment-related data into a database and adopted a Python program to assist in automatic calculation.</w:t>
      </w:r>
    </w:p>
    <w:p w14:paraId="2C35A8ED" w14:textId="77777777" w:rsidR="00404624" w:rsidRDefault="00404624">
      <w:pPr>
        <w:snapToGrid w:val="0"/>
        <w:spacing w:line="360" w:lineRule="auto"/>
        <w:rPr>
          <w:rFonts w:eastAsia="等线"/>
        </w:rPr>
      </w:pPr>
    </w:p>
    <w:p w14:paraId="2C35A8EE" w14:textId="77777777" w:rsidR="00404624" w:rsidRDefault="00766970">
      <w:pPr>
        <w:snapToGrid w:val="0"/>
        <w:spacing w:line="360" w:lineRule="auto"/>
        <w:rPr>
          <w:rFonts w:eastAsia="等线"/>
        </w:rPr>
      </w:pPr>
      <w:r>
        <w:rPr>
          <w:rFonts w:eastAsia="等线"/>
        </w:rPr>
        <w:t>Although the automatic calculation is achievable, the s</w:t>
      </w:r>
      <w:r>
        <w:rPr>
          <w:rFonts w:eastAsiaTheme="minorEastAsia" w:hint="eastAsia"/>
        </w:rPr>
        <w:t>elf</w:t>
      </w:r>
      <w:r>
        <w:rPr>
          <w:rFonts w:eastAsiaTheme="minorEastAsia"/>
        </w:rPr>
        <w:t xml:space="preserve">-developed applications provide only </w:t>
      </w:r>
      <w:r>
        <w:rPr>
          <w:rFonts w:eastAsia="等线"/>
        </w:rPr>
        <w:t xml:space="preserve">numerical results with no scope for conducting further analysis. Therefore, a few studies relied on professional and </w:t>
      </w:r>
      <w:r>
        <w:rPr>
          <w:rFonts w:eastAsiaTheme="minorEastAsia"/>
        </w:rPr>
        <w:t xml:space="preserve">dedicated LCA tools for assessing carbon emissions and energy consumption by importing </w:t>
      </w:r>
      <w:bookmarkStart w:id="430" w:name="OLE_LINK1033"/>
      <w:r>
        <w:rPr>
          <w:rFonts w:eastAsiaTheme="minorEastAsia"/>
        </w:rPr>
        <w:t xml:space="preserve">material quantities generated from BIM software. For example, Yang et al. </w:t>
      </w:r>
      <w:r>
        <w:rPr>
          <w:rFonts w:eastAsia="等线"/>
        </w:rPr>
        <w:t xml:space="preserve">[40] developed a BIM-enabled carbon assessment tool named </w:t>
      </w:r>
      <w:proofErr w:type="spellStart"/>
      <w:r>
        <w:rPr>
          <w:rFonts w:eastAsia="等线"/>
        </w:rPr>
        <w:t>eBalance</w:t>
      </w:r>
      <w:proofErr w:type="spellEnd"/>
      <w:r>
        <w:rPr>
          <w:rFonts w:eastAsia="等线"/>
        </w:rPr>
        <w:t xml:space="preserve"> for </w:t>
      </w:r>
      <w:bookmarkStart w:id="431" w:name="OLE_LINK1034"/>
      <w:r>
        <w:rPr>
          <w:rFonts w:eastAsia="等线"/>
        </w:rPr>
        <w:t xml:space="preserve">carrying out LCA within China. </w:t>
      </w:r>
      <w:proofErr w:type="spellStart"/>
      <w:r>
        <w:rPr>
          <w:rFonts w:eastAsia="等线"/>
        </w:rPr>
        <w:t>Glondon</w:t>
      </w:r>
      <w:proofErr w:type="spellEnd"/>
      <w:r>
        <w:rPr>
          <w:rFonts w:eastAsia="等线"/>
        </w:rPr>
        <w:t xml:space="preserve"> BIM5D programs were used to extract the material quantities and energy consumption of the equipment. Rezaei et al. [26] performed a </w:t>
      </w:r>
      <w:r>
        <w:t>conception-to-demolition</w:t>
      </w:r>
      <w:r>
        <w:rPr>
          <w:rFonts w:eastAsia="等线"/>
        </w:rPr>
        <w:t xml:space="preserve"> carbon assessment of a </w:t>
      </w:r>
      <w:r>
        <w:t xml:space="preserve">four-story multi-residential building in Québec, Canada, by combining </w:t>
      </w:r>
      <w:bookmarkStart w:id="432" w:name="OLE_LINK1031"/>
      <w:r>
        <w:t>BIM Revit</w:t>
      </w:r>
      <w:bookmarkEnd w:id="432"/>
      <w:r>
        <w:t xml:space="preserve">, </w:t>
      </w:r>
      <w:proofErr w:type="spellStart"/>
      <w:r>
        <w:t>Ecoinvent</w:t>
      </w:r>
      <w:proofErr w:type="spellEnd"/>
      <w:r>
        <w:t xml:space="preserve"> </w:t>
      </w:r>
      <w:bookmarkEnd w:id="430"/>
      <w:r>
        <w:t xml:space="preserve">database, </w:t>
      </w:r>
      <w:bookmarkEnd w:id="431"/>
      <w:r>
        <w:t xml:space="preserve">and </w:t>
      </w:r>
      <w:proofErr w:type="spellStart"/>
      <w:r>
        <w:t>openLCA</w:t>
      </w:r>
      <w:proofErr w:type="spellEnd"/>
      <w:r>
        <w:t xml:space="preserve"> software. The material lists from Revit were initially matched with a dataset in </w:t>
      </w:r>
      <w:proofErr w:type="spellStart"/>
      <w:r>
        <w:t>Ecoinvent</w:t>
      </w:r>
      <w:proofErr w:type="spellEnd"/>
      <w:r>
        <w:t xml:space="preserve"> based on expert judgment, Canadian construction codes and standards, and material properties, and finally processed with the </w:t>
      </w:r>
      <w:proofErr w:type="spellStart"/>
      <w:r>
        <w:t>openLCA</w:t>
      </w:r>
      <w:proofErr w:type="spellEnd"/>
      <w:r>
        <w:t xml:space="preserve"> software. </w:t>
      </w:r>
      <w:r>
        <w:rPr>
          <w:rFonts w:eastAsia="等线"/>
        </w:rPr>
        <w:t xml:space="preserve">In the study by Abbasi and Noorzai [30], the geometric data and bill of materials of the building were extracted from the BIM Revit and subsequently input into the </w:t>
      </w:r>
      <w:r>
        <w:rPr>
          <w:rFonts w:eastAsia="等线"/>
        </w:rPr>
        <w:lastRenderedPageBreak/>
        <w:t xml:space="preserve">Athena Impact Estimator to calculate the embodied energy of an eight-story residential building. </w:t>
      </w:r>
      <w:r>
        <w:rPr>
          <w:rFonts w:eastAsiaTheme="minorEastAsia"/>
        </w:rPr>
        <w:t xml:space="preserve">Compared with the type </w:t>
      </w:r>
      <w:bookmarkStart w:id="433" w:name="OLE_LINK406"/>
      <w:r>
        <w:rPr>
          <w:rFonts w:eastAsiaTheme="minorEastAsia"/>
        </w:rPr>
        <w:fldChar w:fldCharType="begin"/>
      </w:r>
      <w:r>
        <w:rPr>
          <w:rFonts w:eastAsiaTheme="minorEastAsia"/>
        </w:rPr>
        <w:instrText xml:space="preserve"> </w:instrText>
      </w:r>
      <w:r>
        <w:rPr>
          <w:rFonts w:eastAsiaTheme="minorEastAsia" w:hint="eastAsia"/>
        </w:rPr>
        <w:instrText>= 1 \* ROMAN</w:instrText>
      </w:r>
      <w:r>
        <w:rPr>
          <w:rFonts w:eastAsiaTheme="minorEastAsia"/>
        </w:rPr>
        <w:instrText xml:space="preserve"> </w:instrText>
      </w:r>
      <w:r>
        <w:rPr>
          <w:rFonts w:eastAsiaTheme="minorEastAsia"/>
        </w:rPr>
        <w:fldChar w:fldCharType="separate"/>
      </w:r>
      <w:r>
        <w:rPr>
          <w:rFonts w:eastAsiaTheme="minorEastAsia"/>
        </w:rPr>
        <w:t>I</w:t>
      </w:r>
      <w:r>
        <w:rPr>
          <w:rFonts w:eastAsiaTheme="minorEastAsia"/>
        </w:rPr>
        <w:fldChar w:fldCharType="end"/>
      </w:r>
      <w:bookmarkEnd w:id="433"/>
      <w:r>
        <w:rPr>
          <w:rFonts w:eastAsiaTheme="minorEastAsia"/>
        </w:rPr>
        <w:t xml:space="preserve"> method, </w:t>
      </w:r>
      <w:bookmarkStart w:id="434" w:name="OLE_LINK228"/>
      <w:r>
        <w:rPr>
          <w:rFonts w:eastAsiaTheme="minorEastAsia"/>
        </w:rPr>
        <w:t xml:space="preserve">using professional LCA tools can provide a more detailed analysis of the results. However, one of the most important challenges of this method is the difficulty in </w:t>
      </w:r>
      <w:bookmarkStart w:id="435" w:name="OLE_LINK921"/>
      <w:r>
        <w:rPr>
          <w:rFonts w:eastAsiaTheme="minorEastAsia"/>
        </w:rPr>
        <w:t xml:space="preserve">unifying the </w:t>
      </w:r>
      <w:bookmarkStart w:id="436" w:name="OLE_LINK922"/>
      <w:r>
        <w:rPr>
          <w:rFonts w:eastAsiaTheme="minorEastAsia"/>
        </w:rPr>
        <w:t xml:space="preserve">data formats </w:t>
      </w:r>
      <w:bookmarkEnd w:id="435"/>
      <w:r>
        <w:rPr>
          <w:rFonts w:eastAsiaTheme="minorEastAsia"/>
        </w:rPr>
        <w:t xml:space="preserve">of </w:t>
      </w:r>
      <w:r>
        <w:rPr>
          <w:rFonts w:eastAsia="等线"/>
        </w:rPr>
        <w:t xml:space="preserve">material databases </w:t>
      </w:r>
      <w:bookmarkEnd w:id="436"/>
      <w:r>
        <w:rPr>
          <w:rFonts w:eastAsia="等线"/>
        </w:rPr>
        <w:t xml:space="preserve">in BIM software with LCA tools such as the </w:t>
      </w:r>
      <w:bookmarkEnd w:id="434"/>
      <w:r>
        <w:rPr>
          <w:rFonts w:eastAsia="等线"/>
        </w:rPr>
        <w:t xml:space="preserve">functional units, types, and names. Moreover, manual data mapping consumes plenty of time as information in the BIM software is usually not as detailed as that in LCA tools. </w:t>
      </w:r>
    </w:p>
    <w:p w14:paraId="2C35A8EF" w14:textId="77777777" w:rsidR="00404624" w:rsidRDefault="00404624">
      <w:pPr>
        <w:snapToGrid w:val="0"/>
        <w:spacing w:line="360" w:lineRule="auto"/>
        <w:rPr>
          <w:rFonts w:eastAsia="等线"/>
        </w:rPr>
      </w:pPr>
    </w:p>
    <w:p w14:paraId="2C35A8F0" w14:textId="77777777" w:rsidR="00404624" w:rsidRDefault="00766970">
      <w:pPr>
        <w:snapToGrid w:val="0"/>
        <w:spacing w:line="360" w:lineRule="auto"/>
        <w:rPr>
          <w:rFonts w:eastAsiaTheme="minorEastAsia"/>
        </w:rPr>
      </w:pPr>
      <w:bookmarkStart w:id="437" w:name="OLE_LINK938"/>
      <w:r>
        <w:rPr>
          <w:rFonts w:eastAsia="等线"/>
        </w:rPr>
        <w:t xml:space="preserve">Compared with the first two methods </w:t>
      </w:r>
      <w:bookmarkStart w:id="438" w:name="OLE_LINK923"/>
      <w:r>
        <w:rPr>
          <w:rFonts w:eastAsia="等线"/>
        </w:rPr>
        <w:t xml:space="preserve">where the BIM is conducted merely as a quantity take-off tool, the type </w:t>
      </w:r>
      <w:r>
        <w:rPr>
          <w:rFonts w:eastAsia="等线"/>
        </w:rPr>
        <w:fldChar w:fldCharType="begin"/>
      </w:r>
      <w:r>
        <w:rPr>
          <w:rFonts w:eastAsia="等线"/>
        </w:rPr>
        <w:instrText xml:space="preserve"> </w:instrText>
      </w:r>
      <w:r>
        <w:rPr>
          <w:rFonts w:eastAsia="等线" w:hint="eastAsia"/>
        </w:rPr>
        <w:instrText>= 3 \* ROMAN</w:instrText>
      </w:r>
      <w:r>
        <w:rPr>
          <w:rFonts w:eastAsia="等线"/>
        </w:rPr>
        <w:instrText xml:space="preserve"> </w:instrText>
      </w:r>
      <w:r>
        <w:rPr>
          <w:rFonts w:eastAsia="等线"/>
        </w:rPr>
        <w:fldChar w:fldCharType="separate"/>
      </w:r>
      <w:r>
        <w:rPr>
          <w:rFonts w:eastAsia="等线"/>
        </w:rPr>
        <w:t>III</w:t>
      </w:r>
      <w:r>
        <w:rPr>
          <w:rFonts w:eastAsia="等线"/>
        </w:rPr>
        <w:fldChar w:fldCharType="end"/>
      </w:r>
      <w:r>
        <w:rPr>
          <w:rFonts w:eastAsia="等线"/>
        </w:rPr>
        <w:t xml:space="preserve"> </w:t>
      </w:r>
      <w:bookmarkStart w:id="439" w:name="OLE_LINK924"/>
      <w:r>
        <w:rPr>
          <w:rFonts w:eastAsia="等线"/>
        </w:rPr>
        <w:t xml:space="preserve">approach conducts the assessment within </w:t>
      </w:r>
      <w:bookmarkEnd w:id="439"/>
      <w:r>
        <w:rPr>
          <w:rFonts w:eastAsia="等线"/>
        </w:rPr>
        <w:t>a native BIM environment</w:t>
      </w:r>
      <w:bookmarkEnd w:id="438"/>
      <w:r>
        <w:rPr>
          <w:rFonts w:eastAsia="等线"/>
        </w:rPr>
        <w:t xml:space="preserve"> where data update can be easily achieved. For example, some scholars proposed a </w:t>
      </w:r>
      <w:bookmarkStart w:id="440" w:name="_Hlk72582687"/>
      <w:r>
        <w:rPr>
          <w:rFonts w:eastAsia="等线"/>
        </w:rPr>
        <w:t xml:space="preserve">Revit </w:t>
      </w:r>
      <w:bookmarkStart w:id="441" w:name="OLE_LINK208"/>
      <w:r>
        <w:rPr>
          <w:rFonts w:eastAsia="等线"/>
        </w:rPr>
        <w:t>plug-in</w:t>
      </w:r>
      <w:bookmarkEnd w:id="440"/>
      <w:r>
        <w:rPr>
          <w:rFonts w:eastAsia="等线"/>
        </w:rPr>
        <w:t xml:space="preserve"> </w:t>
      </w:r>
      <w:bookmarkEnd w:id="441"/>
      <w:r>
        <w:rPr>
          <w:rFonts w:eastAsia="等线"/>
        </w:rPr>
        <w:t xml:space="preserve">named Tally to evaluate the carbon emissions and energy of buildings [6, 61]. The BIM model was established in Revit and the required building information could be directly extracted into Tally for the calculation. </w:t>
      </w:r>
      <w:bookmarkStart w:id="442" w:name="OLE_LINK926"/>
      <w:r>
        <w:rPr>
          <w:rFonts w:eastAsia="等线"/>
        </w:rPr>
        <w:t>H</w:t>
      </w:r>
      <w:bookmarkStart w:id="443" w:name="OLE_LINK925"/>
      <w:r>
        <w:rPr>
          <w:rFonts w:eastAsia="等线"/>
        </w:rPr>
        <w:t xml:space="preserve">owever, some studies have </w:t>
      </w:r>
      <w:bookmarkStart w:id="444" w:name="OLE_LINK1030"/>
      <w:r>
        <w:rPr>
          <w:rFonts w:eastAsia="等线"/>
        </w:rPr>
        <w:t xml:space="preserve">challenged the accuracy of the results provided by Tally due to its inflexible and insufficient databases in comparison with the professional </w:t>
      </w:r>
      <w:bookmarkEnd w:id="443"/>
      <w:r>
        <w:rPr>
          <w:rFonts w:eastAsia="等线"/>
        </w:rPr>
        <w:t>LCA tools [62, 63]. Therefore</w:t>
      </w:r>
      <w:bookmarkEnd w:id="442"/>
      <w:r>
        <w:rPr>
          <w:rFonts w:eastAsia="等线"/>
        </w:rPr>
        <w:t xml:space="preserve">, a more flexible method has been used in some studies where data from professional LCA tools were imported into BIM objects using Revit </w:t>
      </w:r>
      <w:bookmarkStart w:id="445" w:name="OLE_LINK1035"/>
      <w:r>
        <w:rPr>
          <w:rFonts w:eastAsia="等线"/>
        </w:rPr>
        <w:t>application programming interface (API)</w:t>
      </w:r>
      <w:bookmarkEnd w:id="445"/>
      <w:r>
        <w:rPr>
          <w:rFonts w:eastAsia="等线"/>
        </w:rPr>
        <w:t xml:space="preserve">. Recent studies on LCA have encouraged the use of visual scripting interfaces such as Dynamo, </w:t>
      </w:r>
      <w:r>
        <w:rPr>
          <w:rFonts w:eastAsiaTheme="minorEastAsia"/>
        </w:rPr>
        <w:t>an existing API of Revit</w:t>
      </w:r>
      <w:r>
        <w:rPr>
          <w:rFonts w:eastAsia="等线"/>
        </w:rPr>
        <w:t xml:space="preserve">. For example, Röck et al. [64] calculated the embodied carbon of buildings </w:t>
      </w:r>
      <w:bookmarkEnd w:id="444"/>
      <w:r>
        <w:rPr>
          <w:rFonts w:eastAsia="等线"/>
        </w:rPr>
        <w:t xml:space="preserve">directly using Dynamo by multiplying the building elements, such as volume, quantity, location, and orientation, obtained from BIM Revit and the respective environmental impact indicators from the </w:t>
      </w:r>
      <w:proofErr w:type="spellStart"/>
      <w:r>
        <w:rPr>
          <w:rFonts w:eastAsia="等线"/>
        </w:rPr>
        <w:t>Ecoinvent</w:t>
      </w:r>
      <w:proofErr w:type="spellEnd"/>
      <w:r>
        <w:rPr>
          <w:rFonts w:eastAsia="等线"/>
        </w:rPr>
        <w:t xml:space="preserve"> database. This study also defined a common name convention so that automatic data mapping could be achieved. In the study by Hollberg et al. [38], each building material in the native material library of Revit was linked by emission factors collected from the KBOB database using an individual ID, which means that the material quantities obtained by Dynamo have specific KBOB IDs. However, Dynamo has the limitation of accessing the volumetric information of technical routing elements such as pipes or ducts. </w:t>
      </w:r>
      <w:bookmarkStart w:id="446" w:name="OLE_LINK204"/>
      <w:r>
        <w:rPr>
          <w:rFonts w:eastAsia="等线"/>
        </w:rPr>
        <w:t xml:space="preserve">Meanwhile, certain </w:t>
      </w:r>
      <w:bookmarkStart w:id="447" w:name="OLE_LINK197"/>
      <w:r>
        <w:rPr>
          <w:rFonts w:eastAsia="等线"/>
        </w:rPr>
        <w:t xml:space="preserve">scholars have developed their </w:t>
      </w:r>
      <w:bookmarkStart w:id="448" w:name="OLE_LINK198"/>
      <w:r>
        <w:rPr>
          <w:rFonts w:eastAsia="等线"/>
        </w:rPr>
        <w:t>own Revit APIs</w:t>
      </w:r>
      <w:bookmarkEnd w:id="448"/>
      <w:r>
        <w:rPr>
          <w:rFonts w:eastAsia="等线"/>
        </w:rPr>
        <w:t xml:space="preserve">. For example, </w:t>
      </w:r>
      <w:bookmarkStart w:id="449" w:name="OLE_LINK196"/>
      <w:r>
        <w:rPr>
          <w:rFonts w:eastAsia="等线"/>
        </w:rPr>
        <w:t xml:space="preserve">Nizam et al. [65] </w:t>
      </w:r>
      <w:bookmarkStart w:id="450" w:name="OLE_LINK201"/>
      <w:bookmarkStart w:id="451" w:name="OLE_LINK203"/>
      <w:r>
        <w:rPr>
          <w:rFonts w:eastAsia="等线"/>
        </w:rPr>
        <w:t xml:space="preserve">developed a tool that includes four modules, viz., material, transportation, construction, and embodied </w:t>
      </w:r>
      <w:bookmarkStart w:id="452" w:name="OLE_LINK199"/>
      <w:r>
        <w:rPr>
          <w:rFonts w:eastAsia="等线"/>
        </w:rPr>
        <w:t>energy tab, as an add</w:t>
      </w:r>
      <w:bookmarkStart w:id="453" w:name="OLE_LINK202"/>
      <w:r>
        <w:rPr>
          <w:rFonts w:eastAsia="等线"/>
        </w:rPr>
        <w:t xml:space="preserve">-in </w:t>
      </w:r>
      <w:bookmarkStart w:id="454" w:name="OLE_LINK200"/>
      <w:r>
        <w:rPr>
          <w:rFonts w:eastAsia="等线"/>
        </w:rPr>
        <w:t>for Revit wherein data are directly extracted from Revit, ICE database, Chinese handbook, project documents</w:t>
      </w:r>
      <w:bookmarkEnd w:id="449"/>
      <w:bookmarkEnd w:id="450"/>
      <w:r>
        <w:rPr>
          <w:rFonts w:eastAsia="等线"/>
        </w:rPr>
        <w:t xml:space="preserve">, and interviews prior to being imported into the tool. Santos et al. [66] developed an innovative BIM-based </w:t>
      </w:r>
      <w:bookmarkEnd w:id="451"/>
      <w:bookmarkEnd w:id="452"/>
      <w:r>
        <w:rPr>
          <w:rFonts w:eastAsia="等线"/>
        </w:rPr>
        <w:t>LCA/</w:t>
      </w:r>
      <w:bookmarkStart w:id="455" w:name="OLE_LINK930"/>
      <w:r>
        <w:rPr>
          <w:rFonts w:eastAsia="等线"/>
        </w:rPr>
        <w:t>LCC tool named BIMEELCA through the Revit API to assess the environmental and economic impacts of build</w:t>
      </w:r>
      <w:bookmarkEnd w:id="447"/>
      <w:r>
        <w:rPr>
          <w:rFonts w:eastAsia="等线"/>
        </w:rPr>
        <w:t xml:space="preserve">ings. </w:t>
      </w:r>
      <w:bookmarkStart w:id="456" w:name="OLE_LINK927"/>
      <w:r>
        <w:rPr>
          <w:rFonts w:eastAsia="等线"/>
        </w:rPr>
        <w:t xml:space="preserve">Compared with the other two types </w:t>
      </w:r>
      <w:bookmarkStart w:id="457" w:name="OLE_LINK928"/>
      <w:r>
        <w:rPr>
          <w:rFonts w:eastAsia="等线"/>
        </w:rPr>
        <w:t xml:space="preserve">of </w:t>
      </w:r>
      <w:r>
        <w:rPr>
          <w:rFonts w:eastAsia="等线"/>
        </w:rPr>
        <w:lastRenderedPageBreak/>
        <w:t xml:space="preserve">BIM-LCA methods, </w:t>
      </w:r>
      <w:bookmarkStart w:id="458" w:name="OLE_LINK240"/>
      <w:r>
        <w:rPr>
          <w:rFonts w:eastAsia="等线"/>
        </w:rPr>
        <w:t xml:space="preserve">type </w:t>
      </w:r>
      <w:r>
        <w:rPr>
          <w:rFonts w:eastAsia="等线"/>
        </w:rPr>
        <w:fldChar w:fldCharType="begin"/>
      </w:r>
      <w:r>
        <w:rPr>
          <w:rFonts w:eastAsia="等线"/>
        </w:rPr>
        <w:instrText xml:space="preserve"> </w:instrText>
      </w:r>
      <w:r>
        <w:rPr>
          <w:rFonts w:eastAsia="等线" w:hint="eastAsia"/>
        </w:rPr>
        <w:instrText>= 3 \* ROMAN</w:instrText>
      </w:r>
      <w:r>
        <w:rPr>
          <w:rFonts w:eastAsia="等线"/>
        </w:rPr>
        <w:instrText xml:space="preserve"> </w:instrText>
      </w:r>
      <w:r>
        <w:rPr>
          <w:rFonts w:eastAsia="等线"/>
        </w:rPr>
        <w:fldChar w:fldCharType="separate"/>
      </w:r>
      <w:r>
        <w:rPr>
          <w:rFonts w:eastAsia="等线"/>
        </w:rPr>
        <w:t>III</w:t>
      </w:r>
      <w:r>
        <w:rPr>
          <w:rFonts w:eastAsia="等线"/>
        </w:rPr>
        <w:fldChar w:fldCharType="end"/>
      </w:r>
      <w:r>
        <w:rPr>
          <w:rFonts w:eastAsia="等线"/>
        </w:rPr>
        <w:t xml:space="preserve"> offers improved data modification</w:t>
      </w:r>
      <w:bookmarkEnd w:id="446"/>
      <w:bookmarkEnd w:id="453"/>
      <w:bookmarkEnd w:id="454"/>
      <w:r>
        <w:rPr>
          <w:rFonts w:eastAsia="等线"/>
        </w:rPr>
        <w:t xml:space="preserve"> flexibility,</w:t>
      </w:r>
      <w:r>
        <w:rPr>
          <w:rFonts w:eastAsiaTheme="minorEastAsia"/>
        </w:rPr>
        <w:t xml:space="preserve"> integrated data storage, quick </w:t>
      </w:r>
      <w:bookmarkEnd w:id="456"/>
      <w:r>
        <w:rPr>
          <w:rFonts w:eastAsiaTheme="minorEastAsia"/>
        </w:rPr>
        <w:t>feedback</w:t>
      </w:r>
      <w:r>
        <w:rPr>
          <w:rFonts w:eastAsia="等线"/>
        </w:rPr>
        <w:t xml:space="preserve">, and visualization. However, because manual handling is still required, the data mapping process from LCA tools to BIM objects remains to be </w:t>
      </w:r>
      <w:bookmarkStart w:id="459" w:name="OLE_LINK242"/>
      <w:r>
        <w:rPr>
          <w:rFonts w:eastAsiaTheme="minorEastAsia"/>
        </w:rPr>
        <w:t>inefficient</w:t>
      </w:r>
      <w:r>
        <w:rPr>
          <w:rFonts w:eastAsia="等线"/>
        </w:rPr>
        <w:t>.</w:t>
      </w:r>
      <w:bookmarkEnd w:id="457"/>
      <w:bookmarkEnd w:id="458"/>
    </w:p>
    <w:bookmarkEnd w:id="459"/>
    <w:p w14:paraId="2C35A8F1" w14:textId="77777777" w:rsidR="00404624" w:rsidRDefault="00404624">
      <w:pPr>
        <w:snapToGrid w:val="0"/>
        <w:spacing w:line="360" w:lineRule="auto"/>
        <w:rPr>
          <w:rFonts w:eastAsiaTheme="minorEastAsia"/>
        </w:rPr>
      </w:pPr>
    </w:p>
    <w:p w14:paraId="2C35A8F2" w14:textId="77777777" w:rsidR="00404624" w:rsidRDefault="00766970">
      <w:pPr>
        <w:pStyle w:val="3"/>
        <w:widowControl/>
        <w:adjustRightInd w:val="0"/>
        <w:snapToGrid w:val="0"/>
        <w:spacing w:before="0" w:line="360" w:lineRule="auto"/>
        <w:jc w:val="left"/>
        <w:rPr>
          <w:rFonts w:eastAsiaTheme="minorEastAsia" w:hint="eastAsia"/>
          <w:bCs/>
          <w:i/>
          <w:color w:val="000000" w:themeColor="text1"/>
          <w:spacing w:val="-2"/>
          <w:kern w:val="0"/>
          <w:lang w:eastAsia="zh-HK"/>
        </w:rPr>
      </w:pPr>
      <w:r>
        <w:rPr>
          <w:rFonts w:ascii="Times New Roman" w:eastAsiaTheme="minorEastAsia" w:hAnsi="Times New Roman" w:cs="Times New Roman"/>
          <w:bCs/>
          <w:i/>
          <w:color w:val="000000" w:themeColor="text1"/>
          <w:spacing w:val="-2"/>
          <w:kern w:val="0"/>
          <w:lang w:eastAsia="zh-HK"/>
        </w:rPr>
        <w:t xml:space="preserve">4.2.3 </w:t>
      </w:r>
      <w:bookmarkStart w:id="460" w:name="OLE_LINK41"/>
      <w:r>
        <w:rPr>
          <w:rFonts w:ascii="Times New Roman" w:eastAsiaTheme="minorEastAsia" w:hAnsi="Times New Roman" w:cs="Times New Roman"/>
          <w:bCs/>
          <w:i/>
          <w:color w:val="000000" w:themeColor="text1"/>
          <w:spacing w:val="-2"/>
          <w:kern w:val="0"/>
          <w:lang w:eastAsia="zh-HK"/>
        </w:rPr>
        <w:t>In the value dimension</w:t>
      </w:r>
      <w:bookmarkEnd w:id="460"/>
      <w:r>
        <w:rPr>
          <w:rFonts w:ascii="Times New Roman" w:eastAsiaTheme="minorEastAsia" w:hAnsi="Times New Roman" w:cs="Times New Roman"/>
          <w:bCs/>
          <w:i/>
          <w:color w:val="000000" w:themeColor="text1"/>
          <w:spacing w:val="-2"/>
          <w:kern w:val="0"/>
          <w:lang w:eastAsia="zh-HK"/>
        </w:rPr>
        <w:t xml:space="preserve">: data </w:t>
      </w:r>
      <w:r>
        <w:rPr>
          <w:rFonts w:ascii="Times New Roman" w:eastAsiaTheme="minorEastAsia" w:hAnsi="Times New Roman" w:cs="Times New Roman" w:hint="eastAsia"/>
          <w:bCs/>
          <w:i/>
          <w:color w:val="000000" w:themeColor="text1"/>
          <w:spacing w:val="-2"/>
          <w:kern w:val="0"/>
        </w:rPr>
        <w:t>outp</w:t>
      </w:r>
      <w:r>
        <w:rPr>
          <w:rFonts w:ascii="Times New Roman" w:eastAsiaTheme="minorEastAsia" w:hAnsi="Times New Roman" w:cs="Times New Roman"/>
          <w:bCs/>
          <w:i/>
          <w:color w:val="000000" w:themeColor="text1"/>
          <w:spacing w:val="-2"/>
          <w:kern w:val="0"/>
          <w:lang w:eastAsia="zh-HK"/>
        </w:rPr>
        <w:t xml:space="preserve">ut and </w:t>
      </w:r>
      <w:bookmarkStart w:id="461" w:name="OLE_LINK42"/>
      <w:r>
        <w:rPr>
          <w:rFonts w:ascii="Times New Roman" w:eastAsiaTheme="minorEastAsia" w:hAnsi="Times New Roman" w:cs="Times New Roman"/>
          <w:bCs/>
          <w:i/>
          <w:color w:val="000000" w:themeColor="text1"/>
          <w:spacing w:val="-2"/>
          <w:kern w:val="0"/>
          <w:lang w:eastAsia="zh-HK"/>
        </w:rPr>
        <w:t>applications of BIM-integrated LCA results</w:t>
      </w:r>
    </w:p>
    <w:p w14:paraId="2C35A8F3" w14:textId="37551A1C" w:rsidR="00404624" w:rsidRDefault="00766970">
      <w:pPr>
        <w:snapToGrid w:val="0"/>
        <w:spacing w:line="360" w:lineRule="auto"/>
        <w:rPr>
          <w:lang w:eastAsia="zh-HK"/>
        </w:rPr>
      </w:pPr>
      <w:bookmarkStart w:id="462" w:name="OLE_LINK976"/>
      <w:bookmarkStart w:id="463" w:name="OLE_LINK946"/>
      <w:bookmarkEnd w:id="437"/>
      <w:bookmarkEnd w:id="455"/>
      <w:bookmarkEnd w:id="461"/>
      <w:r>
        <w:rPr>
          <w:rFonts w:eastAsiaTheme="minorEastAsia"/>
        </w:rPr>
        <w:t>To perform LCA</w:t>
      </w:r>
      <w:bookmarkStart w:id="464" w:name="OLE_LINK978"/>
      <w:r>
        <w:rPr>
          <w:rFonts w:eastAsiaTheme="minorEastAsia"/>
        </w:rPr>
        <w:t xml:space="preserve">, diverse environmental </w:t>
      </w:r>
      <w:bookmarkEnd w:id="462"/>
      <w:r>
        <w:rPr>
          <w:rFonts w:eastAsiaTheme="minorEastAsia"/>
        </w:rPr>
        <w:t xml:space="preserve">impact indicators such as GHGs, </w:t>
      </w:r>
      <w:r>
        <w:rPr>
          <w:lang w:eastAsia="zh-HK"/>
        </w:rPr>
        <w:t>carbon dioxide</w:t>
      </w:r>
      <w:r>
        <w:rPr>
          <w:rFonts w:eastAsiaTheme="minorEastAsia"/>
        </w:rPr>
        <w:t xml:space="preserve"> (</w:t>
      </w:r>
      <w:r>
        <w:rPr>
          <w:lang w:eastAsia="zh-HK"/>
        </w:rPr>
        <w:t>CO</w:t>
      </w:r>
      <w:r>
        <w:rPr>
          <w:vertAlign w:val="subscript"/>
          <w:lang w:eastAsia="zh-HK"/>
        </w:rPr>
        <w:t>2</w:t>
      </w:r>
      <w:r>
        <w:rPr>
          <w:rFonts w:eastAsiaTheme="minorEastAsia"/>
        </w:rPr>
        <w:t>), consumed energy</w:t>
      </w:r>
      <w:r>
        <w:rPr>
          <w:rFonts w:eastAsia="等线"/>
        </w:rPr>
        <w:t xml:space="preserve">, and a </w:t>
      </w:r>
      <w:r>
        <w:rPr>
          <w:lang w:eastAsia="zh-HK"/>
        </w:rPr>
        <w:t xml:space="preserve">more </w:t>
      </w:r>
      <w:bookmarkEnd w:id="464"/>
      <w:r>
        <w:t>aggregated</w:t>
      </w:r>
      <w:r>
        <w:rPr>
          <w:lang w:eastAsia="zh-HK"/>
        </w:rPr>
        <w:t xml:space="preserve"> </w:t>
      </w:r>
      <w:r>
        <w:t>concept called</w:t>
      </w:r>
      <w:r>
        <w:rPr>
          <w:lang w:eastAsia="zh-HK"/>
        </w:rPr>
        <w:t xml:space="preserve"> carbon equivalent (CO</w:t>
      </w:r>
      <w:r>
        <w:rPr>
          <w:vertAlign w:val="subscript"/>
          <w:lang w:eastAsia="zh-HK"/>
        </w:rPr>
        <w:t>2e</w:t>
      </w:r>
      <w:r>
        <w:rPr>
          <w:lang w:eastAsia="zh-HK"/>
        </w:rPr>
        <w:t xml:space="preserve">) have been used to measure the impact of </w:t>
      </w:r>
      <w:bookmarkStart w:id="465" w:name="OLE_LINK981"/>
      <w:bookmarkStart w:id="466" w:name="OLE_LINK984"/>
      <w:bookmarkStart w:id="467" w:name="OLE_LINK1006"/>
      <w:bookmarkStart w:id="468" w:name="OLE_LINK998"/>
      <w:r>
        <w:rPr>
          <w:lang w:eastAsia="zh-HK"/>
        </w:rPr>
        <w:t>construction activities</w:t>
      </w:r>
      <w:bookmarkStart w:id="469" w:name="OLE_LINK985"/>
      <w:r>
        <w:rPr>
          <w:lang w:eastAsia="zh-HK"/>
        </w:rPr>
        <w:t xml:space="preserve">. </w:t>
      </w:r>
      <w:bookmarkStart w:id="470" w:name="_Hlk55927935"/>
      <w:r>
        <w:t xml:space="preserve">To </w:t>
      </w:r>
      <w:bookmarkStart w:id="471" w:name="_Hlk72357682"/>
      <w:r>
        <w:t xml:space="preserve">reflect the impact of different gases on </w:t>
      </w:r>
      <w:bookmarkStart w:id="472" w:name="OLE_LINK979"/>
      <w:r>
        <w:t xml:space="preserve">climate change, such as </w:t>
      </w:r>
      <w:bookmarkStart w:id="473" w:name="OLE_LINK982"/>
      <w:bookmarkEnd w:id="471"/>
      <w:r>
        <w:rPr>
          <w:lang w:eastAsia="zh-HK"/>
        </w:rPr>
        <w:t xml:space="preserve">the </w:t>
      </w:r>
      <w:bookmarkStart w:id="474" w:name="OLE_LINK73"/>
      <w:bookmarkStart w:id="475" w:name="OLE_LINK72"/>
      <w:r>
        <w:rPr>
          <w:lang w:eastAsia="zh-HK"/>
        </w:rPr>
        <w:t xml:space="preserve">rising </w:t>
      </w:r>
      <w:bookmarkStart w:id="476" w:name="OLE_LINK980"/>
      <w:bookmarkStart w:id="477" w:name="OLE_LINK983"/>
      <w:bookmarkEnd w:id="474"/>
      <w:bookmarkEnd w:id="475"/>
      <w:r>
        <w:rPr>
          <w:lang w:eastAsia="zh-HK"/>
        </w:rPr>
        <w:t xml:space="preserve">atmospheric temperature, </w:t>
      </w:r>
      <w:r>
        <w:t xml:space="preserve">it is a </w:t>
      </w:r>
      <w:r>
        <w:rPr>
          <w:lang w:eastAsia="zh-HK"/>
        </w:rPr>
        <w:t xml:space="preserve">common practice to use </w:t>
      </w:r>
      <w:r>
        <w:t xml:space="preserve">an indicator </w:t>
      </w:r>
      <w:bookmarkStart w:id="478" w:name="OLE_LINK987"/>
      <w:r>
        <w:t xml:space="preserve">named Global Warming Potential (GWP) to measure </w:t>
      </w:r>
      <w:bookmarkStart w:id="479" w:name="OLE_LINK988"/>
      <w:r>
        <w:t xml:space="preserve">the </w:t>
      </w:r>
      <w:bookmarkEnd w:id="478"/>
      <w:r>
        <w:t>GHG emission of buildings</w:t>
      </w:r>
      <w:bookmarkEnd w:id="470"/>
      <w:r>
        <w:rPr>
          <w:lang w:eastAsia="zh-HK"/>
        </w:rPr>
        <w:t>. The use of GWP </w:t>
      </w:r>
      <w:bookmarkStart w:id="480" w:name="OLE_LINK999"/>
      <w:bookmarkStart w:id="481" w:name="_Hlk72357668"/>
      <w:r>
        <w:rPr>
          <w:lang w:eastAsia="zh-HK"/>
        </w:rPr>
        <w:t xml:space="preserve">allows </w:t>
      </w:r>
      <w:bookmarkStart w:id="482" w:name="OLE_LINK1000"/>
      <w:bookmarkStart w:id="483" w:name="OLE_LINK990"/>
      <w:r>
        <w:rPr>
          <w:lang w:eastAsia="zh-HK"/>
        </w:rPr>
        <w:t xml:space="preserve">policymakers </w:t>
      </w:r>
      <w:bookmarkEnd w:id="480"/>
      <w:r>
        <w:rPr>
          <w:lang w:eastAsia="zh-HK"/>
        </w:rPr>
        <w:t xml:space="preserve">to </w:t>
      </w:r>
      <w:bookmarkStart w:id="484" w:name="OLE_LINK989"/>
      <w:bookmarkStart w:id="485" w:name="OLE_LINK1007"/>
      <w:r>
        <w:rPr>
          <w:lang w:eastAsia="zh-HK"/>
        </w:rPr>
        <w:t xml:space="preserve">compare </w:t>
      </w:r>
      <w:bookmarkEnd w:id="465"/>
      <w:r>
        <w:rPr>
          <w:lang w:eastAsia="zh-HK"/>
        </w:rPr>
        <w:t xml:space="preserve">the carbon reduction </w:t>
      </w:r>
      <w:bookmarkEnd w:id="466"/>
      <w:r>
        <w:rPr>
          <w:lang w:eastAsia="zh-HK"/>
        </w:rPr>
        <w:t xml:space="preserve">opportunities </w:t>
      </w:r>
      <w:bookmarkEnd w:id="469"/>
      <w:r>
        <w:rPr>
          <w:lang w:eastAsia="zh-HK"/>
        </w:rPr>
        <w:t>among different sectors and gases</w:t>
      </w:r>
      <w:bookmarkEnd w:id="481"/>
      <w:r>
        <w:rPr>
          <w:lang w:eastAsia="zh-HK"/>
        </w:rPr>
        <w:t>.</w:t>
      </w:r>
      <w:bookmarkStart w:id="486" w:name="OLE_LINK1008"/>
      <w:bookmarkStart w:id="487" w:name="OLE_LINK992"/>
      <w:bookmarkStart w:id="488" w:name="OLE_LINK993"/>
      <w:bookmarkStart w:id="489" w:name="OLE_LINK991"/>
      <w:bookmarkStart w:id="490" w:name="OLE_LINK995"/>
      <w:bookmarkStart w:id="491" w:name="OLE_LINK1002"/>
      <w:bookmarkStart w:id="492" w:name="OLE_LINK1005"/>
      <w:bookmarkStart w:id="493" w:name="OLE_LINK1001"/>
      <w:bookmarkStart w:id="494" w:name="OLE_LINK1003"/>
      <w:bookmarkEnd w:id="467"/>
      <w:bookmarkEnd w:id="472"/>
      <w:bookmarkEnd w:id="476"/>
      <w:bookmarkEnd w:id="479"/>
      <w:bookmarkEnd w:id="482"/>
      <w:bookmarkEnd w:id="483"/>
      <w:bookmarkEnd w:id="484"/>
      <w:bookmarkEnd w:id="485"/>
      <w:r>
        <w:t xml:space="preserve"> </w:t>
      </w:r>
      <w:bookmarkStart w:id="495" w:name="OLE_LINK175"/>
      <w:r>
        <w:t xml:space="preserve">Among these 82 case buildings, </w:t>
      </w:r>
      <w:r>
        <w:rPr>
          <w:rFonts w:eastAsiaTheme="minorEastAsia"/>
        </w:rPr>
        <w:t>67 were</w:t>
      </w:r>
      <w:bookmarkStart w:id="496" w:name="OLE_LINK994"/>
      <w:r>
        <w:rPr>
          <w:rFonts w:eastAsiaTheme="minorEastAsia"/>
        </w:rPr>
        <w:t xml:space="preserve"> </w:t>
      </w:r>
      <w:bookmarkStart w:id="497" w:name="OLE_LINK996"/>
      <w:r>
        <w:rPr>
          <w:rFonts w:eastAsiaTheme="minorEastAsia"/>
        </w:rPr>
        <w:t xml:space="preserve">assessed </w:t>
      </w:r>
      <w:bookmarkStart w:id="498" w:name="OLE_LINK1004"/>
      <w:r>
        <w:rPr>
          <w:rFonts w:eastAsiaTheme="minorEastAsia"/>
        </w:rPr>
        <w:t xml:space="preserve">for carbon-related </w:t>
      </w:r>
      <w:bookmarkStart w:id="499" w:name="OLE_LINK997"/>
      <w:bookmarkEnd w:id="473"/>
      <w:r>
        <w:rPr>
          <w:rFonts w:eastAsiaTheme="minorEastAsia"/>
        </w:rPr>
        <w:t xml:space="preserve">indicators (also </w:t>
      </w:r>
      <w:bookmarkEnd w:id="486"/>
      <w:r>
        <w:rPr>
          <w:rFonts w:eastAsiaTheme="minorEastAsia"/>
        </w:rPr>
        <w:t>called carbon emissions, GWP, GHGs, and carbon footprint</w:t>
      </w:r>
      <w:r>
        <w:rPr>
          <w:lang w:eastAsia="zh-HK"/>
        </w:rPr>
        <w:t>)</w:t>
      </w:r>
      <w:r w:rsidR="00BC23DF">
        <w:rPr>
          <w:lang w:eastAsia="zh-HK"/>
        </w:rPr>
        <w:t>,</w:t>
      </w:r>
      <w:r>
        <w:rPr>
          <w:lang w:eastAsia="zh-HK"/>
        </w:rPr>
        <w:t xml:space="preserve"> and </w:t>
      </w:r>
      <w:bookmarkEnd w:id="496"/>
      <w:r>
        <w:rPr>
          <w:lang w:eastAsia="zh-HK"/>
        </w:rPr>
        <w:t xml:space="preserve">23 of them calculated the </w:t>
      </w:r>
      <w:bookmarkEnd w:id="487"/>
      <w:r>
        <w:rPr>
          <w:lang w:eastAsia="zh-HK"/>
        </w:rPr>
        <w:t xml:space="preserve">consumed </w:t>
      </w:r>
      <w:bookmarkEnd w:id="477"/>
      <w:r>
        <w:rPr>
          <w:lang w:eastAsia="zh-HK"/>
        </w:rPr>
        <w:t xml:space="preserve">energy. </w:t>
      </w:r>
      <w:bookmarkEnd w:id="495"/>
      <w:r>
        <w:rPr>
          <w:lang w:eastAsia="zh-HK"/>
        </w:rPr>
        <w:t>Additional data for these case buildings were collected by normalizing the embodied carbon (</w:t>
      </w:r>
      <w:bookmarkStart w:id="500" w:name="OLE_LINK6"/>
      <w:r>
        <w:rPr>
          <w:lang w:eastAsia="zh-HK"/>
        </w:rPr>
        <w:t>kg CO</w:t>
      </w:r>
      <w:r>
        <w:rPr>
          <w:vertAlign w:val="subscript"/>
          <w:lang w:eastAsia="zh-HK"/>
        </w:rPr>
        <w:t>2e</w:t>
      </w:r>
      <w:bookmarkStart w:id="501" w:name="OLE_LINK4"/>
      <w:bookmarkStart w:id="502" w:name="OLE_LINK1"/>
      <w:r>
        <w:rPr>
          <w:lang w:eastAsia="zh-HK"/>
        </w:rPr>
        <w:t>/m</w:t>
      </w:r>
      <w:r>
        <w:rPr>
          <w:vertAlign w:val="superscript"/>
          <w:lang w:eastAsia="zh-HK"/>
        </w:rPr>
        <w:t>2</w:t>
      </w:r>
      <w:bookmarkEnd w:id="500"/>
      <w:r>
        <w:rPr>
          <w:lang w:eastAsia="zh-HK"/>
        </w:rPr>
        <w:t>)</w:t>
      </w:r>
      <w:bookmarkEnd w:id="501"/>
      <w:bookmarkEnd w:id="502"/>
      <w:r>
        <w:rPr>
          <w:lang w:eastAsia="zh-HK"/>
        </w:rPr>
        <w:t xml:space="preserve">, energy </w:t>
      </w:r>
      <w:bookmarkEnd w:id="488"/>
      <w:r>
        <w:rPr>
          <w:lang w:eastAsia="zh-HK"/>
        </w:rPr>
        <w:t>(</w:t>
      </w:r>
      <w:bookmarkEnd w:id="489"/>
      <w:r>
        <w:rPr>
          <w:lang w:eastAsia="zh-HK"/>
        </w:rPr>
        <w:t>kWh/m</w:t>
      </w:r>
      <w:r>
        <w:rPr>
          <w:vertAlign w:val="superscript"/>
          <w:lang w:eastAsia="zh-HK"/>
        </w:rPr>
        <w:t>2</w:t>
      </w:r>
      <w:r>
        <w:rPr>
          <w:lang w:eastAsia="zh-HK"/>
        </w:rPr>
        <w:t>), operational carbon (kg CO</w:t>
      </w:r>
      <w:r>
        <w:rPr>
          <w:vertAlign w:val="subscript"/>
          <w:lang w:eastAsia="zh-HK"/>
        </w:rPr>
        <w:t>2e</w:t>
      </w:r>
      <w:r>
        <w:rPr>
          <w:lang w:eastAsia="zh-HK"/>
        </w:rPr>
        <w:t>/m</w:t>
      </w:r>
      <w:r>
        <w:rPr>
          <w:vertAlign w:val="superscript"/>
          <w:lang w:eastAsia="zh-HK"/>
        </w:rPr>
        <w:t>2</w:t>
      </w:r>
      <w:r>
        <w:rPr>
          <w:lang w:eastAsia="zh-HK"/>
        </w:rPr>
        <w:t>/yr), and energy (kWh/m</w:t>
      </w:r>
      <w:r>
        <w:rPr>
          <w:vertAlign w:val="superscript"/>
          <w:lang w:eastAsia="zh-HK"/>
        </w:rPr>
        <w:t>2</w:t>
      </w:r>
      <w:r>
        <w:rPr>
          <w:lang w:eastAsia="zh-HK"/>
        </w:rPr>
        <w:t>/</w:t>
      </w:r>
      <w:bookmarkEnd w:id="490"/>
      <w:r>
        <w:rPr>
          <w:lang w:eastAsia="zh-HK"/>
        </w:rPr>
        <w:t xml:space="preserve">yr) based on the floor area and life span: those that did not present specific results were excluded. </w:t>
      </w:r>
      <w:bookmarkEnd w:id="491"/>
      <w:r>
        <w:rPr>
          <w:lang w:eastAsia="zh-HK"/>
        </w:rPr>
        <w:t xml:space="preserve">The results </w:t>
      </w:r>
      <w:bookmarkEnd w:id="468"/>
      <w:r>
        <w:rPr>
          <w:lang w:eastAsia="zh-HK"/>
        </w:rPr>
        <w:t>are shown in Figures 8 and 9.</w:t>
      </w:r>
      <w:bookmarkStart w:id="503" w:name="OLE_LINK294"/>
      <w:bookmarkEnd w:id="463"/>
      <w:bookmarkEnd w:id="492"/>
      <w:bookmarkEnd w:id="493"/>
      <w:bookmarkEnd w:id="494"/>
      <w:bookmarkEnd w:id="497"/>
      <w:bookmarkEnd w:id="498"/>
      <w:bookmarkEnd w:id="499"/>
    </w:p>
    <w:p w14:paraId="2C35A8F4" w14:textId="77777777" w:rsidR="00404624" w:rsidRDefault="00766970">
      <w:pPr>
        <w:snapToGrid w:val="0"/>
        <w:jc w:val="center"/>
        <w:rPr>
          <w:lang w:eastAsia="zh-HK"/>
        </w:rPr>
      </w:pPr>
      <w:r>
        <w:rPr>
          <w:noProof/>
        </w:rPr>
        <w:drawing>
          <wp:inline distT="0" distB="0" distL="0" distR="0" wp14:anchorId="2C35A977" wp14:editId="2C35A978">
            <wp:extent cx="5731510" cy="340804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C35A8F5" w14:textId="77777777" w:rsidR="00404624" w:rsidRDefault="00766970">
      <w:pPr>
        <w:snapToGrid w:val="0"/>
        <w:rPr>
          <w:rFonts w:eastAsiaTheme="minorEastAsia"/>
          <w:b/>
          <w:bCs/>
        </w:rPr>
      </w:pPr>
      <w:r>
        <w:rPr>
          <w:rFonts w:eastAsiaTheme="minorEastAsia"/>
          <w:b/>
          <w:bCs/>
          <w:noProof/>
        </w:rPr>
        <w:lastRenderedPageBreak/>
        <w:drawing>
          <wp:inline distT="0" distB="0" distL="0" distR="0" wp14:anchorId="2C35A979" wp14:editId="2C35A97A">
            <wp:extent cx="2767965" cy="27578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776927" cy="2766642"/>
                    </a:xfrm>
                    <a:prstGeom prst="rect">
                      <a:avLst/>
                    </a:prstGeom>
                    <a:noFill/>
                  </pic:spPr>
                </pic:pic>
              </a:graphicData>
            </a:graphic>
          </wp:inline>
        </w:drawing>
      </w:r>
      <w:r>
        <w:rPr>
          <w:rFonts w:eastAsiaTheme="minorEastAsia"/>
          <w:b/>
          <w:bCs/>
          <w:noProof/>
        </w:rPr>
        <w:drawing>
          <wp:inline distT="0" distB="0" distL="0" distR="0" wp14:anchorId="2C35A97B" wp14:editId="2C35A97C">
            <wp:extent cx="2712085" cy="27736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714310" cy="2775956"/>
                    </a:xfrm>
                    <a:prstGeom prst="rect">
                      <a:avLst/>
                    </a:prstGeom>
                    <a:noFill/>
                  </pic:spPr>
                </pic:pic>
              </a:graphicData>
            </a:graphic>
          </wp:inline>
        </w:drawing>
      </w:r>
    </w:p>
    <w:p w14:paraId="2C35A8F6" w14:textId="77777777" w:rsidR="00404624" w:rsidRDefault="00404624">
      <w:pPr>
        <w:snapToGrid w:val="0"/>
        <w:rPr>
          <w:rFonts w:eastAsiaTheme="minorEastAsia"/>
          <w:b/>
          <w:bCs/>
        </w:rPr>
      </w:pPr>
    </w:p>
    <w:p w14:paraId="2C35A8F7" w14:textId="77777777" w:rsidR="00404624" w:rsidRDefault="00766970">
      <w:pPr>
        <w:snapToGrid w:val="0"/>
        <w:jc w:val="center"/>
        <w:rPr>
          <w:lang w:eastAsia="zh-HK"/>
        </w:rPr>
      </w:pPr>
      <w:r>
        <w:rPr>
          <w:rFonts w:eastAsiaTheme="minorEastAsia"/>
          <w:b/>
          <w:bCs/>
        </w:rPr>
        <w:t>Figure 8</w:t>
      </w:r>
      <w:r>
        <w:rPr>
          <w:rFonts w:eastAsiaTheme="minorEastAsia"/>
        </w:rPr>
        <w:t xml:space="preserve"> Normalized </w:t>
      </w:r>
      <w:r>
        <w:rPr>
          <w:lang w:eastAsia="zh-HK"/>
        </w:rPr>
        <w:t>embodied and operational carbon of the case buildings</w:t>
      </w:r>
    </w:p>
    <w:p w14:paraId="2C35A8F8" w14:textId="77777777" w:rsidR="00404624" w:rsidRDefault="00766970">
      <w:pPr>
        <w:snapToGrid w:val="0"/>
        <w:jc w:val="center"/>
        <w:rPr>
          <w:sz w:val="20"/>
          <w:szCs w:val="20"/>
          <w:lang w:eastAsia="zh-HK"/>
        </w:rPr>
      </w:pPr>
      <w:r>
        <w:rPr>
          <w:sz w:val="20"/>
          <w:szCs w:val="20"/>
          <w:lang w:eastAsia="zh-HK"/>
        </w:rPr>
        <w:t>(Notes: 31 and 52 cases without showing the embodied and operational carbon values respectively were not presented)</w:t>
      </w:r>
    </w:p>
    <w:p w14:paraId="2C35A8F9" w14:textId="77777777" w:rsidR="00404624" w:rsidRDefault="00404624">
      <w:pPr>
        <w:snapToGrid w:val="0"/>
        <w:jc w:val="center"/>
        <w:rPr>
          <w:sz w:val="20"/>
          <w:szCs w:val="20"/>
          <w:lang w:eastAsia="zh-HK"/>
        </w:rPr>
      </w:pPr>
    </w:p>
    <w:p w14:paraId="2C35A8FA" w14:textId="77777777" w:rsidR="00404624" w:rsidRDefault="00766970">
      <w:pPr>
        <w:snapToGrid w:val="0"/>
        <w:jc w:val="center"/>
        <w:rPr>
          <w:rFonts w:eastAsiaTheme="minorEastAsia"/>
        </w:rPr>
      </w:pPr>
      <w:r>
        <w:rPr>
          <w:noProof/>
        </w:rPr>
        <w:drawing>
          <wp:inline distT="0" distB="0" distL="0" distR="0" wp14:anchorId="2C35A97D" wp14:editId="2C35A97E">
            <wp:extent cx="5731510" cy="2442210"/>
            <wp:effectExtent l="0" t="0" r="254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C35A8FB" w14:textId="77777777" w:rsidR="00404624" w:rsidRDefault="00766970">
      <w:pPr>
        <w:snapToGrid w:val="0"/>
        <w:rPr>
          <w:rFonts w:eastAsiaTheme="minorEastAsia"/>
          <w:b/>
          <w:bCs/>
        </w:rPr>
      </w:pPr>
      <w:r>
        <w:rPr>
          <w:rFonts w:eastAsiaTheme="minorEastAsia"/>
          <w:b/>
          <w:bCs/>
        </w:rPr>
        <w:t xml:space="preserve">    </w:t>
      </w:r>
      <w:r>
        <w:rPr>
          <w:rFonts w:eastAsiaTheme="minorEastAsia"/>
          <w:b/>
          <w:bCs/>
          <w:noProof/>
        </w:rPr>
        <w:drawing>
          <wp:inline distT="0" distB="0" distL="0" distR="0" wp14:anchorId="2C35A97F" wp14:editId="2C35A980">
            <wp:extent cx="2743200" cy="23895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754328" cy="2399198"/>
                    </a:xfrm>
                    <a:prstGeom prst="rect">
                      <a:avLst/>
                    </a:prstGeom>
                    <a:noFill/>
                  </pic:spPr>
                </pic:pic>
              </a:graphicData>
            </a:graphic>
          </wp:inline>
        </w:drawing>
      </w:r>
      <w:r>
        <w:rPr>
          <w:rFonts w:eastAsiaTheme="minorEastAsia"/>
          <w:b/>
          <w:bCs/>
          <w:noProof/>
        </w:rPr>
        <w:drawing>
          <wp:inline distT="0" distB="0" distL="0" distR="0" wp14:anchorId="2C35A981" wp14:editId="2C35A982">
            <wp:extent cx="2803525" cy="24060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817433" cy="2418282"/>
                    </a:xfrm>
                    <a:prstGeom prst="rect">
                      <a:avLst/>
                    </a:prstGeom>
                    <a:noFill/>
                  </pic:spPr>
                </pic:pic>
              </a:graphicData>
            </a:graphic>
          </wp:inline>
        </w:drawing>
      </w:r>
    </w:p>
    <w:p w14:paraId="2C35A8FC" w14:textId="77777777" w:rsidR="00404624" w:rsidRDefault="00766970">
      <w:pPr>
        <w:snapToGrid w:val="0"/>
        <w:jc w:val="center"/>
        <w:rPr>
          <w:lang w:eastAsia="zh-HK"/>
        </w:rPr>
      </w:pPr>
      <w:bookmarkStart w:id="504" w:name="OLE_LINK173"/>
      <w:r>
        <w:rPr>
          <w:rFonts w:eastAsiaTheme="minorEastAsia"/>
          <w:b/>
          <w:bCs/>
        </w:rPr>
        <w:t>Figure 9</w:t>
      </w:r>
      <w:r>
        <w:rPr>
          <w:rFonts w:eastAsiaTheme="minorEastAsia"/>
        </w:rPr>
        <w:t xml:space="preserve"> Normalized </w:t>
      </w:r>
      <w:r>
        <w:rPr>
          <w:lang w:eastAsia="zh-HK"/>
        </w:rPr>
        <w:t>embodied and operational energy of the case buildings</w:t>
      </w:r>
    </w:p>
    <w:p w14:paraId="2C35A8FD" w14:textId="77777777" w:rsidR="00404624" w:rsidRDefault="00766970">
      <w:pPr>
        <w:snapToGrid w:val="0"/>
        <w:jc w:val="center"/>
        <w:rPr>
          <w:sz w:val="20"/>
          <w:szCs w:val="20"/>
          <w:lang w:eastAsia="zh-HK"/>
        </w:rPr>
      </w:pPr>
      <w:r>
        <w:rPr>
          <w:sz w:val="20"/>
          <w:szCs w:val="20"/>
          <w:lang w:eastAsia="zh-HK"/>
        </w:rPr>
        <w:t xml:space="preserve">(Notes: 69 and 68 cases without showing the embodied and operational energy values respectively were not </w:t>
      </w:r>
      <w:r>
        <w:rPr>
          <w:sz w:val="20"/>
          <w:szCs w:val="20"/>
          <w:lang w:eastAsia="zh-HK"/>
        </w:rPr>
        <w:lastRenderedPageBreak/>
        <w:t>presented)</w:t>
      </w:r>
    </w:p>
    <w:bookmarkEnd w:id="503"/>
    <w:bookmarkEnd w:id="504"/>
    <w:p w14:paraId="2C35A8FE" w14:textId="77777777" w:rsidR="00404624" w:rsidRDefault="00404624">
      <w:pPr>
        <w:snapToGrid w:val="0"/>
        <w:rPr>
          <w:rFonts w:eastAsiaTheme="minorEastAsia"/>
        </w:rPr>
      </w:pPr>
    </w:p>
    <w:p w14:paraId="2C35A8FF" w14:textId="77777777" w:rsidR="00404624" w:rsidRDefault="00766970">
      <w:pPr>
        <w:snapToGrid w:val="0"/>
        <w:spacing w:line="360" w:lineRule="auto"/>
        <w:rPr>
          <w:lang w:eastAsia="zh-HK"/>
        </w:rPr>
      </w:pPr>
      <w:r>
        <w:rPr>
          <w:lang w:eastAsia="zh-HK"/>
        </w:rPr>
        <w:t xml:space="preserve">It can be seen from Figure 8 that </w:t>
      </w:r>
      <w:bookmarkStart w:id="505" w:name="OLE_LINK300"/>
      <w:r>
        <w:rPr>
          <w:lang w:eastAsia="zh-HK"/>
        </w:rPr>
        <w:t>50 case buildings have specified the embodied carbon ranging from 66 to 1384.2 kg CO</w:t>
      </w:r>
      <w:r>
        <w:rPr>
          <w:vertAlign w:val="subscript"/>
          <w:lang w:eastAsia="zh-HK"/>
        </w:rPr>
        <w:t>2e</w:t>
      </w:r>
      <w:r>
        <w:rPr>
          <w:lang w:eastAsia="zh-HK"/>
        </w:rPr>
        <w:t>/m</w:t>
      </w:r>
      <w:r>
        <w:rPr>
          <w:vertAlign w:val="superscript"/>
          <w:lang w:eastAsia="zh-HK"/>
        </w:rPr>
        <w:t xml:space="preserve">2 </w:t>
      </w:r>
      <w:r>
        <w:rPr>
          <w:lang w:eastAsia="zh-HK"/>
        </w:rPr>
        <w:t>and the average is 495.6 kg CO</w:t>
      </w:r>
      <w:r>
        <w:rPr>
          <w:vertAlign w:val="subscript"/>
          <w:lang w:eastAsia="zh-HK"/>
        </w:rPr>
        <w:t>2e</w:t>
      </w:r>
      <w:r>
        <w:rPr>
          <w:lang w:eastAsia="zh-HK"/>
        </w:rPr>
        <w:t>/m</w:t>
      </w:r>
      <w:r>
        <w:rPr>
          <w:vertAlign w:val="superscript"/>
          <w:lang w:eastAsia="zh-HK"/>
        </w:rPr>
        <w:t>2</w:t>
      </w:r>
      <w:r>
        <w:rPr>
          <w:lang w:eastAsia="zh-HK"/>
        </w:rPr>
        <w:t xml:space="preserve">, </w:t>
      </w:r>
      <w:bookmarkStart w:id="506" w:name="OLE_LINK299"/>
      <w:r>
        <w:rPr>
          <w:lang w:eastAsia="zh-HK"/>
        </w:rPr>
        <w:t>except for a minus figure from one building that focused only on the end-of</w:t>
      </w:r>
      <w:bookmarkStart w:id="507" w:name="OLE_LINK302"/>
      <w:r>
        <w:rPr>
          <w:lang w:eastAsia="zh-HK"/>
        </w:rPr>
        <w:t xml:space="preserve">-life and recycling stages. In this case, demolition waste treatment </w:t>
      </w:r>
      <w:bookmarkEnd w:id="506"/>
      <w:r>
        <w:rPr>
          <w:lang w:eastAsia="zh-HK"/>
        </w:rPr>
        <w:t>did not incur additional emissions and recyclable waste was generated. The average operational carbon for the 28 cases is 46.7 kg CO</w:t>
      </w:r>
      <w:r>
        <w:rPr>
          <w:vertAlign w:val="subscript"/>
          <w:lang w:eastAsia="zh-HK"/>
        </w:rPr>
        <w:t>2e</w:t>
      </w:r>
      <w:r>
        <w:rPr>
          <w:lang w:eastAsia="zh-HK"/>
        </w:rPr>
        <w:t>/m</w:t>
      </w:r>
      <w:r>
        <w:rPr>
          <w:vertAlign w:val="superscript"/>
          <w:lang w:eastAsia="zh-HK"/>
        </w:rPr>
        <w:t>2</w:t>
      </w:r>
      <w:r>
        <w:rPr>
          <w:lang w:eastAsia="zh-HK"/>
        </w:rPr>
        <w:t>/yr, with the highest and lo</w:t>
      </w:r>
      <w:bookmarkStart w:id="508" w:name="OLE_LINK301"/>
      <w:r>
        <w:rPr>
          <w:lang w:eastAsia="zh-HK"/>
        </w:rPr>
        <w:t>west figure of 132.2 and 7.1 kg CO</w:t>
      </w:r>
      <w:r>
        <w:rPr>
          <w:vertAlign w:val="subscript"/>
          <w:lang w:eastAsia="zh-HK"/>
        </w:rPr>
        <w:t>2e</w:t>
      </w:r>
      <w:r>
        <w:rPr>
          <w:lang w:eastAsia="zh-HK"/>
        </w:rPr>
        <w:t>/m</w:t>
      </w:r>
      <w:r>
        <w:rPr>
          <w:vertAlign w:val="superscript"/>
          <w:lang w:eastAsia="zh-HK"/>
        </w:rPr>
        <w:t>2</w:t>
      </w:r>
      <w:r>
        <w:rPr>
          <w:lang w:eastAsia="zh-HK"/>
        </w:rPr>
        <w:t xml:space="preserve">/yr, respectively. Only 16 of the case buildings specified </w:t>
      </w:r>
      <w:bookmarkEnd w:id="507"/>
      <w:bookmarkEnd w:id="508"/>
      <w:r>
        <w:rPr>
          <w:lang w:eastAsia="zh-HK"/>
        </w:rPr>
        <w:t xml:space="preserve">the energy in </w:t>
      </w:r>
      <w:bookmarkEnd w:id="505"/>
      <w:r>
        <w:rPr>
          <w:lang w:eastAsia="zh-HK"/>
        </w:rPr>
        <w:t xml:space="preserve">the papers (Figure 9) and those with other functional units viz., </w:t>
      </w:r>
      <w:proofErr w:type="spellStart"/>
      <w:r>
        <w:rPr>
          <w:lang w:eastAsia="zh-HK"/>
        </w:rPr>
        <w:t>MBtu</w:t>
      </w:r>
      <w:proofErr w:type="spellEnd"/>
      <w:r>
        <w:rPr>
          <w:lang w:eastAsia="zh-HK"/>
        </w:rPr>
        <w:t>, GJ, and MJ were adjusted to kWh/m</w:t>
      </w:r>
      <w:r>
        <w:rPr>
          <w:vertAlign w:val="superscript"/>
          <w:lang w:eastAsia="zh-HK"/>
        </w:rPr>
        <w:t xml:space="preserve">2 </w:t>
      </w:r>
      <w:r>
        <w:rPr>
          <w:lang w:eastAsia="zh-HK"/>
        </w:rPr>
        <w:t>according to the information provided in the papers so that they could be uniformly compared. The results show that case 1 consumed extremely low energy (2 kWh/m</w:t>
      </w:r>
      <w:r>
        <w:rPr>
          <w:vertAlign w:val="superscript"/>
          <w:lang w:eastAsia="zh-HK"/>
        </w:rPr>
        <w:t>2</w:t>
      </w:r>
      <w:r>
        <w:rPr>
          <w:lang w:eastAsia="zh-HK"/>
        </w:rPr>
        <w:t>/yr) during the operational stage each year because this building earned LEED® Gold certification owing to the less energy-intensive designs that have been incorporated. The embodied energy ranges from 424.2 to 2378.3 kWh/m</w:t>
      </w:r>
      <w:r>
        <w:rPr>
          <w:vertAlign w:val="superscript"/>
          <w:lang w:eastAsia="zh-HK"/>
        </w:rPr>
        <w:t xml:space="preserve">2 </w:t>
      </w:r>
      <w:r>
        <w:rPr>
          <w:lang w:eastAsia="zh-HK"/>
        </w:rPr>
        <w:t>and the average is 1433 kWh/m2. The operational energy of the other six cases ranges from 54.1 to 296.5 kWh/m</w:t>
      </w:r>
      <w:r>
        <w:rPr>
          <w:vertAlign w:val="superscript"/>
          <w:lang w:eastAsia="zh-HK"/>
        </w:rPr>
        <w:t>2</w:t>
      </w:r>
      <w:r>
        <w:rPr>
          <w:lang w:eastAsia="zh-HK"/>
        </w:rPr>
        <w:t xml:space="preserve">/yr. </w:t>
      </w:r>
    </w:p>
    <w:p w14:paraId="2C35A900" w14:textId="77777777" w:rsidR="00404624" w:rsidRDefault="00404624">
      <w:pPr>
        <w:snapToGrid w:val="0"/>
        <w:spacing w:line="360" w:lineRule="auto"/>
        <w:rPr>
          <w:rFonts w:eastAsiaTheme="minorEastAsia"/>
        </w:rPr>
      </w:pPr>
    </w:p>
    <w:p w14:paraId="2C35A901" w14:textId="77777777" w:rsidR="00404624" w:rsidRDefault="00766970">
      <w:pPr>
        <w:snapToGrid w:val="0"/>
        <w:spacing w:line="360" w:lineRule="auto"/>
      </w:pPr>
      <w:r>
        <w:t xml:space="preserve">Apart from the </w:t>
      </w:r>
      <w:bookmarkStart w:id="509" w:name="OLE_LINK81"/>
      <w:r>
        <w:t>explanation</w:t>
      </w:r>
      <w:bookmarkEnd w:id="509"/>
      <w:r>
        <w:t xml:space="preserve"> of the data output, exploring further applications, such as the comparability and optimization of the results (e.g., scenario analysis and sensitive analysis), of BIM-integrated LCA results is another important task. However</w:t>
      </w:r>
      <w:bookmarkStart w:id="510" w:name="OLE_LINK232"/>
      <w:r>
        <w:t xml:space="preserve">, only a few studies have checked the consistency of the results by comparing BIM-based LCA tools with professional LCA software or traditional manual calculations. For example, Bueno et al. [53] compared the results calculated by the BIM-LCA plug-in with a full LCA using Gabi 6 software. The results were not consistent, despite </w:t>
      </w:r>
      <w:bookmarkEnd w:id="510"/>
      <w:r>
        <w:t xml:space="preserve">the research efforts towards equalizing the scope of the studies to provide a fair comparison. Another study conducted by Nizam et al. [65] performed a detailed manual calculation to validate the BIM-integrated LCA results. However, no studies have quantitatively analyzed the efficiency of combining BIM with LCA applications. </w:t>
      </w:r>
    </w:p>
    <w:p w14:paraId="2C35A902" w14:textId="77777777" w:rsidR="00404624" w:rsidRDefault="00404624">
      <w:pPr>
        <w:snapToGrid w:val="0"/>
        <w:spacing w:line="360" w:lineRule="auto"/>
      </w:pPr>
    </w:p>
    <w:p w14:paraId="2C35A903" w14:textId="77777777" w:rsidR="00404624" w:rsidRDefault="00766970">
      <w:pPr>
        <w:snapToGrid w:val="0"/>
        <w:spacing w:line="360" w:lineRule="auto"/>
      </w:pPr>
      <w:r>
        <w:t xml:space="preserve">About 42.7% of the case buildings have adopted scenario analysis after calculating the environmental impact of buildings to improve decision-making support. For example, Marzouk et al. </w:t>
      </w:r>
      <w:r>
        <w:rPr>
          <w:rFonts w:eastAsia="等线"/>
        </w:rPr>
        <w:t>[59]</w:t>
      </w:r>
      <w:r>
        <w:t xml:space="preserve"> investigated the emissions associated with 98 alternatives for different project assemblies, viz., the columns, beams, walls, cladding, and slabs, and examined the best alternative.</w:t>
      </w:r>
      <w:r>
        <w:rPr>
          <w:rFonts w:eastAsia="等线"/>
        </w:rPr>
        <w:t xml:space="preserve"> </w:t>
      </w:r>
      <w:proofErr w:type="spellStart"/>
      <w:r>
        <w:rPr>
          <w:rFonts w:eastAsia="等线"/>
        </w:rPr>
        <w:t>Shadram</w:t>
      </w:r>
      <w:proofErr w:type="spellEnd"/>
      <w:r>
        <w:rPr>
          <w:rFonts w:eastAsia="等线"/>
        </w:rPr>
        <w:t xml:space="preserve"> et al.</w:t>
      </w:r>
      <w:r>
        <w:t xml:space="preserve"> </w:t>
      </w:r>
      <w:r>
        <w:rPr>
          <w:rFonts w:eastAsia="等线"/>
        </w:rPr>
        <w:t>[67]</w:t>
      </w:r>
      <w:r>
        <w:t xml:space="preserve"> evaluated 19 scenarios to demonstrate how different types of insulating materials from different suppliers could achieve embodied energy reduction. Feng </w:t>
      </w:r>
      <w:r>
        <w:lastRenderedPageBreak/>
        <w:t xml:space="preserve">et al. [54] examined the carbon emissions of the following six different renovation and reconstruction scenarios: base case, basic renovation, moderate renovation, deep renovation, newly built house, and passive house. The results indicated that the newly built houses had lower lifecycle emissions per square meter than the renovated existing houses. </w:t>
      </w:r>
      <w:bookmarkStart w:id="511" w:name="OLE_LINK11"/>
      <w:bookmarkStart w:id="512" w:name="OLE_LINK339"/>
      <w:bookmarkStart w:id="513" w:name="OLE_LINK10"/>
      <w:r>
        <w:t xml:space="preserve">Ansah et al. [31] </w:t>
      </w:r>
      <w:bookmarkEnd w:id="511"/>
      <w:bookmarkEnd w:id="512"/>
      <w:r>
        <w:t>conducted scenario analyses to evaluate the variation induced in life cycle energy demands and emissions</w:t>
      </w:r>
      <w:bookmarkEnd w:id="513"/>
      <w:r>
        <w:t xml:space="preserve">, such as adopting locally manufactured steel, varying the facade design, and modifying the sources of paint. Tushar et al. [29] compared building scenarios with different design options, including insulation and accessory materials, and the results revealed that plywood walls had a lower impact on the environment than the other type of walls. Sensitivity analysis was also developed by some scholars to identify parameters that had a greater impact on the evaluated performance. For example, </w:t>
      </w:r>
      <w:proofErr w:type="spellStart"/>
      <w:r>
        <w:t>Basbagill</w:t>
      </w:r>
      <w:proofErr w:type="spellEnd"/>
      <w:r>
        <w:t xml:space="preserve"> et al. [7] searched for the minimum and maximum possible embodied impact of each building component using a predefined range of building shapes and design parameters. Peng [48] conducted a sensitivity analysis to identify the parameters that had the greatest impact on a building’s performance. Abbasi and Noorzai [30] combined a multi-objective optimization algorithm with BIM and LCA to determine the trade-off between embodied and operational energy using Pareto front sensitivity analysis. The results indicated that there was an optimal range for maximizing the embodied energy to reduce the operation energy. </w:t>
      </w:r>
    </w:p>
    <w:p w14:paraId="2C35A904" w14:textId="77777777" w:rsidR="00404624" w:rsidRDefault="00404624">
      <w:pPr>
        <w:snapToGrid w:val="0"/>
        <w:spacing w:line="360" w:lineRule="auto"/>
        <w:rPr>
          <w:rFonts w:eastAsiaTheme="minorEastAsia"/>
        </w:rPr>
      </w:pPr>
    </w:p>
    <w:p w14:paraId="2C35A905" w14:textId="77777777" w:rsidR="00404624" w:rsidRDefault="00766970">
      <w:pPr>
        <w:pStyle w:val="1"/>
        <w:numPr>
          <w:ilvl w:val="0"/>
          <w:numId w:val="1"/>
        </w:numPr>
        <w:snapToGrid w:val="0"/>
        <w:spacing w:before="0" w:after="0" w:line="360" w:lineRule="auto"/>
        <w:rPr>
          <w:rFonts w:eastAsiaTheme="minorEastAsia"/>
          <w:sz w:val="24"/>
          <w:szCs w:val="24"/>
        </w:rPr>
      </w:pPr>
      <w:r>
        <w:rPr>
          <w:rFonts w:eastAsiaTheme="minorEastAsia"/>
          <w:sz w:val="24"/>
          <w:szCs w:val="24"/>
        </w:rPr>
        <w:t>Discussion</w:t>
      </w:r>
    </w:p>
    <w:p w14:paraId="2C35A906" w14:textId="77777777" w:rsidR="00404624" w:rsidRDefault="00766970">
      <w:pPr>
        <w:snapToGrid w:val="0"/>
        <w:spacing w:line="360" w:lineRule="auto"/>
        <w:rPr>
          <w:rFonts w:eastAsiaTheme="minorEastAsia"/>
        </w:rPr>
      </w:pPr>
      <w:bookmarkStart w:id="514" w:name="OLE_LINK9"/>
      <w:r>
        <w:rPr>
          <w:rFonts w:eastAsiaTheme="minorEastAsia"/>
        </w:rPr>
        <w:t xml:space="preserve">Traditional LCA is mostly conducted either in the latter design phase or construction phase when detailed information about materials and components becomes available by when it is usually too late to support decision-making. The utilization of BIM can optimize data acquisition for LCA thereby improving the efficiency of LCA applications [14]. This paper conducted a systematic literature review and examined </w:t>
      </w:r>
      <w:bookmarkStart w:id="515" w:name="OLE_LINK292"/>
      <w:r>
        <w:rPr>
          <w:rFonts w:eastAsiaTheme="minorEastAsia"/>
        </w:rPr>
        <w:t>the knowledge gaps that existed in integrating BIM with LCA</w:t>
      </w:r>
      <w:bookmarkEnd w:id="515"/>
      <w:r>
        <w:rPr>
          <w:rFonts w:eastAsiaTheme="minorEastAsia"/>
        </w:rPr>
        <w:t xml:space="preserve"> through a detailed analysis of 82 case buildings. The knowledge gaps that were identified in the dimensions of the concept, methodology</w:t>
      </w:r>
      <w:r>
        <w:rPr>
          <w:rFonts w:eastAsia="等线"/>
        </w:rPr>
        <w:t xml:space="preserve">, and value are identified in Figure 10 and discussed in the following </w:t>
      </w:r>
      <w:r>
        <w:rPr>
          <w:rFonts w:eastAsiaTheme="minorEastAsia"/>
        </w:rPr>
        <w:t xml:space="preserve">paragraphs. </w:t>
      </w:r>
    </w:p>
    <w:p w14:paraId="2C35A907" w14:textId="77777777" w:rsidR="00404624" w:rsidRDefault="00766970">
      <w:pPr>
        <w:snapToGrid w:val="0"/>
        <w:spacing w:line="360" w:lineRule="auto"/>
        <w:jc w:val="center"/>
        <w:rPr>
          <w:rFonts w:eastAsiaTheme="minorEastAsia"/>
        </w:rPr>
      </w:pPr>
      <w:r>
        <w:rPr>
          <w:rFonts w:eastAsiaTheme="minorEastAsia"/>
          <w:noProof/>
        </w:rPr>
        <w:lastRenderedPageBreak/>
        <w:drawing>
          <wp:inline distT="0" distB="0" distL="0" distR="0" wp14:anchorId="2C35A983" wp14:editId="2C35A984">
            <wp:extent cx="5574665" cy="2258695"/>
            <wp:effectExtent l="0" t="0" r="698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575150" cy="2258897"/>
                    </a:xfrm>
                    <a:prstGeom prst="rect">
                      <a:avLst/>
                    </a:prstGeom>
                    <a:noFill/>
                  </pic:spPr>
                </pic:pic>
              </a:graphicData>
            </a:graphic>
          </wp:inline>
        </w:drawing>
      </w:r>
    </w:p>
    <w:p w14:paraId="2C35A908" w14:textId="77777777" w:rsidR="00404624" w:rsidRDefault="00766970">
      <w:pPr>
        <w:snapToGrid w:val="0"/>
        <w:spacing w:line="360" w:lineRule="auto"/>
        <w:jc w:val="center"/>
        <w:rPr>
          <w:rFonts w:eastAsiaTheme="minorEastAsia"/>
        </w:rPr>
      </w:pPr>
      <w:r>
        <w:rPr>
          <w:rFonts w:eastAsiaTheme="minorEastAsia"/>
        </w:rPr>
        <w:t>Figure 10 Knowledge gaps of BIM-integrated LCA in the dimensions of concept, methodology and value</w:t>
      </w:r>
    </w:p>
    <w:p w14:paraId="2C35A909" w14:textId="77777777" w:rsidR="00404624" w:rsidRDefault="00404624">
      <w:pPr>
        <w:snapToGrid w:val="0"/>
        <w:spacing w:line="360" w:lineRule="auto"/>
        <w:rPr>
          <w:rFonts w:eastAsiaTheme="minorEastAsia"/>
        </w:rPr>
      </w:pPr>
    </w:p>
    <w:p w14:paraId="2C35A90A" w14:textId="77777777" w:rsidR="00404624" w:rsidRDefault="00766970">
      <w:pPr>
        <w:snapToGrid w:val="0"/>
        <w:spacing w:line="360" w:lineRule="auto"/>
      </w:pPr>
      <w:bookmarkStart w:id="516" w:name="OLE_LINK259"/>
      <w:bookmarkStart w:id="517" w:name="OLE_LINK262"/>
      <w:bookmarkStart w:id="518" w:name="OLE_LINK261"/>
      <w:bookmarkStart w:id="519" w:name="OLE_LINK266"/>
      <w:bookmarkStart w:id="520" w:name="OLE_LINK264"/>
      <w:bookmarkStart w:id="521" w:name="OLE_LINK265"/>
      <w:r>
        <w:t xml:space="preserve">First, even though it is considered </w:t>
      </w:r>
      <w:bookmarkStart w:id="522" w:name="OLE_LINK267"/>
      <w:bookmarkStart w:id="523" w:name="OLE_LINK263"/>
      <w:r>
        <w:t>important to declare the LOD of BIM models during the application of LCA in the early design</w:t>
      </w:r>
      <w:bookmarkStart w:id="524" w:name="OLE_LINK268"/>
      <w:r>
        <w:t xml:space="preserve"> stage </w:t>
      </w:r>
      <w:bookmarkEnd w:id="522"/>
      <w:r>
        <w:t xml:space="preserve">as </w:t>
      </w:r>
      <w:bookmarkStart w:id="525" w:name="OLE_LINK260"/>
      <w:r>
        <w:t xml:space="preserve">the </w:t>
      </w:r>
      <w:bookmarkEnd w:id="525"/>
      <w:r>
        <w:t xml:space="preserve">LOD allows quick modeling and accurate </w:t>
      </w:r>
      <w:bookmarkStart w:id="526" w:name="OLE_LINK272"/>
      <w:bookmarkStart w:id="527" w:name="OLE_LINK270"/>
      <w:r>
        <w:t xml:space="preserve">environmental </w:t>
      </w:r>
      <w:bookmarkEnd w:id="526"/>
      <w:r>
        <w:t xml:space="preserve">impact calculation, only less than 30% of the case buildings have declared the LOD of BIM models. For example, a study </w:t>
      </w:r>
      <w:bookmarkEnd w:id="524"/>
      <w:r>
        <w:t xml:space="preserve">conducted by Naneva et al. [68] proposed that the variability </w:t>
      </w:r>
      <w:bookmarkStart w:id="528" w:name="OLE_LINK271"/>
      <w:r>
        <w:t xml:space="preserve">between the LODs of different components </w:t>
      </w:r>
      <w:r>
        <w:rPr>
          <w:rFonts w:hint="eastAsia"/>
        </w:rPr>
        <w:t>could</w:t>
      </w:r>
      <w:r>
        <w:t xml:space="preserve"> affect the actual LCA values. Hence, </w:t>
      </w:r>
      <w:bookmarkStart w:id="529" w:name="OLE_LINK230"/>
      <w:r>
        <w:t>there is a need</w:t>
      </w:r>
      <w:r>
        <w:rPr>
          <w:rFonts w:hint="eastAsia"/>
        </w:rPr>
        <w:t xml:space="preserve"> to clarify the LOD of BIM models </w:t>
      </w:r>
      <w:r>
        <w:t>before conducting an LCA.</w:t>
      </w:r>
      <w:bookmarkStart w:id="530" w:name="OLE_LINK100"/>
    </w:p>
    <w:bookmarkEnd w:id="516"/>
    <w:bookmarkEnd w:id="517"/>
    <w:bookmarkEnd w:id="518"/>
    <w:bookmarkEnd w:id="519"/>
    <w:bookmarkEnd w:id="520"/>
    <w:bookmarkEnd w:id="521"/>
    <w:bookmarkEnd w:id="523"/>
    <w:bookmarkEnd w:id="527"/>
    <w:bookmarkEnd w:id="528"/>
    <w:bookmarkEnd w:id="529"/>
    <w:bookmarkEnd w:id="530"/>
    <w:p w14:paraId="2C35A90B" w14:textId="77777777" w:rsidR="00404624" w:rsidRDefault="00404624">
      <w:pPr>
        <w:snapToGrid w:val="0"/>
        <w:spacing w:line="360" w:lineRule="auto"/>
      </w:pPr>
    </w:p>
    <w:p w14:paraId="2C35A90C" w14:textId="77777777" w:rsidR="00404624" w:rsidRDefault="00766970">
      <w:pPr>
        <w:snapToGrid w:val="0"/>
        <w:spacing w:line="360" w:lineRule="auto"/>
      </w:pPr>
      <w:r>
        <w:t xml:space="preserve">Second, previous case studies have seldom considered the environmental impact </w:t>
      </w:r>
      <w:bookmarkStart w:id="531" w:name="OLE_LINK274"/>
      <w:r>
        <w:t xml:space="preserve">from the recycling and reuse stages </w:t>
      </w:r>
      <w:bookmarkEnd w:id="531"/>
      <w:r>
        <w:t xml:space="preserve">and only focused on partly life cycle stages that could be easily modeled. This is </w:t>
      </w:r>
      <w:proofErr w:type="gramStart"/>
      <w:r>
        <w:t>due to the fact that</w:t>
      </w:r>
      <w:proofErr w:type="gramEnd"/>
      <w:r>
        <w:t xml:space="preserve"> the developed BIM-based LCA method is still limited by time and assumptions related to the collected information, as proposed by Peng [48] and Bueno et al. [53]. However, </w:t>
      </w:r>
      <w:bookmarkStart w:id="532" w:name="OLE_LINK231"/>
      <w:r>
        <w:t xml:space="preserve">the </w:t>
      </w:r>
      <w:bookmarkStart w:id="533" w:name="OLE_LINK273"/>
      <w:r>
        <w:t>environmental impact reduction potential of reusing or recycling</w:t>
      </w:r>
      <w:bookmarkEnd w:id="533"/>
      <w:r>
        <w:t xml:space="preserve"> materials, particularly for buildings with steel and timber structures, has been acknowledged in certain other studies [69, 70]. </w:t>
      </w:r>
      <w:bookmarkEnd w:id="532"/>
    </w:p>
    <w:p w14:paraId="2C35A90D" w14:textId="77777777" w:rsidR="00404624" w:rsidRDefault="00404624">
      <w:pPr>
        <w:snapToGrid w:val="0"/>
        <w:spacing w:line="360" w:lineRule="auto"/>
      </w:pPr>
    </w:p>
    <w:p w14:paraId="2C35A90E" w14:textId="77777777" w:rsidR="00404624" w:rsidRDefault="00766970">
      <w:pPr>
        <w:snapToGrid w:val="0"/>
        <w:spacing w:line="360" w:lineRule="auto"/>
      </w:pPr>
      <w:r>
        <w:t xml:space="preserve">Third, the </w:t>
      </w:r>
      <w:bookmarkStart w:id="534" w:name="OLE_LINK285"/>
      <w:r>
        <w:rPr>
          <w:rFonts w:eastAsia="等线"/>
        </w:rPr>
        <w:t xml:space="preserve">interoperability of </w:t>
      </w:r>
      <w:r>
        <w:t xml:space="preserve">BIM software and LCA tools </w:t>
      </w:r>
      <w:r>
        <w:rPr>
          <w:rFonts w:eastAsia="等线"/>
        </w:rPr>
        <w:t>remains</w:t>
      </w:r>
      <w:bookmarkStart w:id="535" w:name="OLE_LINK280"/>
      <w:r>
        <w:rPr>
          <w:rFonts w:eastAsia="等线"/>
        </w:rPr>
        <w:t xml:space="preserve"> </w:t>
      </w:r>
      <w:r>
        <w:t>one of the most significant challenges</w:t>
      </w:r>
      <w:bookmarkEnd w:id="534"/>
      <w:r>
        <w:rPr>
          <w:rFonts w:eastAsia="等线"/>
        </w:rPr>
        <w:t xml:space="preserve"> because LCA is a </w:t>
      </w:r>
      <w:bookmarkStart w:id="536" w:name="OLE_LINK282"/>
      <w:r>
        <w:rPr>
          <w:rFonts w:eastAsia="等线"/>
        </w:rPr>
        <w:t xml:space="preserve">generic </w:t>
      </w:r>
      <w:bookmarkStart w:id="537" w:name="OLE_LINK276"/>
      <w:r>
        <w:rPr>
          <w:rFonts w:eastAsia="等线"/>
        </w:rPr>
        <w:t xml:space="preserve">method that has been developed to be applicable to any sector, whereas BIM is mainly used in the construction sector [48]. Therefore, the two fields remain separate </w:t>
      </w:r>
      <w:bookmarkEnd w:id="535"/>
      <w:r>
        <w:rPr>
          <w:rFonts w:eastAsia="等线"/>
        </w:rPr>
        <w:t xml:space="preserve">worlds in terms of tools, terminology, and data </w:t>
      </w:r>
      <w:bookmarkStart w:id="538" w:name="OLE_LINK278"/>
      <w:r>
        <w:rPr>
          <w:rFonts w:eastAsia="等线"/>
        </w:rPr>
        <w:t xml:space="preserve">structure, and buildings </w:t>
      </w:r>
      <w:bookmarkEnd w:id="537"/>
      <w:r>
        <w:rPr>
          <w:rFonts w:eastAsia="等线"/>
        </w:rPr>
        <w:t>must be separately modeled in both BIM and LCA software</w:t>
      </w:r>
      <w:bookmarkStart w:id="539" w:name="OLE_LINK277"/>
      <w:r>
        <w:rPr>
          <w:rFonts w:eastAsia="等线"/>
        </w:rPr>
        <w:t xml:space="preserve"> because direct information exchange does not exist</w:t>
      </w:r>
      <w:bookmarkEnd w:id="536"/>
      <w:r>
        <w:rPr>
          <w:rFonts w:eastAsia="等线"/>
        </w:rPr>
        <w:t xml:space="preserve">. Besides, data contained in the BIM model are not sufficient for the LCA application because information related to HVAC elements, transportation modes, distances, </w:t>
      </w:r>
      <w:r>
        <w:rPr>
          <w:rFonts w:eastAsia="等线"/>
        </w:rPr>
        <w:lastRenderedPageBreak/>
        <w:t xml:space="preserve">construction equipment, electricity consumption, etc., is not included in the BIM database. These limitations lead to a BIM model that is deficient in many aspects, an incomplete </w:t>
      </w:r>
      <w:proofErr w:type="spellStart"/>
      <w:r>
        <w:rPr>
          <w:rFonts w:eastAsiaTheme="minorEastAsia"/>
        </w:rPr>
        <w:t>BoQ</w:t>
      </w:r>
      <w:proofErr w:type="spellEnd"/>
      <w:r>
        <w:rPr>
          <w:rFonts w:eastAsia="等线"/>
        </w:rPr>
        <w:t xml:space="preserve">, and imprecise LCA results. This issue has occurred in many studies [7, 39, 65], because users must manually add the information to the BIM database in advance. Therefore, more information on material properties should be included to adapt databases of the BIM models to LCA data structure. Automatic data collection and integration using sensors or smart meters are also encouraged to further reduce </w:t>
      </w:r>
      <w:bookmarkStart w:id="540" w:name="OLE_LINK283"/>
      <w:r>
        <w:rPr>
          <w:rFonts w:eastAsia="等线"/>
        </w:rPr>
        <w:t xml:space="preserve">manual work. </w:t>
      </w:r>
      <w:bookmarkStart w:id="541" w:name="OLE_LINK286"/>
      <w:bookmarkStart w:id="542" w:name="OLE_LINK284"/>
      <w:bookmarkStart w:id="543" w:name="OLE_LINK287"/>
      <w:r>
        <w:rPr>
          <w:rFonts w:eastAsia="等线"/>
        </w:rPr>
        <w:t xml:space="preserve">Although several additional </w:t>
      </w:r>
      <w:bookmarkStart w:id="544" w:name="OLE_LINK288"/>
      <w:r>
        <w:rPr>
          <w:rFonts w:eastAsia="等线"/>
        </w:rPr>
        <w:t xml:space="preserve">strategies were proposed, such as </w:t>
      </w:r>
      <w:bookmarkStart w:id="545" w:name="OLE_LINK289"/>
      <w:r>
        <w:rPr>
          <w:rFonts w:eastAsia="等线"/>
        </w:rPr>
        <w:t>a common naming convention [64]</w:t>
      </w:r>
      <w:bookmarkEnd w:id="539"/>
      <w:r>
        <w:rPr>
          <w:rFonts w:eastAsia="等线"/>
        </w:rPr>
        <w:t xml:space="preserve">, an </w:t>
      </w:r>
      <w:bookmarkStart w:id="546" w:name="OLE_LINK290"/>
      <w:r>
        <w:rPr>
          <w:rFonts w:eastAsia="等线"/>
        </w:rPr>
        <w:t>individual ID [38],</w:t>
      </w:r>
      <w:bookmarkEnd w:id="540"/>
      <w:r>
        <w:rPr>
          <w:rFonts w:eastAsia="等线"/>
        </w:rPr>
        <w:t xml:space="preserve"> and a </w:t>
      </w:r>
      <w:bookmarkStart w:id="547" w:name="OLE_LINK291"/>
      <w:r>
        <w:rPr>
          <w:rFonts w:eastAsia="等线"/>
        </w:rPr>
        <w:t xml:space="preserve">more professional extract, transform, and load (ETL) technology [67], manual data processing was still necessary for these completed studies. </w:t>
      </w:r>
      <w:bookmarkStart w:id="548" w:name="OLE_LINK236"/>
      <w:r>
        <w:rPr>
          <w:rFonts w:eastAsia="等线"/>
        </w:rPr>
        <w:t xml:space="preserve">Because BIM and </w:t>
      </w:r>
      <w:bookmarkEnd w:id="541"/>
      <w:r>
        <w:rPr>
          <w:rFonts w:eastAsia="等线"/>
        </w:rPr>
        <w:t xml:space="preserve">LCA integration </w:t>
      </w:r>
      <w:proofErr w:type="gramStart"/>
      <w:r>
        <w:rPr>
          <w:rFonts w:eastAsia="等线"/>
        </w:rPr>
        <w:t>still remains</w:t>
      </w:r>
      <w:proofErr w:type="gramEnd"/>
      <w:r>
        <w:rPr>
          <w:rFonts w:eastAsia="等线"/>
        </w:rPr>
        <w:t xml:space="preserve"> a specialized field for academics and consultants, </w:t>
      </w:r>
      <w:r>
        <w:t xml:space="preserve">developing a simpler BIM-based tool to be applied during the early design stage is necessary for </w:t>
      </w:r>
      <w:r>
        <w:rPr>
          <w:rFonts w:eastAsia="等线"/>
        </w:rPr>
        <w:t>LCA practitioners.</w:t>
      </w:r>
    </w:p>
    <w:bookmarkEnd w:id="538"/>
    <w:bookmarkEnd w:id="542"/>
    <w:bookmarkEnd w:id="543"/>
    <w:bookmarkEnd w:id="544"/>
    <w:bookmarkEnd w:id="545"/>
    <w:bookmarkEnd w:id="546"/>
    <w:bookmarkEnd w:id="547"/>
    <w:bookmarkEnd w:id="548"/>
    <w:p w14:paraId="2C35A90F" w14:textId="77777777" w:rsidR="00404624" w:rsidRDefault="00404624">
      <w:pPr>
        <w:snapToGrid w:val="0"/>
        <w:spacing w:line="360" w:lineRule="auto"/>
        <w:rPr>
          <w:rFonts w:eastAsia="等线"/>
        </w:rPr>
      </w:pPr>
    </w:p>
    <w:p w14:paraId="2C35A910" w14:textId="77777777" w:rsidR="00404624" w:rsidRDefault="00766970">
      <w:pPr>
        <w:snapToGrid w:val="0"/>
        <w:spacing w:line="360" w:lineRule="auto"/>
        <w:rPr>
          <w:rFonts w:eastAsia="等线"/>
        </w:rPr>
      </w:pPr>
      <w:r>
        <w:rPr>
          <w:rFonts w:eastAsia="等线"/>
        </w:rPr>
        <w:t xml:space="preserve">Finally, the consistency of the </w:t>
      </w:r>
      <w:r>
        <w:t xml:space="preserve">results obtained by the BIM-integrated LCA platform with </w:t>
      </w:r>
      <w:r>
        <w:rPr>
          <w:rFonts w:eastAsia="等线"/>
        </w:rPr>
        <w:t>traditional manual calculations has seldom been checked. Previous studies have demonstrated that integration of BIM and LCA can simplify and help conduct quick calculations [71, 72], while only a few of them have made actual comparisons with the traditional LCA methods. Nevertheless, the use of results as aided decision support tools during the early design stages through a scenario or sensitivity analysis has been conducted in various studies. This can help examine the low environmental impact alternatives.</w:t>
      </w:r>
    </w:p>
    <w:bookmarkEnd w:id="514"/>
    <w:p w14:paraId="2C35A911" w14:textId="77777777" w:rsidR="00404624" w:rsidRDefault="00404624">
      <w:pPr>
        <w:snapToGrid w:val="0"/>
        <w:spacing w:line="360" w:lineRule="auto"/>
        <w:rPr>
          <w:rFonts w:eastAsia="等线"/>
        </w:rPr>
      </w:pPr>
    </w:p>
    <w:p w14:paraId="2C35A912" w14:textId="77777777" w:rsidR="00404624" w:rsidRDefault="00766970">
      <w:pPr>
        <w:pStyle w:val="1"/>
        <w:numPr>
          <w:ilvl w:val="0"/>
          <w:numId w:val="1"/>
        </w:numPr>
        <w:snapToGrid w:val="0"/>
        <w:spacing w:before="0" w:after="0" w:line="360" w:lineRule="auto"/>
        <w:rPr>
          <w:rFonts w:eastAsiaTheme="minorEastAsia"/>
          <w:sz w:val="24"/>
          <w:szCs w:val="24"/>
        </w:rPr>
      </w:pPr>
      <w:r>
        <w:rPr>
          <w:rFonts w:eastAsiaTheme="minorEastAsia"/>
          <w:sz w:val="24"/>
          <w:szCs w:val="24"/>
        </w:rPr>
        <w:t xml:space="preserve">Conclusion </w:t>
      </w:r>
    </w:p>
    <w:p w14:paraId="2C35A913" w14:textId="77777777" w:rsidR="00404624" w:rsidRDefault="00766970">
      <w:pPr>
        <w:snapToGrid w:val="0"/>
        <w:spacing w:line="360" w:lineRule="auto"/>
        <w:rPr>
          <w:rFonts w:ascii="宋体" w:eastAsia="宋体" w:hAnsi="宋体" w:cs="宋体" w:hint="eastAsia"/>
        </w:rPr>
      </w:pPr>
      <w:r>
        <w:rPr>
          <w:rFonts w:eastAsia="等线"/>
        </w:rPr>
        <w:t>This study exa</w:t>
      </w:r>
      <w:r>
        <w:t xml:space="preserve">mined 82 case buildings collected from 78 papers on BIM-integrated LCA published in the past decade. The examination utilized </w:t>
      </w:r>
      <w:proofErr w:type="spellStart"/>
      <w:r>
        <w:t>scientometric</w:t>
      </w:r>
      <w:proofErr w:type="spellEnd"/>
      <w:r>
        <w:t xml:space="preserve"> and detailed content analysis techniques to conduct content analyses in the philosophical dimensions of the concept, methodology, and value while drawing on the </w:t>
      </w:r>
      <w:bookmarkStart w:id="549" w:name="OLE_LINK234"/>
      <w:r>
        <w:t>dialectical system theory (DST). The conclusions of this study are as follows</w:t>
      </w:r>
      <w:r>
        <w:rPr>
          <w:rFonts w:ascii="宋体" w:eastAsia="宋体" w:hAnsi="宋体" w:cs="宋体" w:hint="eastAsia"/>
        </w:rPr>
        <w:t>.</w:t>
      </w:r>
      <w:r>
        <w:rPr>
          <w:rFonts w:ascii="宋体" w:eastAsia="宋体" w:hAnsi="宋体" w:cs="宋体"/>
        </w:rPr>
        <w:t xml:space="preserve"> </w:t>
      </w:r>
      <w:bookmarkEnd w:id="549"/>
    </w:p>
    <w:p w14:paraId="2C35A914" w14:textId="77777777" w:rsidR="00404624" w:rsidRDefault="00404624">
      <w:pPr>
        <w:snapToGrid w:val="0"/>
        <w:spacing w:line="360" w:lineRule="auto"/>
      </w:pPr>
    </w:p>
    <w:p w14:paraId="2C35A915" w14:textId="77777777" w:rsidR="00404624" w:rsidRDefault="00766970">
      <w:pPr>
        <w:snapToGrid w:val="0"/>
        <w:spacing w:line="360" w:lineRule="auto"/>
      </w:pPr>
      <w:r>
        <w:t xml:space="preserve">First, </w:t>
      </w:r>
      <w:bookmarkStart w:id="550" w:name="_Hlk87388814"/>
      <w:r>
        <w:t xml:space="preserve">the proposed three-dimension framework </w:t>
      </w:r>
      <w:bookmarkStart w:id="551" w:name="OLE_LINK275"/>
      <w:r>
        <w:t>achieves</w:t>
      </w:r>
      <w:bookmarkEnd w:id="551"/>
      <w:r>
        <w:t xml:space="preserve"> a clear understanding of the </w:t>
      </w:r>
      <w:bookmarkStart w:id="552" w:name="_Hlk86965151"/>
      <w:r>
        <w:t>BIM-integrated LCA</w:t>
      </w:r>
      <w:bookmarkEnd w:id="552"/>
      <w:r>
        <w:t xml:space="preserve"> by explaining ‘what BIM-integrated LCA is’, ‘</w:t>
      </w:r>
      <w:r>
        <w:rPr>
          <w:rFonts w:eastAsiaTheme="minorEastAsia"/>
        </w:rPr>
        <w:t xml:space="preserve">how to integrate BIM with LCA to </w:t>
      </w:r>
      <w:r>
        <w:t>simplify and automate data input’, and ‘what applications of BIM-integrated LCA are’, whereas previous studies failed to seek answers to the three questions</w:t>
      </w:r>
      <w:r>
        <w:rPr>
          <w:b/>
          <w:bCs/>
        </w:rPr>
        <w:t xml:space="preserve"> </w:t>
      </w:r>
      <w:r>
        <w:t xml:space="preserve">systematically. It provides an innovative theoretical foundation for researchers to improve the BIM-integration </w:t>
      </w:r>
      <w:r>
        <w:lastRenderedPageBreak/>
        <w:t xml:space="preserve">LCA of buildings. Future case studies can be conducted following this framework to ensure the completeness of the research. </w:t>
      </w:r>
    </w:p>
    <w:p w14:paraId="2C35A916" w14:textId="77777777" w:rsidR="00404624" w:rsidRDefault="00404624">
      <w:pPr>
        <w:snapToGrid w:val="0"/>
        <w:spacing w:line="360" w:lineRule="auto"/>
      </w:pPr>
    </w:p>
    <w:p w14:paraId="2C35A917" w14:textId="77777777" w:rsidR="00404624" w:rsidRDefault="00766970">
      <w:pPr>
        <w:snapToGrid w:val="0"/>
        <w:spacing w:line="360" w:lineRule="auto"/>
      </w:pPr>
      <w:r>
        <w:t xml:space="preserve">Second, the knowledge gaps were identified in the concept, methodology, and value dimensions by analyzing 82 case buildings, viz., the lack of a </w:t>
      </w:r>
      <w:r>
        <w:rPr>
          <w:rFonts w:eastAsia="PMingLiU"/>
          <w:lang w:eastAsia="zh-HK"/>
        </w:rPr>
        <w:t xml:space="preserve">clear and unified definition of </w:t>
      </w:r>
      <w:proofErr w:type="spellStart"/>
      <w:r>
        <w:rPr>
          <w:rFonts w:eastAsiaTheme="minorEastAsia"/>
        </w:rPr>
        <w:t>LoD</w:t>
      </w:r>
      <w:proofErr w:type="spellEnd"/>
      <w:r>
        <w:rPr>
          <w:rFonts w:eastAsiaTheme="minorEastAsia"/>
        </w:rPr>
        <w:t xml:space="preserve"> </w:t>
      </w:r>
      <w:r>
        <w:t xml:space="preserve">for BIM-integrated LCA applications, the use of different data formats in BIM and LCA tools, and </w:t>
      </w:r>
      <w:r>
        <w:rPr>
          <w:kern w:val="0"/>
        </w:rPr>
        <w:t xml:space="preserve">a short of consistent checking and verification of the results </w:t>
      </w:r>
      <w:r>
        <w:t>obtained from BIM-integrated LCA and conventional LCA applications</w:t>
      </w:r>
      <w:r>
        <w:rPr>
          <w:rFonts w:eastAsia="等线"/>
        </w:rPr>
        <w:t>.</w:t>
      </w:r>
      <w:r>
        <w:t xml:space="preserve"> It emphasizes that these challenges should be carefully addressed, which identifies the directions of future BIM-integrated LCA research.</w:t>
      </w:r>
    </w:p>
    <w:bookmarkEnd w:id="550"/>
    <w:p w14:paraId="2C35A918" w14:textId="77777777" w:rsidR="00404624" w:rsidRDefault="00404624">
      <w:pPr>
        <w:snapToGrid w:val="0"/>
        <w:spacing w:line="360" w:lineRule="auto"/>
      </w:pPr>
    </w:p>
    <w:p w14:paraId="2C35A919" w14:textId="77777777" w:rsidR="00404624" w:rsidRDefault="00766970">
      <w:pPr>
        <w:snapToGrid w:val="0"/>
        <w:spacing w:line="360" w:lineRule="auto"/>
      </w:pPr>
      <w:bookmarkStart w:id="553" w:name="OLE_LINK229"/>
      <w:r>
        <w:t>Third,</w:t>
      </w:r>
      <w:bookmarkStart w:id="554" w:name="OLE_LINK222"/>
      <w:bookmarkStart w:id="555" w:name="OLE_LINK220"/>
      <w:r>
        <w:t xml:space="preserve"> t</w:t>
      </w:r>
      <w:r>
        <w:rPr>
          <w:rFonts w:eastAsia="等线"/>
        </w:rPr>
        <w:t>hree types of methods for BIM-integrated LCA were</w:t>
      </w:r>
      <w:r>
        <w:rPr>
          <w:rFonts w:eastAsiaTheme="minorEastAsia"/>
        </w:rPr>
        <w:t xml:space="preserve"> identified: integrating different data into a </w:t>
      </w:r>
      <w:proofErr w:type="gramStart"/>
      <w:r>
        <w:rPr>
          <w:rFonts w:eastAsiaTheme="minorEastAsia"/>
        </w:rPr>
        <w:t>third party</w:t>
      </w:r>
      <w:proofErr w:type="gramEnd"/>
      <w:r>
        <w:rPr>
          <w:rFonts w:eastAsiaTheme="minorEastAsia"/>
        </w:rPr>
        <w:t xml:space="preserve"> application or tool (Ⅰ), importing a bill of quantities</w:t>
      </w:r>
      <w:r>
        <w:t xml:space="preserve"> </w:t>
      </w:r>
      <w:r>
        <w:rPr>
          <w:rFonts w:eastAsiaTheme="minorEastAsia"/>
        </w:rPr>
        <w:t xml:space="preserve">report </w:t>
      </w:r>
      <w:r>
        <w:rPr>
          <w:rFonts w:eastAsia="等线"/>
        </w:rPr>
        <w:t xml:space="preserve">generated from the BIM model into a dedicated LCA tool </w:t>
      </w:r>
      <w:r>
        <w:rPr>
          <w:rFonts w:eastAsiaTheme="minorEastAsia"/>
        </w:rPr>
        <w:t>(Ⅱ)</w:t>
      </w:r>
      <w:r>
        <w:rPr>
          <w:rFonts w:eastAsia="等线"/>
        </w:rPr>
        <w:t xml:space="preserve">, </w:t>
      </w:r>
      <w:r>
        <w:rPr>
          <w:rFonts w:eastAsiaTheme="minorEastAsia"/>
        </w:rPr>
        <w:t xml:space="preserve">and using plug-ins with LCA data for BIM software (III). By clearly identifying their advantages and disadvantages, this paper proposes that significant </w:t>
      </w:r>
      <w:r>
        <w:t>challenges in software interoperability still exist because of insufficient information in BIM for conducting LCA and the different data structures used by the two tools</w:t>
      </w:r>
      <w:r>
        <w:rPr>
          <w:rFonts w:eastAsiaTheme="minorEastAsia"/>
        </w:rPr>
        <w:t xml:space="preserve">. The paper, therefore, concludes that further research is needed </w:t>
      </w:r>
      <w:r>
        <w:t xml:space="preserve">to </w:t>
      </w:r>
      <w:r>
        <w:rPr>
          <w:rFonts w:eastAsia="等线"/>
        </w:rPr>
        <w:t xml:space="preserve">standardize the data structures contained in the BIM model for LCA applications for a more automated and efficient BIM-integrated LCA tool that reduces the time required for manual data mapping and processing. </w:t>
      </w:r>
      <w:bookmarkStart w:id="556" w:name="OLE_LINK256"/>
      <w:bookmarkStart w:id="557" w:name="OLE_LINK139"/>
      <w:bookmarkStart w:id="558" w:name="OLE_LINK131"/>
      <w:bookmarkEnd w:id="553"/>
      <w:bookmarkEnd w:id="554"/>
      <w:bookmarkEnd w:id="555"/>
      <w:r>
        <w:t xml:space="preserve">Moreover, </w:t>
      </w:r>
      <w:r>
        <w:rPr>
          <w:rFonts w:eastAsia="等线"/>
        </w:rPr>
        <w:t xml:space="preserve">BIM-integrated LCA remains a specialized field for academics and consultants because the substantial </w:t>
      </w:r>
      <w:bookmarkStart w:id="559" w:name="OLE_LINK297"/>
      <w:r>
        <w:rPr>
          <w:rFonts w:eastAsia="等线"/>
        </w:rPr>
        <w:t xml:space="preserve">effort is needed for data collection, data exchange, and data analysis. Hence, it is necessary to develop a </w:t>
      </w:r>
      <w:r>
        <w:t xml:space="preserve">quicker and simpler tool for </w:t>
      </w:r>
      <w:r>
        <w:rPr>
          <w:rFonts w:eastAsia="等线"/>
        </w:rPr>
        <w:t>LCA practitioners.</w:t>
      </w:r>
      <w:r>
        <w:t xml:space="preserve"> Automatic data collection and integration using sensors or smart meters are also encouraged to further reduce manual work.</w:t>
      </w:r>
      <w:bookmarkEnd w:id="556"/>
      <w:bookmarkEnd w:id="557"/>
    </w:p>
    <w:p w14:paraId="2C35A91A" w14:textId="77777777" w:rsidR="00404624" w:rsidRDefault="00404624">
      <w:pPr>
        <w:snapToGrid w:val="0"/>
        <w:spacing w:line="360" w:lineRule="auto"/>
      </w:pPr>
    </w:p>
    <w:p w14:paraId="2C35A91B" w14:textId="77777777" w:rsidR="00404624" w:rsidRDefault="00766970">
      <w:pPr>
        <w:pStyle w:val="1"/>
        <w:numPr>
          <w:ilvl w:val="0"/>
          <w:numId w:val="1"/>
        </w:numPr>
        <w:snapToGrid w:val="0"/>
        <w:spacing w:before="0" w:after="0" w:line="360" w:lineRule="auto"/>
        <w:rPr>
          <w:rFonts w:eastAsiaTheme="minorEastAsia"/>
          <w:sz w:val="24"/>
          <w:szCs w:val="24"/>
        </w:rPr>
      </w:pPr>
      <w:r>
        <w:rPr>
          <w:rFonts w:eastAsiaTheme="minorEastAsia"/>
          <w:sz w:val="24"/>
          <w:szCs w:val="24"/>
        </w:rPr>
        <w:t xml:space="preserve">Acknowledgments </w:t>
      </w:r>
    </w:p>
    <w:p w14:paraId="2C35A91C" w14:textId="77777777" w:rsidR="00404624" w:rsidRDefault="00766970">
      <w:pPr>
        <w:snapToGrid w:val="0"/>
        <w:spacing w:line="360" w:lineRule="auto"/>
        <w:rPr>
          <w:rFonts w:eastAsiaTheme="minorEastAsia"/>
        </w:rPr>
      </w:pPr>
      <w:r>
        <w:rPr>
          <w:rFonts w:eastAsiaTheme="minorEastAsia"/>
        </w:rPr>
        <w:t xml:space="preserve">This work was supported by grants from the </w:t>
      </w:r>
      <w:bookmarkStart w:id="560" w:name="OLE_LINK401"/>
      <w:bookmarkStart w:id="561" w:name="OLE_LINK399"/>
      <w:r>
        <w:rPr>
          <w:rFonts w:eastAsiaTheme="minorEastAsia"/>
        </w:rPr>
        <w:t xml:space="preserve">General Research Fund </w:t>
      </w:r>
      <w:bookmarkEnd w:id="560"/>
      <w:r>
        <w:rPr>
          <w:rFonts w:eastAsiaTheme="minorEastAsia"/>
        </w:rPr>
        <w:t xml:space="preserve">of the </w:t>
      </w:r>
      <w:bookmarkStart w:id="562" w:name="OLE_LINK402"/>
      <w:r>
        <w:rPr>
          <w:rFonts w:eastAsiaTheme="minorEastAsia"/>
        </w:rPr>
        <w:t xml:space="preserve">Hong Kong Research Grants Council </w:t>
      </w:r>
      <w:bookmarkEnd w:id="561"/>
      <w:bookmarkEnd w:id="562"/>
      <w:r>
        <w:rPr>
          <w:rFonts w:eastAsiaTheme="minorEastAsia"/>
        </w:rPr>
        <w:t xml:space="preserve">[Project No.: </w:t>
      </w:r>
      <w:bookmarkStart w:id="563" w:name="OLE_LINK400"/>
      <w:r>
        <w:rPr>
          <w:rFonts w:eastAsiaTheme="minorEastAsia"/>
        </w:rPr>
        <w:t>17203219</w:t>
      </w:r>
      <w:bookmarkEnd w:id="563"/>
      <w:r>
        <w:rPr>
          <w:rFonts w:eastAsiaTheme="minorEastAsia"/>
        </w:rPr>
        <w:t xml:space="preserve"> and Project No.:17201120].</w:t>
      </w:r>
    </w:p>
    <w:p w14:paraId="2C35A91D" w14:textId="77777777" w:rsidR="00404624" w:rsidRDefault="00404624">
      <w:pPr>
        <w:rPr>
          <w:rFonts w:eastAsia="等线"/>
        </w:rPr>
      </w:pPr>
    </w:p>
    <w:p w14:paraId="2C35A91E" w14:textId="77777777" w:rsidR="00404624" w:rsidRDefault="00766970">
      <w:pPr>
        <w:pStyle w:val="1"/>
        <w:numPr>
          <w:ilvl w:val="0"/>
          <w:numId w:val="1"/>
        </w:numPr>
        <w:snapToGrid w:val="0"/>
        <w:spacing w:before="0" w:after="0" w:line="360" w:lineRule="auto"/>
        <w:rPr>
          <w:rFonts w:eastAsiaTheme="minorEastAsia"/>
          <w:sz w:val="24"/>
          <w:szCs w:val="24"/>
        </w:rPr>
      </w:pPr>
      <w:r>
        <w:rPr>
          <w:rFonts w:eastAsiaTheme="minorEastAsia"/>
          <w:sz w:val="24"/>
          <w:szCs w:val="24"/>
        </w:rPr>
        <w:t>References</w:t>
      </w:r>
    </w:p>
    <w:p w14:paraId="2C35A91F" w14:textId="77777777" w:rsidR="00404624" w:rsidRDefault="00766970">
      <w:pPr>
        <w:tabs>
          <w:tab w:val="left" w:pos="142"/>
          <w:tab w:val="left" w:pos="426"/>
        </w:tabs>
        <w:snapToGrid w:val="0"/>
        <w:spacing w:line="360" w:lineRule="auto"/>
        <w:ind w:left="426" w:hanging="426"/>
        <w:rPr>
          <w:rFonts w:eastAsiaTheme="minorEastAsia"/>
        </w:rPr>
      </w:pPr>
      <w:r>
        <w:t xml:space="preserve">[1] </w:t>
      </w:r>
      <w:r>
        <w:tab/>
        <w:t xml:space="preserve">M. Buyle, J. Braet, A. </w:t>
      </w:r>
      <w:proofErr w:type="spellStart"/>
      <w:r>
        <w:t>Audenaert</w:t>
      </w:r>
      <w:proofErr w:type="spellEnd"/>
      <w:r>
        <w:t xml:space="preserve">, LCA in the construction industry: a review, Int. J. Energy Environ. Eng. </w:t>
      </w:r>
      <w:r>
        <w:rPr>
          <w:rFonts w:eastAsiaTheme="minorEastAsia"/>
        </w:rPr>
        <w:t>6(4) (2012) 397-405.</w:t>
      </w:r>
    </w:p>
    <w:p w14:paraId="2C35A920" w14:textId="77777777" w:rsidR="00404624" w:rsidRDefault="00766970">
      <w:pPr>
        <w:tabs>
          <w:tab w:val="left" w:pos="142"/>
          <w:tab w:val="left" w:pos="426"/>
        </w:tabs>
        <w:snapToGrid w:val="0"/>
        <w:spacing w:line="360" w:lineRule="auto"/>
        <w:ind w:left="426" w:hanging="426"/>
      </w:pPr>
      <w:r>
        <w:t xml:space="preserve">[2] </w:t>
      </w:r>
      <w:r>
        <w:tab/>
        <w:t xml:space="preserve">B. </w:t>
      </w:r>
      <w:proofErr w:type="spellStart"/>
      <w:r>
        <w:t>Soust</w:t>
      </w:r>
      <w:proofErr w:type="spellEnd"/>
      <w:r>
        <w:t>-</w:t>
      </w:r>
      <w:r>
        <w:rPr>
          <w:rFonts w:eastAsiaTheme="minorEastAsia"/>
        </w:rPr>
        <w:t>Verdaguer</w:t>
      </w:r>
      <w:r>
        <w:t xml:space="preserve">, C. </w:t>
      </w:r>
      <w:proofErr w:type="spellStart"/>
      <w:r>
        <w:t>Llatas</w:t>
      </w:r>
      <w:proofErr w:type="spellEnd"/>
      <w:r>
        <w:t xml:space="preserve">, A. García-Martínez, Simplification in life cycle assessment of single-family houses: A review of recent developments, </w:t>
      </w:r>
      <w:bookmarkStart w:id="564" w:name="OLE_LINK321"/>
      <w:r>
        <w:t xml:space="preserve">Build. Environ. </w:t>
      </w:r>
      <w:bookmarkEnd w:id="564"/>
      <w:r>
        <w:t>103 (2016) 215-</w:t>
      </w:r>
      <w:r>
        <w:lastRenderedPageBreak/>
        <w:t>227.</w:t>
      </w:r>
    </w:p>
    <w:p w14:paraId="2C35A921" w14:textId="77777777" w:rsidR="00404624" w:rsidRDefault="00766970">
      <w:pPr>
        <w:tabs>
          <w:tab w:val="left" w:pos="142"/>
          <w:tab w:val="left" w:pos="426"/>
        </w:tabs>
        <w:snapToGrid w:val="0"/>
        <w:spacing w:line="360" w:lineRule="auto"/>
        <w:ind w:left="426" w:hanging="426"/>
      </w:pPr>
      <w:r>
        <w:t xml:space="preserve">[3] </w:t>
      </w:r>
      <w:r>
        <w:tab/>
        <w:t xml:space="preserve">T. Malmqvist, M. Glaumann, S. </w:t>
      </w:r>
      <w:proofErr w:type="spellStart"/>
      <w:r>
        <w:t>Scarpellini</w:t>
      </w:r>
      <w:proofErr w:type="spellEnd"/>
      <w:r>
        <w:t xml:space="preserve">, I. Zabalza, A. Aranda, E. Llera, S. Díaz, Life cycle assessment in </w:t>
      </w:r>
      <w:r>
        <w:rPr>
          <w:rFonts w:eastAsiaTheme="minorEastAsia"/>
        </w:rPr>
        <w:t>buildings</w:t>
      </w:r>
      <w:r>
        <w:t>: The ENSLIC simplified method and guidelines, Energy 36(4) (2011) 1900-1907.</w:t>
      </w:r>
    </w:p>
    <w:p w14:paraId="2C35A922" w14:textId="77777777" w:rsidR="00404624" w:rsidRDefault="00766970">
      <w:pPr>
        <w:tabs>
          <w:tab w:val="left" w:pos="142"/>
          <w:tab w:val="left" w:pos="426"/>
        </w:tabs>
        <w:snapToGrid w:val="0"/>
        <w:spacing w:line="360" w:lineRule="auto"/>
        <w:ind w:left="426" w:hanging="426"/>
      </w:pPr>
      <w:r>
        <w:t xml:space="preserve">[4] Y. </w:t>
      </w:r>
      <w:proofErr w:type="spellStart"/>
      <w:r>
        <w:t>Arayici</w:t>
      </w:r>
      <w:proofErr w:type="spellEnd"/>
      <w:r>
        <w:t xml:space="preserve">, T. Fernando, V. Munoz, M. </w:t>
      </w:r>
      <w:proofErr w:type="spellStart"/>
      <w:r>
        <w:t>Bassanino</w:t>
      </w:r>
      <w:proofErr w:type="spellEnd"/>
      <w:r>
        <w:t xml:space="preserve">, Interoperability specification development for integrated BIM use in </w:t>
      </w:r>
      <w:proofErr w:type="gramStart"/>
      <w:r>
        <w:t>performance based</w:t>
      </w:r>
      <w:proofErr w:type="gramEnd"/>
      <w:r>
        <w:t xml:space="preserve"> design, Autom. Constr. 85 (2018) 167-181.</w:t>
      </w:r>
    </w:p>
    <w:p w14:paraId="2C35A923" w14:textId="77777777" w:rsidR="00404624" w:rsidRDefault="00766970">
      <w:pPr>
        <w:tabs>
          <w:tab w:val="left" w:pos="142"/>
          <w:tab w:val="left" w:pos="426"/>
        </w:tabs>
        <w:snapToGrid w:val="0"/>
        <w:spacing w:line="360" w:lineRule="auto"/>
        <w:ind w:left="426" w:hanging="426"/>
      </w:pPr>
      <w:r>
        <w:t xml:space="preserve">[5] G. Van </w:t>
      </w:r>
      <w:proofErr w:type="spellStart"/>
      <w:r>
        <w:t>Nederveen</w:t>
      </w:r>
      <w:proofErr w:type="spellEnd"/>
      <w:r>
        <w:t>, F. Tolman, Modelling multiple views on buildings, Autom. Constr. 1(3) (1992) 215-224.</w:t>
      </w:r>
    </w:p>
    <w:p w14:paraId="2C35A924" w14:textId="77777777" w:rsidR="00404624" w:rsidRDefault="00766970">
      <w:pPr>
        <w:tabs>
          <w:tab w:val="left" w:pos="142"/>
          <w:tab w:val="left" w:pos="426"/>
        </w:tabs>
        <w:snapToGrid w:val="0"/>
        <w:spacing w:line="360" w:lineRule="auto"/>
        <w:ind w:left="426" w:hanging="426"/>
      </w:pPr>
      <w:r>
        <w:t xml:space="preserve">[6] C. Raposo, F. Rodrigues, H. Rodrigues, BIM-based LCA assessment of seismic strengthening solutions for reinforced concrete precast industrial buildings, </w:t>
      </w:r>
      <w:proofErr w:type="spellStart"/>
      <w:r>
        <w:t>Innov</w:t>
      </w:r>
      <w:proofErr w:type="spellEnd"/>
      <w:r>
        <w:t xml:space="preserve">. </w:t>
      </w:r>
      <w:proofErr w:type="spellStart"/>
      <w:r>
        <w:t>Infrastruct</w:t>
      </w:r>
      <w:proofErr w:type="spellEnd"/>
      <w:r>
        <w:t xml:space="preserve">. </w:t>
      </w:r>
      <w:proofErr w:type="spellStart"/>
      <w:r>
        <w:t>Solut</w:t>
      </w:r>
      <w:proofErr w:type="spellEnd"/>
      <w:r>
        <w:t>. 4(1) (2019) 1-10.</w:t>
      </w:r>
    </w:p>
    <w:p w14:paraId="2C35A925" w14:textId="77777777" w:rsidR="00404624" w:rsidRDefault="00766970">
      <w:pPr>
        <w:tabs>
          <w:tab w:val="left" w:pos="142"/>
          <w:tab w:val="left" w:pos="426"/>
        </w:tabs>
        <w:snapToGrid w:val="0"/>
        <w:spacing w:line="360" w:lineRule="auto"/>
        <w:ind w:left="426" w:hanging="426"/>
      </w:pPr>
      <w:r>
        <w:t xml:space="preserve">[7] J. </w:t>
      </w:r>
      <w:proofErr w:type="spellStart"/>
      <w:r>
        <w:t>Basbagill</w:t>
      </w:r>
      <w:proofErr w:type="spellEnd"/>
      <w:r>
        <w:t xml:space="preserve">, F. Flager, M. </w:t>
      </w:r>
      <w:proofErr w:type="spellStart"/>
      <w:r>
        <w:t>Lepech</w:t>
      </w:r>
      <w:proofErr w:type="spellEnd"/>
      <w:r>
        <w:t xml:space="preserve">, M. Fischer, Application of life-cycle assessment to </w:t>
      </w:r>
      <w:proofErr w:type="gramStart"/>
      <w:r>
        <w:t>early stage</w:t>
      </w:r>
      <w:proofErr w:type="gramEnd"/>
      <w:r>
        <w:t xml:space="preserve"> building design for reduced embodied environmental impacts, Build. Environ. 60 (2013) 81-92.</w:t>
      </w:r>
    </w:p>
    <w:p w14:paraId="2C35A926" w14:textId="77777777" w:rsidR="00404624" w:rsidRDefault="00766970">
      <w:pPr>
        <w:tabs>
          <w:tab w:val="left" w:pos="142"/>
          <w:tab w:val="left" w:pos="426"/>
        </w:tabs>
        <w:snapToGrid w:val="0"/>
        <w:spacing w:line="360" w:lineRule="auto"/>
        <w:ind w:left="426" w:hanging="426"/>
      </w:pPr>
      <w:r>
        <w:t xml:space="preserve">[8] S. Eleftheriadis, P. </w:t>
      </w:r>
      <w:proofErr w:type="spellStart"/>
      <w:r>
        <w:t>Duffour</w:t>
      </w:r>
      <w:proofErr w:type="spellEnd"/>
      <w:r>
        <w:t xml:space="preserve">, D. </w:t>
      </w:r>
      <w:proofErr w:type="spellStart"/>
      <w:r>
        <w:t>Mumovic</w:t>
      </w:r>
      <w:proofErr w:type="spellEnd"/>
      <w:r>
        <w:t xml:space="preserve">, BIM-embedded life cycle carbon assessment of RC buildings using </w:t>
      </w:r>
      <w:proofErr w:type="spellStart"/>
      <w:r>
        <w:t>optimised</w:t>
      </w:r>
      <w:proofErr w:type="spellEnd"/>
      <w:r>
        <w:t xml:space="preserve"> structural design alternatives, </w:t>
      </w:r>
      <w:bookmarkStart w:id="565" w:name="OLE_LINK335"/>
      <w:r>
        <w:t>Energy Build.</w:t>
      </w:r>
      <w:bookmarkEnd w:id="565"/>
      <w:r>
        <w:t>173 (2018) 587-600.</w:t>
      </w:r>
    </w:p>
    <w:p w14:paraId="2C35A927" w14:textId="77777777" w:rsidR="00404624" w:rsidRDefault="00766970">
      <w:pPr>
        <w:tabs>
          <w:tab w:val="left" w:pos="142"/>
          <w:tab w:val="left" w:pos="426"/>
        </w:tabs>
        <w:snapToGrid w:val="0"/>
        <w:spacing w:line="360" w:lineRule="auto"/>
        <w:ind w:left="426" w:hanging="426"/>
      </w:pPr>
      <w:r>
        <w:t xml:space="preserve">[9] B. </w:t>
      </w:r>
      <w:proofErr w:type="spellStart"/>
      <w:r>
        <w:t>Soust</w:t>
      </w:r>
      <w:proofErr w:type="spellEnd"/>
      <w:r>
        <w:t xml:space="preserve">-Verdaguer, C. </w:t>
      </w:r>
      <w:proofErr w:type="spellStart"/>
      <w:r>
        <w:t>Llatas</w:t>
      </w:r>
      <w:proofErr w:type="spellEnd"/>
      <w:r>
        <w:t xml:space="preserve">, A. García-Martínez, Critical review of </w:t>
      </w:r>
      <w:proofErr w:type="spellStart"/>
      <w:r>
        <w:t>bim</w:t>
      </w:r>
      <w:proofErr w:type="spellEnd"/>
      <w:r>
        <w:t>-based LCA method to buildings, Energy Build. 136 (2017) 110-120.</w:t>
      </w:r>
    </w:p>
    <w:p w14:paraId="2C35A928" w14:textId="77777777" w:rsidR="00404624" w:rsidRDefault="00766970">
      <w:pPr>
        <w:tabs>
          <w:tab w:val="left" w:pos="142"/>
          <w:tab w:val="left" w:pos="426"/>
        </w:tabs>
        <w:snapToGrid w:val="0"/>
        <w:spacing w:line="360" w:lineRule="auto"/>
        <w:ind w:left="426" w:hanging="426"/>
      </w:pPr>
      <w:r>
        <w:t xml:space="preserve">[10] S. Eleftheriadis, D. </w:t>
      </w:r>
      <w:proofErr w:type="spellStart"/>
      <w:r>
        <w:t>Mumovic</w:t>
      </w:r>
      <w:proofErr w:type="spellEnd"/>
      <w:r>
        <w:t xml:space="preserve">, P. Greening, Life cycle energy efficiency in building structures: A review of current developments and future outlooks based on BIM capabilities, </w:t>
      </w:r>
      <w:bookmarkStart w:id="566" w:name="OLE_LINK338"/>
      <w:bookmarkStart w:id="567" w:name="OLE_LINK340"/>
      <w:r>
        <w:t>Renew</w:t>
      </w:r>
      <w:bookmarkEnd w:id="566"/>
      <w:r>
        <w:t xml:space="preserve">. Sust. </w:t>
      </w:r>
      <w:proofErr w:type="spellStart"/>
      <w:r>
        <w:t>Energ</w:t>
      </w:r>
      <w:proofErr w:type="spellEnd"/>
      <w:r>
        <w:t xml:space="preserve">. Rev. </w:t>
      </w:r>
      <w:bookmarkEnd w:id="567"/>
      <w:r>
        <w:t>67 (2017) 811-825.</w:t>
      </w:r>
    </w:p>
    <w:p w14:paraId="2C35A929" w14:textId="77777777" w:rsidR="00404624" w:rsidRDefault="00766970">
      <w:pPr>
        <w:tabs>
          <w:tab w:val="left" w:pos="142"/>
          <w:tab w:val="left" w:pos="426"/>
        </w:tabs>
        <w:snapToGrid w:val="0"/>
        <w:spacing w:line="360" w:lineRule="auto"/>
        <w:ind w:left="426" w:hanging="426"/>
      </w:pPr>
      <w:r>
        <w:t xml:space="preserve">[11] C. </w:t>
      </w:r>
      <w:proofErr w:type="spellStart"/>
      <w:r>
        <w:t>Llatas</w:t>
      </w:r>
      <w:proofErr w:type="spellEnd"/>
      <w:r>
        <w:t xml:space="preserve">, B. </w:t>
      </w:r>
      <w:proofErr w:type="spellStart"/>
      <w:r>
        <w:t>Soust</w:t>
      </w:r>
      <w:proofErr w:type="spellEnd"/>
      <w:r>
        <w:t xml:space="preserve">-Verdaguer, A.J.B. Passer, Environment, Implementing Life Cycle Sustainability Assessment during design stages in Building Information Modelling: From systematic literature review to a methodological </w:t>
      </w:r>
      <w:proofErr w:type="gramStart"/>
      <w:r>
        <w:t>approach,  Build</w:t>
      </w:r>
      <w:proofErr w:type="gramEnd"/>
      <w:r>
        <w:t>. Environ. (2020) 107164.</w:t>
      </w:r>
    </w:p>
    <w:p w14:paraId="2C35A92A" w14:textId="77777777" w:rsidR="00404624" w:rsidRDefault="00766970">
      <w:pPr>
        <w:tabs>
          <w:tab w:val="left" w:pos="142"/>
          <w:tab w:val="left" w:pos="426"/>
        </w:tabs>
        <w:snapToGrid w:val="0"/>
        <w:spacing w:line="360" w:lineRule="auto"/>
        <w:ind w:left="426" w:hanging="426"/>
      </w:pPr>
      <w:r>
        <w:t xml:space="preserve">[12] T. Dalla Mora, E. </w:t>
      </w:r>
      <w:proofErr w:type="spellStart"/>
      <w:r>
        <w:t>Bolzonello</w:t>
      </w:r>
      <w:proofErr w:type="spellEnd"/>
      <w:r>
        <w:t xml:space="preserve">, C. </w:t>
      </w:r>
      <w:proofErr w:type="spellStart"/>
      <w:r>
        <w:t>Cavalliere</w:t>
      </w:r>
      <w:proofErr w:type="spellEnd"/>
      <w:r>
        <w:t xml:space="preserve">, F.J.S. Peron, Key Parameters Featuring BIM-LCA Integration in Buildings: A Practical Review of the Current Trends, </w:t>
      </w:r>
      <w:bookmarkStart w:id="568" w:name="OLE_LINK341"/>
      <w:r>
        <w:t>Sustainability</w:t>
      </w:r>
      <w:bookmarkEnd w:id="568"/>
      <w:r>
        <w:t>. 12(17) (2020) 7182.</w:t>
      </w:r>
    </w:p>
    <w:p w14:paraId="2C35A92B" w14:textId="77777777" w:rsidR="00404624" w:rsidRDefault="00766970">
      <w:pPr>
        <w:tabs>
          <w:tab w:val="left" w:pos="142"/>
          <w:tab w:val="left" w:pos="426"/>
        </w:tabs>
        <w:snapToGrid w:val="0"/>
        <w:spacing w:line="360" w:lineRule="auto"/>
        <w:ind w:left="426" w:hanging="426"/>
      </w:pPr>
      <w:r>
        <w:t xml:space="preserve">[13] T. </w:t>
      </w:r>
      <w:proofErr w:type="spellStart"/>
      <w:r>
        <w:t>Potrč</w:t>
      </w:r>
      <w:proofErr w:type="spellEnd"/>
      <w:r>
        <w:t xml:space="preserve"> Obrecht, M. Röck, E. Hoxha, A.J.S. Passer, BIM and LCA integration: A systematic literature review, Sustainability. 12(14) (2020) 5534.</w:t>
      </w:r>
    </w:p>
    <w:p w14:paraId="2C35A92C" w14:textId="77777777" w:rsidR="00404624" w:rsidRDefault="00766970">
      <w:pPr>
        <w:tabs>
          <w:tab w:val="left" w:pos="142"/>
          <w:tab w:val="left" w:pos="426"/>
        </w:tabs>
        <w:snapToGrid w:val="0"/>
        <w:spacing w:line="360" w:lineRule="auto"/>
        <w:ind w:left="426" w:hanging="426"/>
      </w:pPr>
      <w:r>
        <w:t xml:space="preserve">[14] S. </w:t>
      </w:r>
      <w:proofErr w:type="spellStart"/>
      <w:r>
        <w:t>Seyis</w:t>
      </w:r>
      <w:proofErr w:type="spellEnd"/>
      <w:r>
        <w:t xml:space="preserve">, Mixed method </w:t>
      </w:r>
      <w:proofErr w:type="gramStart"/>
      <w:r>
        <w:t>review</w:t>
      </w:r>
      <w:proofErr w:type="gramEnd"/>
      <w:r>
        <w:t xml:space="preserve"> for integrating building information modeling and life-cycle assessments, Build. Environ. 173 (2020) 106703.</w:t>
      </w:r>
    </w:p>
    <w:p w14:paraId="2C35A92D" w14:textId="77777777" w:rsidR="00404624" w:rsidRDefault="00766970">
      <w:pPr>
        <w:tabs>
          <w:tab w:val="left" w:pos="142"/>
          <w:tab w:val="left" w:pos="426"/>
        </w:tabs>
        <w:snapToGrid w:val="0"/>
        <w:spacing w:line="360" w:lineRule="auto"/>
        <w:ind w:left="426" w:hanging="426"/>
      </w:pPr>
      <w:r>
        <w:t xml:space="preserve">[15] C. Panteli, A. Kylili, </w:t>
      </w:r>
      <w:proofErr w:type="spellStart"/>
      <w:r>
        <w:t>P.A.J.J.o.C.P</w:t>
      </w:r>
      <w:proofErr w:type="spellEnd"/>
      <w:r>
        <w:t xml:space="preserve">. </w:t>
      </w:r>
      <w:proofErr w:type="spellStart"/>
      <w:r>
        <w:t>Fokaides</w:t>
      </w:r>
      <w:proofErr w:type="spellEnd"/>
      <w:r>
        <w:t xml:space="preserve">, </w:t>
      </w:r>
      <w:proofErr w:type="gramStart"/>
      <w:r>
        <w:t>Building</w:t>
      </w:r>
      <w:proofErr w:type="gramEnd"/>
      <w:r>
        <w:t xml:space="preserve"> information modelling applications </w:t>
      </w:r>
      <w:r>
        <w:lastRenderedPageBreak/>
        <w:t xml:space="preserve">in smart buildings: From design to commissioning and beyond A critical review, </w:t>
      </w:r>
      <w:bookmarkStart w:id="569" w:name="OLE_LINK342"/>
      <w:r>
        <w:t>J. Clean Prod.</w:t>
      </w:r>
      <w:bookmarkEnd w:id="569"/>
      <w:r>
        <w:t xml:space="preserve"> (2020) 121766.</w:t>
      </w:r>
    </w:p>
    <w:p w14:paraId="2C35A92E" w14:textId="77777777" w:rsidR="00404624" w:rsidRDefault="00766970">
      <w:pPr>
        <w:tabs>
          <w:tab w:val="left" w:pos="142"/>
          <w:tab w:val="left" w:pos="426"/>
        </w:tabs>
        <w:snapToGrid w:val="0"/>
        <w:spacing w:line="360" w:lineRule="auto"/>
        <w:ind w:left="426" w:hanging="426"/>
      </w:pPr>
      <w:r>
        <w:t>[16</w:t>
      </w:r>
      <w:bookmarkStart w:id="570" w:name="OLE_LINK344"/>
      <w:r>
        <w:t xml:space="preserve">] K. Lu, X. Jiang, J. Yu, V.W. Tam, </w:t>
      </w:r>
      <w:proofErr w:type="spellStart"/>
      <w:r>
        <w:t>M.J.J.o.C.P</w:t>
      </w:r>
      <w:proofErr w:type="spellEnd"/>
      <w:r>
        <w:t xml:space="preserve">. </w:t>
      </w:r>
      <w:proofErr w:type="spellStart"/>
      <w:r>
        <w:t>Skitmore</w:t>
      </w:r>
      <w:proofErr w:type="spellEnd"/>
      <w:r>
        <w:t xml:space="preserve">, Integration of Life Cycle Assessment and Life Cycle Cost using Building Information Modeling: A Critical </w:t>
      </w:r>
      <w:proofErr w:type="gramStart"/>
      <w:r>
        <w:t>Review,  J.</w:t>
      </w:r>
      <w:proofErr w:type="gramEnd"/>
      <w:r>
        <w:t xml:space="preserve"> Clean Prod. (2020) 125438.</w:t>
      </w:r>
    </w:p>
    <w:bookmarkEnd w:id="570"/>
    <w:p w14:paraId="2C35A92F" w14:textId="77777777" w:rsidR="00404624" w:rsidRDefault="00766970">
      <w:pPr>
        <w:tabs>
          <w:tab w:val="left" w:pos="142"/>
          <w:tab w:val="left" w:pos="426"/>
        </w:tabs>
        <w:snapToGrid w:val="0"/>
        <w:spacing w:line="360" w:lineRule="auto"/>
        <w:ind w:left="426" w:hanging="426"/>
      </w:pPr>
      <w:r>
        <w:t xml:space="preserve">[17] </w:t>
      </w:r>
      <w:bookmarkStart w:id="571" w:name="OLE_LINK345"/>
      <w:r>
        <w:t xml:space="preserve">M. Mulej, B. Rosi, M. Mulej, </w:t>
      </w:r>
      <w:proofErr w:type="gramStart"/>
      <w:r>
        <w:t>The</w:t>
      </w:r>
      <w:proofErr w:type="gramEnd"/>
      <w:r>
        <w:t xml:space="preserve"> dialectical network thinking–a new systems theory concerned with management, </w:t>
      </w:r>
      <w:proofErr w:type="spellStart"/>
      <w:proofErr w:type="gramStart"/>
      <w:r>
        <w:t>Kybernetes</w:t>
      </w:r>
      <w:proofErr w:type="spellEnd"/>
      <w:r>
        <w:t xml:space="preserve">  (</w:t>
      </w:r>
      <w:proofErr w:type="gramEnd"/>
      <w:r>
        <w:t>2006).</w:t>
      </w:r>
      <w:bookmarkEnd w:id="571"/>
    </w:p>
    <w:p w14:paraId="2C35A930" w14:textId="77777777" w:rsidR="00404624" w:rsidRDefault="00766970">
      <w:pPr>
        <w:tabs>
          <w:tab w:val="left" w:pos="142"/>
          <w:tab w:val="left" w:pos="426"/>
        </w:tabs>
        <w:snapToGrid w:val="0"/>
        <w:spacing w:line="360" w:lineRule="auto"/>
        <w:ind w:left="426" w:hanging="426"/>
      </w:pPr>
      <w:r>
        <w:t xml:space="preserve">[18] W. Pan, System boundaries of zero carbon buildings, Renew. Sust. </w:t>
      </w:r>
      <w:proofErr w:type="spellStart"/>
      <w:r>
        <w:t>Energ</w:t>
      </w:r>
      <w:proofErr w:type="spellEnd"/>
      <w:r>
        <w:t>. Rev. 37 (2014) 424-434.</w:t>
      </w:r>
    </w:p>
    <w:p w14:paraId="2C35A931" w14:textId="77777777" w:rsidR="00404624" w:rsidRDefault="00766970">
      <w:pPr>
        <w:tabs>
          <w:tab w:val="left" w:pos="142"/>
          <w:tab w:val="left" w:pos="426"/>
        </w:tabs>
        <w:snapToGrid w:val="0"/>
        <w:spacing w:line="360" w:lineRule="auto"/>
        <w:ind w:left="426" w:hanging="426"/>
      </w:pPr>
      <w:r>
        <w:t>[19] W. Pan, Y. Ning, Dialectics of sustainable building: Evidence from empirical studies 1987–2013, Build. Environ. 82 (2014) 666-674.</w:t>
      </w:r>
    </w:p>
    <w:p w14:paraId="2C35A932" w14:textId="77777777" w:rsidR="00404624" w:rsidRDefault="00766970">
      <w:pPr>
        <w:tabs>
          <w:tab w:val="left" w:pos="142"/>
          <w:tab w:val="left" w:pos="426"/>
        </w:tabs>
        <w:snapToGrid w:val="0"/>
        <w:spacing w:line="360" w:lineRule="auto"/>
        <w:ind w:left="426" w:hanging="426"/>
      </w:pPr>
      <w:r>
        <w:t>[20] Y. Teng, K. Li, W. Pan, T. Ng, Reducing building life cycle carbon emissions through prefabrication: Evidence from and gaps in empirical studies, Build. Environ. 132 (2018) 125-136.</w:t>
      </w:r>
    </w:p>
    <w:p w14:paraId="2C35A933" w14:textId="77777777" w:rsidR="00404624" w:rsidRDefault="00766970">
      <w:pPr>
        <w:tabs>
          <w:tab w:val="left" w:pos="142"/>
          <w:tab w:val="left" w:pos="426"/>
        </w:tabs>
        <w:snapToGrid w:val="0"/>
        <w:spacing w:line="360" w:lineRule="auto"/>
        <w:ind w:left="426" w:hanging="426"/>
      </w:pPr>
      <w:r>
        <w:t xml:space="preserve">[21] R. Jin, J. Zuo, </w:t>
      </w:r>
      <w:proofErr w:type="spellStart"/>
      <w:r>
        <w:t>J.J.J.o.C.E</w:t>
      </w:r>
      <w:proofErr w:type="spellEnd"/>
      <w:r>
        <w:t xml:space="preserve">. Hong, Management, </w:t>
      </w:r>
      <w:proofErr w:type="spellStart"/>
      <w:r>
        <w:t>Scientometric</w:t>
      </w:r>
      <w:proofErr w:type="spellEnd"/>
      <w:r>
        <w:t xml:space="preserve"> review of articles published in ASCE’s journal of construction engineering and management from 2000 to 2018, J. Constr. Eng. Manage.145(8) (2019) 06019001.</w:t>
      </w:r>
    </w:p>
    <w:p w14:paraId="2C35A934" w14:textId="77777777" w:rsidR="00404624" w:rsidRDefault="00766970">
      <w:pPr>
        <w:tabs>
          <w:tab w:val="left" w:pos="142"/>
          <w:tab w:val="left" w:pos="426"/>
        </w:tabs>
        <w:snapToGrid w:val="0"/>
        <w:spacing w:line="360" w:lineRule="auto"/>
        <w:ind w:left="426" w:hanging="426"/>
      </w:pPr>
      <w:r>
        <w:t>[22] H.-Y. Chong, C.-Y. Lee, X. Wang, A mixed review of the adoption of Building Information Modelling (BIM) for sustainability, J. Clean Prod. 142 (2017) 4114-4126.</w:t>
      </w:r>
    </w:p>
    <w:p w14:paraId="2C35A935" w14:textId="77777777" w:rsidR="00404624" w:rsidRDefault="00766970">
      <w:pPr>
        <w:tabs>
          <w:tab w:val="left" w:pos="142"/>
          <w:tab w:val="left" w:pos="426"/>
        </w:tabs>
        <w:snapToGrid w:val="0"/>
        <w:spacing w:line="360" w:lineRule="auto"/>
        <w:ind w:left="426" w:hanging="426"/>
      </w:pPr>
      <w:r>
        <w:t>[23] M. Röck, A. Hollberg, G. Habert, A. Passer, LCA and BIM: Integrated Assessment and Visualization of Building Elements’ Embodied Impacts for Design Guidance in Early Stages, Procedia CIRP 69 (2018) 218-223.</w:t>
      </w:r>
    </w:p>
    <w:p w14:paraId="2C35A936" w14:textId="77777777" w:rsidR="00404624" w:rsidRDefault="00766970">
      <w:pPr>
        <w:tabs>
          <w:tab w:val="left" w:pos="142"/>
          <w:tab w:val="left" w:pos="426"/>
        </w:tabs>
        <w:snapToGrid w:val="0"/>
        <w:spacing w:line="360" w:lineRule="auto"/>
        <w:ind w:left="426" w:hanging="426"/>
      </w:pPr>
      <w:r>
        <w:t xml:space="preserve">[24] M. Najjar, K. Figueiredo, M. Palumbo, A. Haddad, Integration of BIM and LCA: Evaluating the environmental impacts of building materials at an early stage of designing a typical office building, </w:t>
      </w:r>
      <w:bookmarkStart w:id="572" w:name="OLE_LINK348"/>
      <w:r>
        <w:t xml:space="preserve">J. Build. Eng. </w:t>
      </w:r>
      <w:bookmarkEnd w:id="572"/>
      <w:r>
        <w:t>14 (2017) 115-126.</w:t>
      </w:r>
    </w:p>
    <w:p w14:paraId="2C35A937" w14:textId="77777777" w:rsidR="00404624" w:rsidRDefault="00766970">
      <w:pPr>
        <w:tabs>
          <w:tab w:val="left" w:pos="142"/>
          <w:tab w:val="left" w:pos="426"/>
        </w:tabs>
        <w:snapToGrid w:val="0"/>
        <w:spacing w:line="360" w:lineRule="auto"/>
        <w:ind w:left="426" w:hanging="426"/>
      </w:pPr>
      <w:r>
        <w:t xml:space="preserve">[25] B. </w:t>
      </w:r>
      <w:proofErr w:type="spellStart"/>
      <w:r>
        <w:t>Soust</w:t>
      </w:r>
      <w:proofErr w:type="spellEnd"/>
      <w:r>
        <w:t xml:space="preserve">-Verdaguer, C. </w:t>
      </w:r>
      <w:proofErr w:type="spellStart"/>
      <w:r>
        <w:t>Llatas</w:t>
      </w:r>
      <w:proofErr w:type="spellEnd"/>
      <w:r>
        <w:t>, L. Moya, Comparative BIM-based Life Cycle Assessment of Uruguayan timber and concrete-masonry single-family houses in design stage, J. Clean Prod. 277 (2020) 121958.</w:t>
      </w:r>
    </w:p>
    <w:p w14:paraId="2C35A938" w14:textId="77777777" w:rsidR="00404624" w:rsidRDefault="00766970">
      <w:pPr>
        <w:tabs>
          <w:tab w:val="left" w:pos="142"/>
          <w:tab w:val="left" w:pos="426"/>
        </w:tabs>
        <w:snapToGrid w:val="0"/>
        <w:spacing w:line="360" w:lineRule="auto"/>
        <w:ind w:left="426" w:hanging="426"/>
      </w:pPr>
      <w:r>
        <w:t>[26] F. Rezaei, C. Bulle, P. Lesage, Integrating building information modeling and life cycle assessment in the early and detailed building design stages, Build. Environ. 153 (2019) 158-167.</w:t>
      </w:r>
    </w:p>
    <w:p w14:paraId="2C35A939" w14:textId="77777777" w:rsidR="00404624" w:rsidRDefault="00766970">
      <w:pPr>
        <w:tabs>
          <w:tab w:val="left" w:pos="142"/>
          <w:tab w:val="left" w:pos="426"/>
        </w:tabs>
        <w:snapToGrid w:val="0"/>
        <w:spacing w:line="360" w:lineRule="auto"/>
        <w:ind w:left="426" w:hanging="426"/>
      </w:pPr>
      <w:r>
        <w:t>[27] K. Lu, H. Wang, Estimation of building’s life cycle carbon emissions based on life cycle assessment and building information modeling: a case study of a hospital building in China, J. Geoscience. Environ. Prot. 7(06) (2019) 147.</w:t>
      </w:r>
    </w:p>
    <w:p w14:paraId="2C35A93A" w14:textId="77777777" w:rsidR="00404624" w:rsidRDefault="00766970">
      <w:pPr>
        <w:tabs>
          <w:tab w:val="left" w:pos="142"/>
          <w:tab w:val="left" w:pos="426"/>
        </w:tabs>
        <w:snapToGrid w:val="0"/>
        <w:spacing w:line="360" w:lineRule="auto"/>
        <w:ind w:left="426" w:hanging="426"/>
      </w:pPr>
      <w:r>
        <w:lastRenderedPageBreak/>
        <w:t>[28] J.L. Hao, B. Cheng, W. Lu, J. Xu, J. Wang, W. Bu, Z. Guo, Carbon emission reduction in prefabrication construction during materialization stage: a BIM-based life-cycle assessment approach, Sci. Total Environ. 723 (2020) 137870.</w:t>
      </w:r>
    </w:p>
    <w:p w14:paraId="2C35A93B" w14:textId="77777777" w:rsidR="00404624" w:rsidRDefault="00766970">
      <w:pPr>
        <w:tabs>
          <w:tab w:val="left" w:pos="142"/>
          <w:tab w:val="left" w:pos="426"/>
        </w:tabs>
        <w:snapToGrid w:val="0"/>
        <w:spacing w:line="360" w:lineRule="auto"/>
        <w:ind w:left="426" w:hanging="426"/>
      </w:pPr>
      <w:r>
        <w:t>[29] Q. Tushar, M.A. Bhuiyan, G. Zhang, T. Maqsood, An integrated approach of BIM-enabled LCA and energy simulation: The optimized solution towards sustainable development, J. Clean Prod. 289 (2021) 125622.</w:t>
      </w:r>
    </w:p>
    <w:p w14:paraId="2C35A93C" w14:textId="77777777" w:rsidR="00404624" w:rsidRDefault="00766970">
      <w:pPr>
        <w:tabs>
          <w:tab w:val="left" w:pos="142"/>
          <w:tab w:val="left" w:pos="426"/>
        </w:tabs>
        <w:snapToGrid w:val="0"/>
        <w:spacing w:line="360" w:lineRule="auto"/>
        <w:ind w:left="426" w:hanging="426"/>
      </w:pPr>
      <w:r>
        <w:t xml:space="preserve">[30] S. Abbasi, E. Noorzai, The BIM-Based multi-optimization approach </w:t>
      </w:r>
      <w:proofErr w:type="gramStart"/>
      <w:r>
        <w:t>in order to</w:t>
      </w:r>
      <w:proofErr w:type="gramEnd"/>
      <w:r>
        <w:t xml:space="preserve"> determine the trade-off between embodied and operation energy focused on renewable energy use, J. Clean Prod. 281 (2021) 125359.</w:t>
      </w:r>
    </w:p>
    <w:p w14:paraId="2C35A93D" w14:textId="77777777" w:rsidR="00404624" w:rsidRDefault="00766970">
      <w:pPr>
        <w:tabs>
          <w:tab w:val="left" w:pos="142"/>
          <w:tab w:val="left" w:pos="426"/>
        </w:tabs>
        <w:snapToGrid w:val="0"/>
        <w:spacing w:line="360" w:lineRule="auto"/>
        <w:ind w:left="426" w:hanging="426"/>
      </w:pPr>
      <w:r>
        <w:t xml:space="preserve">[31] M.K. Ansah, X. Chen, H. Yang, L. Lu, P.T. Lam, An integrated life cycle assessment of different façade systems for a typical residential building in Ghana, </w:t>
      </w:r>
      <w:bookmarkStart w:id="573" w:name="OLE_LINK356"/>
      <w:r>
        <w:t xml:space="preserve">Sust. Cities Soc. </w:t>
      </w:r>
      <w:bookmarkEnd w:id="573"/>
      <w:r>
        <w:t>53 (2020) 101974.</w:t>
      </w:r>
    </w:p>
    <w:p w14:paraId="2C35A93E" w14:textId="77777777" w:rsidR="00404624" w:rsidRDefault="00766970">
      <w:pPr>
        <w:tabs>
          <w:tab w:val="left" w:pos="142"/>
          <w:tab w:val="left" w:pos="426"/>
        </w:tabs>
        <w:snapToGrid w:val="0"/>
        <w:spacing w:line="360" w:lineRule="auto"/>
        <w:ind w:left="426" w:hanging="426"/>
      </w:pPr>
      <w:r>
        <w:t xml:space="preserve">[32] F. Abanda, A. Oti, J. Tah, Integrating BIM and new rules of measurement for embodied energy and CO2 assessment, J. </w:t>
      </w:r>
      <w:bookmarkStart w:id="574" w:name="OLE_LINK358"/>
      <w:r>
        <w:t xml:space="preserve">Build. </w:t>
      </w:r>
      <w:bookmarkEnd w:id="574"/>
      <w:r>
        <w:t>Eng. 12 (2017) 288-305.</w:t>
      </w:r>
    </w:p>
    <w:p w14:paraId="2C35A93F" w14:textId="77777777" w:rsidR="00404624" w:rsidRDefault="00766970">
      <w:pPr>
        <w:tabs>
          <w:tab w:val="left" w:pos="142"/>
          <w:tab w:val="left" w:pos="426"/>
        </w:tabs>
        <w:snapToGrid w:val="0"/>
        <w:spacing w:line="360" w:lineRule="auto"/>
        <w:ind w:left="426" w:hanging="426"/>
      </w:pPr>
      <w:r>
        <w:t>[33] J.P. Carvalho, I. Alecrim, L. Bragança, R. Mateus, Integrating BIM-Based LCA and Building Sustainability Assessment, Sustainability 12(18) (2020) 7468.</w:t>
      </w:r>
    </w:p>
    <w:p w14:paraId="2C35A940" w14:textId="77777777" w:rsidR="00404624" w:rsidRDefault="00766970">
      <w:pPr>
        <w:tabs>
          <w:tab w:val="left" w:pos="142"/>
          <w:tab w:val="left" w:pos="426"/>
        </w:tabs>
        <w:snapToGrid w:val="0"/>
        <w:spacing w:line="360" w:lineRule="auto"/>
        <w:ind w:left="426" w:hanging="426"/>
      </w:pPr>
      <w:r>
        <w:t>[34] Y. Lu, X. Song, Beyond boundaries: A global use of life cycle inventories for construction materials, J. Clean Prod. 156 (2017) 876-887.</w:t>
      </w:r>
    </w:p>
    <w:p w14:paraId="2C35A941" w14:textId="77777777" w:rsidR="00404624" w:rsidRDefault="00766970">
      <w:pPr>
        <w:tabs>
          <w:tab w:val="left" w:pos="142"/>
          <w:tab w:val="left" w:pos="426"/>
        </w:tabs>
        <w:snapToGrid w:val="0"/>
        <w:spacing w:line="360" w:lineRule="auto"/>
        <w:ind w:left="426" w:hanging="426"/>
      </w:pPr>
      <w:r>
        <w:t xml:space="preserve">[35] F. </w:t>
      </w:r>
      <w:proofErr w:type="spellStart"/>
      <w:r>
        <w:t>Jalaei</w:t>
      </w:r>
      <w:proofErr w:type="spellEnd"/>
      <w:r>
        <w:t>, G. Guest, A. Gaur, J. Zhang, Exploring the effects that a non-stationary climate and dynamic electricity grid mix has on whole building life cycle assessment: A multi-city comparison, Sust. Cities Soc. 61 (2020) 102294.</w:t>
      </w:r>
    </w:p>
    <w:p w14:paraId="2C35A942" w14:textId="77777777" w:rsidR="00404624" w:rsidRDefault="00766970">
      <w:pPr>
        <w:tabs>
          <w:tab w:val="left" w:pos="142"/>
          <w:tab w:val="left" w:pos="426"/>
        </w:tabs>
        <w:snapToGrid w:val="0"/>
        <w:spacing w:line="360" w:lineRule="auto"/>
        <w:ind w:left="426" w:hanging="426"/>
      </w:pPr>
      <w:r>
        <w:t>[36] B. Cheng, J. Li, V.W. Tam, M. Yang, D. Chen, A BIM-LCA approach for estimating the greenhouse gas emissions of large-scale public buildings: a case study, Sustainability 12(2) (2020) 685.</w:t>
      </w:r>
    </w:p>
    <w:p w14:paraId="2C35A943" w14:textId="77777777" w:rsidR="00404624" w:rsidRDefault="00766970">
      <w:pPr>
        <w:tabs>
          <w:tab w:val="left" w:pos="142"/>
          <w:tab w:val="left" w:pos="426"/>
        </w:tabs>
        <w:snapToGrid w:val="0"/>
        <w:spacing w:line="360" w:lineRule="auto"/>
        <w:ind w:left="426" w:hanging="426"/>
      </w:pPr>
      <w:r>
        <w:t xml:space="preserve">[37] C. </w:t>
      </w:r>
      <w:proofErr w:type="spellStart"/>
      <w:r>
        <w:t>Cavalliere</w:t>
      </w:r>
      <w:proofErr w:type="spellEnd"/>
      <w:r>
        <w:t xml:space="preserve">, G. Habert, G.R. </w:t>
      </w:r>
      <w:proofErr w:type="spellStart"/>
      <w:r>
        <w:t>Dell'Osso</w:t>
      </w:r>
      <w:proofErr w:type="spellEnd"/>
      <w:r>
        <w:t>, A. Hollberg, Continuous BIM-based assessment of embodied environmental impacts throughout the design process, J. Clean Prod. 211 (2019) 941-952.</w:t>
      </w:r>
    </w:p>
    <w:p w14:paraId="2C35A944" w14:textId="77777777" w:rsidR="00404624" w:rsidRDefault="00766970">
      <w:pPr>
        <w:tabs>
          <w:tab w:val="left" w:pos="142"/>
          <w:tab w:val="left" w:pos="426"/>
        </w:tabs>
        <w:snapToGrid w:val="0"/>
        <w:spacing w:line="360" w:lineRule="auto"/>
        <w:ind w:left="426" w:hanging="426"/>
      </w:pPr>
      <w:r>
        <w:t>[38] A. Hollberg, G. Genova, G. Habert, Evaluation of BIM-based LCA results for building design, Autom. Constr. 109 (2020) 102972.</w:t>
      </w:r>
    </w:p>
    <w:p w14:paraId="2C35A945" w14:textId="77777777" w:rsidR="00404624" w:rsidRDefault="00766970">
      <w:pPr>
        <w:tabs>
          <w:tab w:val="left" w:pos="142"/>
          <w:tab w:val="left" w:pos="426"/>
        </w:tabs>
        <w:snapToGrid w:val="0"/>
        <w:spacing w:line="360" w:lineRule="auto"/>
        <w:ind w:left="426" w:hanging="426"/>
      </w:pPr>
      <w:r>
        <w:t xml:space="preserve">[39] C. </w:t>
      </w:r>
      <w:proofErr w:type="spellStart"/>
      <w:r>
        <w:t>Kiamili</w:t>
      </w:r>
      <w:proofErr w:type="spellEnd"/>
      <w:r>
        <w:t>, A. Hollberg, G. Habert, Detailed Assessment of Embodied Carbon of HVAC Systems for a New Office Building Based on BIM, Sustainability 12(8) (2020) 3372.</w:t>
      </w:r>
    </w:p>
    <w:p w14:paraId="2C35A946" w14:textId="77777777" w:rsidR="00404624" w:rsidRDefault="00766970">
      <w:pPr>
        <w:tabs>
          <w:tab w:val="left" w:pos="142"/>
          <w:tab w:val="left" w:pos="426"/>
        </w:tabs>
        <w:snapToGrid w:val="0"/>
        <w:spacing w:line="360" w:lineRule="auto"/>
        <w:ind w:left="426" w:hanging="426"/>
      </w:pPr>
      <w:r>
        <w:t>[40] X. Yang, M. Hu, J. Wu, B. Zhao, Building-information-modeling enabled life cycle assessment, a case study on carbon footprint accounting for a residential building in China, J. Clean Prod. 183 (2018) 729-743.</w:t>
      </w:r>
    </w:p>
    <w:p w14:paraId="2C35A947" w14:textId="77777777" w:rsidR="00404624" w:rsidRDefault="00766970">
      <w:pPr>
        <w:tabs>
          <w:tab w:val="left" w:pos="142"/>
          <w:tab w:val="left" w:pos="426"/>
        </w:tabs>
        <w:snapToGrid w:val="0"/>
        <w:spacing w:line="360" w:lineRule="auto"/>
        <w:ind w:left="426" w:hanging="426"/>
      </w:pPr>
      <w:r>
        <w:lastRenderedPageBreak/>
        <w:t>[41] S. Su, Q. Wang, L. Han, J. Hong, Z. Liu, BIM-DLCA: an integrated dynamic environmental impact assessment model for buildings, Build. Environ. 183 (2020) 107218.</w:t>
      </w:r>
    </w:p>
    <w:p w14:paraId="2C35A948" w14:textId="77777777" w:rsidR="00404624" w:rsidRDefault="00766970">
      <w:pPr>
        <w:tabs>
          <w:tab w:val="left" w:pos="142"/>
          <w:tab w:val="left" w:pos="426"/>
        </w:tabs>
        <w:snapToGrid w:val="0"/>
        <w:spacing w:line="360" w:lineRule="auto"/>
        <w:ind w:left="426" w:hanging="426"/>
      </w:pPr>
      <w:r>
        <w:t>[42] P. Schneider-Marin, H. Harter, K. Tkachuk, W. Lang, Uncertainty analysis of embedded energy and greenhouse gas emissions using BIM in early design stages, Sustainability 12(7) (2020) 2633.</w:t>
      </w:r>
    </w:p>
    <w:p w14:paraId="2C35A949" w14:textId="77777777" w:rsidR="00404624" w:rsidRDefault="00766970">
      <w:pPr>
        <w:tabs>
          <w:tab w:val="left" w:pos="142"/>
          <w:tab w:val="left" w:pos="426"/>
        </w:tabs>
        <w:snapToGrid w:val="0"/>
        <w:spacing w:line="360" w:lineRule="auto"/>
        <w:ind w:left="426" w:hanging="426"/>
      </w:pPr>
      <w:r>
        <w:t xml:space="preserve">[43] S. </w:t>
      </w:r>
      <w:proofErr w:type="spellStart"/>
      <w:r>
        <w:t>Theißen</w:t>
      </w:r>
      <w:proofErr w:type="spellEnd"/>
      <w:r>
        <w:t xml:space="preserve">, J. </w:t>
      </w:r>
      <w:proofErr w:type="spellStart"/>
      <w:r>
        <w:t>Höper</w:t>
      </w:r>
      <w:proofErr w:type="spellEnd"/>
      <w:r>
        <w:t xml:space="preserve">, J. </w:t>
      </w:r>
      <w:proofErr w:type="spellStart"/>
      <w:r>
        <w:t>Drzymalla</w:t>
      </w:r>
      <w:proofErr w:type="spellEnd"/>
      <w:r>
        <w:t>, R. Wimmer, S. Markova, A. Meins-Becker, M. Lambertz, Using Open BIM and IFC to Enable a Comprehensive Consideration of Building Services within a Whole-Building LCA, Sustainability 12(14) (2020) 5644.</w:t>
      </w:r>
    </w:p>
    <w:p w14:paraId="2C35A94A" w14:textId="77777777" w:rsidR="00404624" w:rsidRDefault="00766970">
      <w:pPr>
        <w:tabs>
          <w:tab w:val="left" w:pos="142"/>
          <w:tab w:val="left" w:pos="426"/>
        </w:tabs>
        <w:snapToGrid w:val="0"/>
        <w:spacing w:line="360" w:lineRule="auto"/>
        <w:ind w:left="426" w:hanging="426"/>
      </w:pPr>
      <w:r>
        <w:t>[44] H. Jun, N. Lim, M. Kim, BIM-based carbon dioxide emission quantity assessment method in Korea, J. Asian Archit. Build. Eng.14(3) (2015) 569-576.</w:t>
      </w:r>
    </w:p>
    <w:p w14:paraId="2C35A94B" w14:textId="77777777" w:rsidR="00404624" w:rsidRDefault="00766970">
      <w:pPr>
        <w:tabs>
          <w:tab w:val="left" w:pos="142"/>
          <w:tab w:val="left" w:pos="426"/>
        </w:tabs>
        <w:snapToGrid w:val="0"/>
        <w:spacing w:line="360" w:lineRule="auto"/>
        <w:ind w:left="426" w:hanging="426"/>
      </w:pPr>
      <w:r>
        <w:t>[45] S. Lee, S. Tae, S. Roh, T. Kim, Green template for life cycle assessment of buildings based on building information modeling: Focus on embodied environmental impact, Sustainability 7(12) (2015) 16498-16512.</w:t>
      </w:r>
    </w:p>
    <w:p w14:paraId="2C35A94C" w14:textId="77777777" w:rsidR="00404624" w:rsidRDefault="00766970">
      <w:pPr>
        <w:tabs>
          <w:tab w:val="left" w:pos="142"/>
          <w:tab w:val="left" w:pos="426"/>
        </w:tabs>
        <w:snapToGrid w:val="0"/>
        <w:spacing w:line="360" w:lineRule="auto"/>
        <w:ind w:left="426" w:hanging="426"/>
      </w:pPr>
      <w:r>
        <w:t>[46] K. Lu, X. Jiang, V.W. Tam, M. Li, H. Wang, B. Xia, Q. Chen, Development of a carbon emissions analysis framework using building information modeling and life cycle assessment for the construction of hospital projects, Sustainability 11(22) (2019) 6274.</w:t>
      </w:r>
    </w:p>
    <w:p w14:paraId="2C35A94D" w14:textId="77777777" w:rsidR="00404624" w:rsidRDefault="00766970">
      <w:pPr>
        <w:tabs>
          <w:tab w:val="left" w:pos="142"/>
          <w:tab w:val="left" w:pos="426"/>
        </w:tabs>
        <w:snapToGrid w:val="0"/>
        <w:spacing w:line="360" w:lineRule="auto"/>
        <w:ind w:left="426" w:hanging="426"/>
      </w:pPr>
      <w:r>
        <w:t>[47] J. Xu, Y. Shi, Y. Xie, S. Zhao, A BIM-Based construction and demolition waste information management system for greenhouse gas quantification and reduction, J. Clean Prod. 229 (2019) 308-324.</w:t>
      </w:r>
    </w:p>
    <w:p w14:paraId="2C35A94E" w14:textId="77777777" w:rsidR="00404624" w:rsidRDefault="00766970">
      <w:pPr>
        <w:tabs>
          <w:tab w:val="left" w:pos="142"/>
          <w:tab w:val="left" w:pos="426"/>
        </w:tabs>
        <w:snapToGrid w:val="0"/>
        <w:spacing w:line="360" w:lineRule="auto"/>
        <w:ind w:left="426" w:hanging="426"/>
      </w:pPr>
      <w:r>
        <w:t xml:space="preserve">[48] C. Peng, Calculation of a building's life cycle carbon emissions based on </w:t>
      </w:r>
      <w:proofErr w:type="spellStart"/>
      <w:r>
        <w:t>Ecotect</w:t>
      </w:r>
      <w:proofErr w:type="spellEnd"/>
      <w:r>
        <w:t xml:space="preserve"> and building information modeling, J. Clean Prod. 112 (2016) 453-465.</w:t>
      </w:r>
    </w:p>
    <w:p w14:paraId="2C35A94F" w14:textId="77777777" w:rsidR="00404624" w:rsidRDefault="00766970">
      <w:pPr>
        <w:tabs>
          <w:tab w:val="left" w:pos="142"/>
          <w:tab w:val="left" w:pos="426"/>
        </w:tabs>
        <w:snapToGrid w:val="0"/>
        <w:spacing w:line="360" w:lineRule="auto"/>
        <w:ind w:left="426" w:hanging="426"/>
      </w:pPr>
      <w:r>
        <w:t xml:space="preserve">[49] W. Pan, Y. Teng, A systematic investigation into the methodological variables of embodied carbon assessment of buildings, Renew. Sust. </w:t>
      </w:r>
      <w:proofErr w:type="spellStart"/>
      <w:r>
        <w:t>Energ</w:t>
      </w:r>
      <w:proofErr w:type="spellEnd"/>
      <w:r>
        <w:t>. Rev. 141 (2021) 110840.</w:t>
      </w:r>
    </w:p>
    <w:p w14:paraId="2C35A950" w14:textId="77777777" w:rsidR="00404624" w:rsidRDefault="00766970">
      <w:pPr>
        <w:tabs>
          <w:tab w:val="left" w:pos="142"/>
          <w:tab w:val="left" w:pos="426"/>
        </w:tabs>
        <w:snapToGrid w:val="0"/>
        <w:spacing w:line="360" w:lineRule="auto"/>
        <w:ind w:left="426" w:hanging="426"/>
      </w:pPr>
      <w:r>
        <w:t xml:space="preserve">[50] A. </w:t>
      </w:r>
      <w:proofErr w:type="spellStart"/>
      <w:r>
        <w:t>Jrade</w:t>
      </w:r>
      <w:proofErr w:type="spellEnd"/>
      <w:r>
        <w:t xml:space="preserve">, F. </w:t>
      </w:r>
      <w:proofErr w:type="spellStart"/>
      <w:r>
        <w:t>Jalaei</w:t>
      </w:r>
      <w:proofErr w:type="spellEnd"/>
      <w:r>
        <w:t xml:space="preserve">, </w:t>
      </w:r>
      <w:proofErr w:type="gramStart"/>
      <w:r>
        <w:t>Integrating</w:t>
      </w:r>
      <w:proofErr w:type="gramEnd"/>
      <w:r>
        <w:t xml:space="preserve"> building information modelling with sustainability to design building projects at the conceptual stage, Build. Simul. 2013, pp. 429-444.</w:t>
      </w:r>
    </w:p>
    <w:p w14:paraId="2C35A951" w14:textId="77777777" w:rsidR="00404624" w:rsidRDefault="00766970">
      <w:pPr>
        <w:tabs>
          <w:tab w:val="left" w:pos="142"/>
          <w:tab w:val="left" w:pos="426"/>
        </w:tabs>
        <w:snapToGrid w:val="0"/>
        <w:spacing w:line="360" w:lineRule="auto"/>
        <w:ind w:left="426" w:hanging="426"/>
      </w:pPr>
      <w:r>
        <w:t xml:space="preserve">[51] Y. S. Shin, K. Cho, BIM Application to Select Appropriate Design Alternative with Consideration of LCA and LCCA, Math. </w:t>
      </w:r>
      <w:proofErr w:type="spellStart"/>
      <w:r>
        <w:t>Probl</w:t>
      </w:r>
      <w:proofErr w:type="spellEnd"/>
      <w:r>
        <w:t>. Eng.2015 (2015) 1-14.</w:t>
      </w:r>
    </w:p>
    <w:p w14:paraId="2C35A952" w14:textId="77777777" w:rsidR="00404624" w:rsidRDefault="00766970">
      <w:pPr>
        <w:tabs>
          <w:tab w:val="left" w:pos="142"/>
          <w:tab w:val="left" w:pos="426"/>
        </w:tabs>
        <w:snapToGrid w:val="0"/>
        <w:spacing w:line="360" w:lineRule="auto"/>
        <w:ind w:left="426" w:hanging="426"/>
      </w:pPr>
      <w:r>
        <w:t>[52] N. Shafiq, M.F. Nurrudin, S.S.S. Gardezi, A.B. Kamaruzzaman, Carbon footprint assessment of a typical low rise office building in Malaysia using building information modelling (BIM), Int. J. Sustain. Build</w:t>
      </w:r>
      <w:bookmarkStart w:id="575" w:name="OLE_LINK357"/>
      <w:r>
        <w:t xml:space="preserve">. </w:t>
      </w:r>
      <w:bookmarkStart w:id="576" w:name="OLE_LINK359"/>
      <w:r>
        <w:t xml:space="preserve">Technology. Urban. Development. </w:t>
      </w:r>
      <w:bookmarkEnd w:id="575"/>
      <w:bookmarkEnd w:id="576"/>
      <w:r>
        <w:t>6(3) (2015) 157-172.</w:t>
      </w:r>
    </w:p>
    <w:p w14:paraId="2C35A953" w14:textId="77777777" w:rsidR="00404624" w:rsidRDefault="00766970">
      <w:pPr>
        <w:tabs>
          <w:tab w:val="left" w:pos="142"/>
          <w:tab w:val="left" w:pos="426"/>
        </w:tabs>
        <w:snapToGrid w:val="0"/>
        <w:spacing w:line="360" w:lineRule="auto"/>
        <w:ind w:left="426" w:hanging="426"/>
      </w:pPr>
      <w:r>
        <w:t>[53] C. Bueno, L.M. Pereira, M.M. Fabricio, Life cycle assessment and environmental-based choices at the early design stages: an application using building information modelling, Archit. Eng. Des. Manag.14(5) (2018) 332-346.</w:t>
      </w:r>
    </w:p>
    <w:p w14:paraId="2C35A954" w14:textId="77777777" w:rsidR="00404624" w:rsidRDefault="00766970">
      <w:pPr>
        <w:tabs>
          <w:tab w:val="left" w:pos="142"/>
          <w:tab w:val="left" w:pos="426"/>
        </w:tabs>
        <w:snapToGrid w:val="0"/>
        <w:spacing w:line="360" w:lineRule="auto"/>
        <w:ind w:left="426" w:hanging="426"/>
      </w:pPr>
      <w:r>
        <w:lastRenderedPageBreak/>
        <w:t xml:space="preserve">[54] H. Feng, D.R. Liyanage, H. </w:t>
      </w:r>
      <w:proofErr w:type="spellStart"/>
      <w:r>
        <w:t>Karunathilake</w:t>
      </w:r>
      <w:proofErr w:type="spellEnd"/>
      <w:r>
        <w:t>, R. Sadiq, K. Hewage, BIM-based life cycle environmental performance assessment of single-family houses: Renovation and reconstruction strategies for aging building stock in British Columbia, J. Clean Prod. 250 (2020) 119543.</w:t>
      </w:r>
    </w:p>
    <w:p w14:paraId="2C35A955" w14:textId="77777777" w:rsidR="00404624" w:rsidRDefault="00766970">
      <w:pPr>
        <w:tabs>
          <w:tab w:val="left" w:pos="142"/>
          <w:tab w:val="left" w:pos="426"/>
        </w:tabs>
        <w:snapToGrid w:val="0"/>
        <w:spacing w:line="360" w:lineRule="auto"/>
        <w:ind w:left="426" w:hanging="426"/>
      </w:pPr>
      <w:r>
        <w:t>[55] Y. Cang, Z. Luo, L. Yang, B. Han, A new method for calculating the embodied carbon emissions from buildings in schematic design: Taking “building element” as basic unit, Build. Environ. 185 (2020) 107306.</w:t>
      </w:r>
    </w:p>
    <w:p w14:paraId="2C35A956" w14:textId="77777777" w:rsidR="00404624" w:rsidRDefault="00766970">
      <w:pPr>
        <w:tabs>
          <w:tab w:val="left" w:pos="142"/>
          <w:tab w:val="left" w:pos="426"/>
        </w:tabs>
        <w:snapToGrid w:val="0"/>
        <w:spacing w:line="360" w:lineRule="auto"/>
        <w:ind w:left="426" w:hanging="426"/>
      </w:pPr>
      <w:r>
        <w:t xml:space="preserve">[56] Y.S. Shin, K. Cho, BIM application to select appropriate design alternative with consideration of LCA and LCCA, Math. </w:t>
      </w:r>
      <w:proofErr w:type="spellStart"/>
      <w:r>
        <w:t>Probl</w:t>
      </w:r>
      <w:proofErr w:type="spellEnd"/>
      <w:r>
        <w:t>. Eng. (2015).</w:t>
      </w:r>
    </w:p>
    <w:p w14:paraId="2C35A957" w14:textId="77777777" w:rsidR="00404624" w:rsidRDefault="00766970">
      <w:pPr>
        <w:tabs>
          <w:tab w:val="left" w:pos="142"/>
          <w:tab w:val="left" w:pos="426"/>
        </w:tabs>
        <w:snapToGrid w:val="0"/>
        <w:spacing w:line="360" w:lineRule="auto"/>
        <w:ind w:left="426" w:hanging="426"/>
      </w:pPr>
      <w:r>
        <w:t xml:space="preserve">[57] L. Georges, M. Haase, A. Houlihan Wiberg, T. Kristjansdottir, B. </w:t>
      </w:r>
      <w:proofErr w:type="spellStart"/>
      <w:r>
        <w:t>Risholt</w:t>
      </w:r>
      <w:proofErr w:type="spellEnd"/>
      <w:r>
        <w:t xml:space="preserve">, Life cycle emissions analysis of two </w:t>
      </w:r>
      <w:proofErr w:type="spellStart"/>
      <w:r>
        <w:t>nZEB</w:t>
      </w:r>
      <w:proofErr w:type="spellEnd"/>
      <w:r>
        <w:t xml:space="preserve"> concepts, Build. Res. Informat.43(1) (2015) 82-93.</w:t>
      </w:r>
    </w:p>
    <w:p w14:paraId="2C35A958" w14:textId="77777777" w:rsidR="00404624" w:rsidRDefault="00766970">
      <w:pPr>
        <w:tabs>
          <w:tab w:val="left" w:pos="142"/>
          <w:tab w:val="left" w:pos="426"/>
        </w:tabs>
        <w:snapToGrid w:val="0"/>
        <w:spacing w:line="360" w:lineRule="auto"/>
        <w:ind w:left="426" w:hanging="426"/>
      </w:pPr>
      <w:r>
        <w:t>[58] C.R. Iddon, S.K. Firth, Embodied and operational energy for new-build housing: A case study of construction methods in the UK, Energy Build. 67 (2013) 479-488.</w:t>
      </w:r>
    </w:p>
    <w:p w14:paraId="2C35A959" w14:textId="77777777" w:rsidR="00404624" w:rsidRDefault="00766970">
      <w:pPr>
        <w:tabs>
          <w:tab w:val="left" w:pos="142"/>
          <w:tab w:val="left" w:pos="426"/>
        </w:tabs>
        <w:snapToGrid w:val="0"/>
        <w:spacing w:line="360" w:lineRule="auto"/>
        <w:ind w:left="426" w:hanging="426"/>
      </w:pPr>
      <w:r>
        <w:t xml:space="preserve">[59] M. Marzouk, E.M. Abdelkader, K. Al-Gahtani, </w:t>
      </w:r>
      <w:proofErr w:type="gramStart"/>
      <w:r>
        <w:t>Building</w:t>
      </w:r>
      <w:proofErr w:type="gramEnd"/>
      <w:r>
        <w:t xml:space="preserve"> information modeling-based model for calculating direct and indirect emissions in construction projects, J. Clean Prod. 152 (2017) 351-363.</w:t>
      </w:r>
    </w:p>
    <w:p w14:paraId="2C35A95A" w14:textId="77777777" w:rsidR="00404624" w:rsidRDefault="00766970">
      <w:pPr>
        <w:tabs>
          <w:tab w:val="left" w:pos="142"/>
          <w:tab w:val="left" w:pos="426"/>
        </w:tabs>
        <w:snapToGrid w:val="0"/>
        <w:spacing w:line="360" w:lineRule="auto"/>
        <w:ind w:left="426" w:hanging="426"/>
      </w:pPr>
      <w:r>
        <w:t>[60] Z. Xu, S. Wang, E. Wang, Integration of BIM and Energy Consumption Modelling for Manufacturing Prefabricated Components: A Case Study in China, Adv. Civ. Eng.2019 (2019) 1609523.</w:t>
      </w:r>
    </w:p>
    <w:p w14:paraId="2C35A95B" w14:textId="77777777" w:rsidR="00404624" w:rsidRDefault="00766970">
      <w:pPr>
        <w:tabs>
          <w:tab w:val="left" w:pos="142"/>
          <w:tab w:val="left" w:pos="426"/>
        </w:tabs>
        <w:snapToGrid w:val="0"/>
        <w:spacing w:line="360" w:lineRule="auto"/>
        <w:ind w:left="426" w:hanging="426"/>
      </w:pPr>
      <w:r>
        <w:t>[61] M. Najjar, K. Figueiredo, A.W.A. Hammad, A. Haddad, Integrated optimization with building information modeling and life cycle assessment for generating energy efficient buildings, Appl. Energy. 250 (2019) 1366-1382.</w:t>
      </w:r>
    </w:p>
    <w:p w14:paraId="2C35A95C" w14:textId="77777777" w:rsidR="00404624" w:rsidRDefault="00766970">
      <w:pPr>
        <w:tabs>
          <w:tab w:val="left" w:pos="142"/>
          <w:tab w:val="left" w:pos="426"/>
        </w:tabs>
        <w:snapToGrid w:val="0"/>
        <w:spacing w:line="360" w:lineRule="auto"/>
        <w:ind w:left="426" w:hanging="426"/>
      </w:pPr>
      <w:r>
        <w:t>[62] C. Bueno, M.M. Fabricio, Comparative analysis between a complete LCA study and results from a BIM-LCA plug-in, Autom. Constr. 90 (2018) 188-200.</w:t>
      </w:r>
    </w:p>
    <w:p w14:paraId="2C35A95D" w14:textId="77777777" w:rsidR="00404624" w:rsidRDefault="00766970">
      <w:pPr>
        <w:tabs>
          <w:tab w:val="left" w:pos="142"/>
          <w:tab w:val="left" w:pos="426"/>
        </w:tabs>
        <w:snapToGrid w:val="0"/>
        <w:spacing w:line="360" w:lineRule="auto"/>
        <w:ind w:left="426" w:hanging="426"/>
      </w:pPr>
      <w:r>
        <w:t xml:space="preserve">[63] R. Santos, A.A. Costa, J.D. Silvestre, L. </w:t>
      </w:r>
      <w:proofErr w:type="spellStart"/>
      <w:r>
        <w:t>Pyl</w:t>
      </w:r>
      <w:proofErr w:type="spellEnd"/>
      <w:r>
        <w:t xml:space="preserve">, A validation study of a semi-automatic BIM-LCA tool, In 2º </w:t>
      </w:r>
      <w:proofErr w:type="spellStart"/>
      <w:r>
        <w:t>Congresso</w:t>
      </w:r>
      <w:proofErr w:type="spellEnd"/>
      <w:r>
        <w:t xml:space="preserve"> </w:t>
      </w:r>
      <w:proofErr w:type="spellStart"/>
      <w:r>
        <w:t>Português</w:t>
      </w:r>
      <w:proofErr w:type="spellEnd"/>
      <w:r>
        <w:t xml:space="preserve"> de Building Information Modelling, Instituto Superior Técnico </w:t>
      </w:r>
      <w:proofErr w:type="spellStart"/>
      <w:r>
        <w:t>Universidade</w:t>
      </w:r>
      <w:proofErr w:type="spellEnd"/>
      <w:r>
        <w:t xml:space="preserve"> de Lisboa. (2018).</w:t>
      </w:r>
    </w:p>
    <w:p w14:paraId="2C35A95E" w14:textId="77777777" w:rsidR="00404624" w:rsidRDefault="00766970">
      <w:pPr>
        <w:tabs>
          <w:tab w:val="left" w:pos="142"/>
          <w:tab w:val="left" w:pos="426"/>
        </w:tabs>
        <w:snapToGrid w:val="0"/>
        <w:spacing w:line="360" w:lineRule="auto"/>
        <w:ind w:left="426" w:hanging="426"/>
      </w:pPr>
      <w:r>
        <w:t>[64] M. Röck, A. Hollberg, G. Habert, A. Passer, LCA and BIM: Visualization of environmental potentials in building construction at early design stages, Build. Environ. 140 (2018) 153-161.</w:t>
      </w:r>
    </w:p>
    <w:p w14:paraId="2C35A95F" w14:textId="77777777" w:rsidR="00404624" w:rsidRDefault="00766970">
      <w:pPr>
        <w:tabs>
          <w:tab w:val="left" w:pos="142"/>
          <w:tab w:val="left" w:pos="426"/>
        </w:tabs>
        <w:snapToGrid w:val="0"/>
        <w:spacing w:line="360" w:lineRule="auto"/>
        <w:ind w:left="426" w:hanging="426"/>
      </w:pPr>
      <w:r>
        <w:t>[65] R.S. Nizam, C. Zhang, L. Tian, A BIM based tool for assessing embodied energy for buildings, Energy Build. 170 (2018) 1-14.</w:t>
      </w:r>
    </w:p>
    <w:p w14:paraId="2C35A960" w14:textId="77777777" w:rsidR="00404624" w:rsidRDefault="00766970">
      <w:pPr>
        <w:tabs>
          <w:tab w:val="left" w:pos="142"/>
          <w:tab w:val="left" w:pos="426"/>
        </w:tabs>
        <w:snapToGrid w:val="0"/>
        <w:spacing w:line="360" w:lineRule="auto"/>
        <w:ind w:left="426" w:hanging="426"/>
      </w:pPr>
      <w:r>
        <w:t xml:space="preserve">[66] R. Santos, A.A. Costa, J.D. Silvestre, T. Vandenbergh, L. </w:t>
      </w:r>
      <w:proofErr w:type="spellStart"/>
      <w:r>
        <w:t>Pyl</w:t>
      </w:r>
      <w:proofErr w:type="spellEnd"/>
      <w:r>
        <w:t xml:space="preserve">, BIM-based life cycle assessment and life cycle costing of an office building in Western Europe, Build. Environ. </w:t>
      </w:r>
      <w:r>
        <w:lastRenderedPageBreak/>
        <w:t>169 (2020) 106568.</w:t>
      </w:r>
    </w:p>
    <w:p w14:paraId="2C35A961" w14:textId="77777777" w:rsidR="00404624" w:rsidRDefault="00766970">
      <w:pPr>
        <w:tabs>
          <w:tab w:val="left" w:pos="142"/>
          <w:tab w:val="left" w:pos="426"/>
        </w:tabs>
        <w:snapToGrid w:val="0"/>
        <w:spacing w:line="360" w:lineRule="auto"/>
        <w:ind w:left="426" w:hanging="426"/>
      </w:pPr>
      <w:r>
        <w:t xml:space="preserve">[67] F. </w:t>
      </w:r>
      <w:proofErr w:type="spellStart"/>
      <w:r>
        <w:t>Shadram</w:t>
      </w:r>
      <w:proofErr w:type="spellEnd"/>
      <w:r>
        <w:t xml:space="preserve">, T.D. Johansson, W. Lu, J. Schade, T. Olofsson, </w:t>
      </w:r>
      <w:proofErr w:type="gramStart"/>
      <w:r>
        <w:t>An</w:t>
      </w:r>
      <w:proofErr w:type="gramEnd"/>
      <w:r>
        <w:t xml:space="preserve"> integrated BIM-based framework for minimizing embodied energy during building design, Energy Build. 128 (2016) 592-604.</w:t>
      </w:r>
    </w:p>
    <w:p w14:paraId="2C35A962" w14:textId="77777777" w:rsidR="00404624" w:rsidRDefault="00766970">
      <w:pPr>
        <w:tabs>
          <w:tab w:val="left" w:pos="142"/>
          <w:tab w:val="left" w:pos="426"/>
        </w:tabs>
        <w:snapToGrid w:val="0"/>
        <w:spacing w:line="360" w:lineRule="auto"/>
        <w:ind w:left="426" w:hanging="426"/>
      </w:pPr>
      <w:r>
        <w:t xml:space="preserve">[68] A. Naneva, M. </w:t>
      </w:r>
      <w:proofErr w:type="spellStart"/>
      <w:r>
        <w:t>Bonanomi</w:t>
      </w:r>
      <w:proofErr w:type="spellEnd"/>
      <w:r>
        <w:t>, A. Hollberg, G. Habert, D. Hall, Integrated BIM-based LCA for the entire building process using an existing structure for cost estimation in the Swiss context, Sustainability 12(9) (2020) 3748.</w:t>
      </w:r>
    </w:p>
    <w:p w14:paraId="2C35A963" w14:textId="77777777" w:rsidR="00404624" w:rsidRDefault="00766970">
      <w:pPr>
        <w:tabs>
          <w:tab w:val="left" w:pos="142"/>
          <w:tab w:val="left" w:pos="426"/>
        </w:tabs>
        <w:snapToGrid w:val="0"/>
        <w:spacing w:line="360" w:lineRule="auto"/>
        <w:ind w:left="426" w:hanging="426"/>
      </w:pPr>
      <w:r>
        <w:t xml:space="preserve">[69] A. Shirazi, B.J.B. Ashuri, Environment, Embodied life cycle assessment comparison of </w:t>
      </w:r>
      <w:proofErr w:type="gramStart"/>
      <w:r>
        <w:t>single family</w:t>
      </w:r>
      <w:proofErr w:type="gramEnd"/>
      <w:r>
        <w:t xml:space="preserve"> residential houses considering the 1970s transition in construction industry: Atlanta case study, Build. Environ.140 (2018) 55-67.</w:t>
      </w:r>
    </w:p>
    <w:p w14:paraId="2C35A964" w14:textId="77777777" w:rsidR="00404624" w:rsidRDefault="00766970">
      <w:pPr>
        <w:tabs>
          <w:tab w:val="left" w:pos="142"/>
          <w:tab w:val="left" w:pos="426"/>
        </w:tabs>
        <w:snapToGrid w:val="0"/>
        <w:spacing w:line="360" w:lineRule="auto"/>
        <w:ind w:left="426" w:hanging="426"/>
      </w:pPr>
      <w:r>
        <w:t xml:space="preserve">[70] P. Wu, B. Xia, X.J.R. Zhao, S.E. Reviews, </w:t>
      </w:r>
      <w:proofErr w:type="gramStart"/>
      <w:r>
        <w:t>The</w:t>
      </w:r>
      <w:proofErr w:type="gramEnd"/>
      <w:r>
        <w:t xml:space="preserve"> importance of use and end-of-life phases to the life cycle greenhouse gas (GHG) emissions of concrete–a review, Renew. Sust. </w:t>
      </w:r>
      <w:proofErr w:type="spellStart"/>
      <w:r>
        <w:t>Energ</w:t>
      </w:r>
      <w:proofErr w:type="spellEnd"/>
      <w:r>
        <w:t>. Rev. 37 (2014) 360-369.</w:t>
      </w:r>
    </w:p>
    <w:p w14:paraId="2C35A965" w14:textId="77777777" w:rsidR="00404624" w:rsidRDefault="00766970">
      <w:pPr>
        <w:tabs>
          <w:tab w:val="left" w:pos="142"/>
          <w:tab w:val="left" w:pos="426"/>
        </w:tabs>
        <w:snapToGrid w:val="0"/>
        <w:spacing w:line="360" w:lineRule="auto"/>
        <w:ind w:left="426" w:hanging="426"/>
      </w:pPr>
      <w:r>
        <w:t xml:space="preserve">[71] M. </w:t>
      </w:r>
      <w:proofErr w:type="spellStart"/>
      <w:r>
        <w:t>Abouhamad</w:t>
      </w:r>
      <w:proofErr w:type="spellEnd"/>
      <w:r>
        <w:t>, M. Abu-Hamd, Life Cycle Assessment Framework for Embodied Environmental Impacts of Building Construction Systems, Sustainability 13(2) (2021) 461.</w:t>
      </w:r>
    </w:p>
    <w:p w14:paraId="2C35A966" w14:textId="77777777" w:rsidR="00404624" w:rsidRDefault="00766970">
      <w:pPr>
        <w:tabs>
          <w:tab w:val="left" w:pos="142"/>
          <w:tab w:val="left" w:pos="426"/>
        </w:tabs>
        <w:snapToGrid w:val="0"/>
        <w:spacing w:line="360" w:lineRule="auto"/>
        <w:ind w:left="426" w:hanging="426"/>
        <w:rPr>
          <w:rFonts w:eastAsiaTheme="minorEastAsia"/>
        </w:rPr>
      </w:pPr>
      <w:r>
        <w:t xml:space="preserve">[72] F. </w:t>
      </w:r>
      <w:proofErr w:type="spellStart"/>
      <w:r>
        <w:t>Jalaei</w:t>
      </w:r>
      <w:proofErr w:type="spellEnd"/>
      <w:r>
        <w:t xml:space="preserve">, A. </w:t>
      </w:r>
      <w:proofErr w:type="spellStart"/>
      <w:r>
        <w:t>Jrade</w:t>
      </w:r>
      <w:proofErr w:type="spellEnd"/>
      <w:r>
        <w:t>, An automated BIM model to conceptually design, analyze, simulate, and assess sustainable building projects, J. Constr. Eng. Manage. 2014 (2014) 1-21.</w:t>
      </w:r>
    </w:p>
    <w:p w14:paraId="2C35A967" w14:textId="77777777" w:rsidR="00404624" w:rsidRDefault="00404624">
      <w:pPr>
        <w:snapToGrid w:val="0"/>
        <w:spacing w:line="360" w:lineRule="auto"/>
      </w:pPr>
    </w:p>
    <w:bookmarkEnd w:id="558"/>
    <w:bookmarkEnd w:id="559"/>
    <w:p w14:paraId="2C35A968" w14:textId="77777777" w:rsidR="00404624" w:rsidRDefault="00404624">
      <w:pPr>
        <w:tabs>
          <w:tab w:val="left" w:pos="142"/>
          <w:tab w:val="left" w:pos="426"/>
        </w:tabs>
        <w:snapToGrid w:val="0"/>
        <w:spacing w:line="360" w:lineRule="auto"/>
        <w:rPr>
          <w:rFonts w:eastAsiaTheme="minorEastAsia"/>
        </w:rPr>
      </w:pPr>
    </w:p>
    <w:sectPr w:rsidR="004046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68223D" w14:textId="77777777" w:rsidR="00397288" w:rsidRDefault="00397288">
      <w:r>
        <w:separator/>
      </w:r>
    </w:p>
  </w:endnote>
  <w:endnote w:type="continuationSeparator" w:id="0">
    <w:p w14:paraId="5264AEA9" w14:textId="77777777" w:rsidR="00397288" w:rsidRDefault="00397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ulliverRM">
    <w:altName w:val="SimSun"/>
    <w:charset w:val="00"/>
    <w:family w:val="roman"/>
    <w:pitch w:val="default"/>
  </w:font>
  <w:font w:name="Charis SIL">
    <w:altName w:val="Microsoft YaHei"/>
    <w:charset w:val="86"/>
    <w:family w:val="swiss"/>
    <w:pitch w:val="default"/>
    <w:sig w:usb0="00000000" w:usb1="00000000" w:usb2="00000010" w:usb3="00000000" w:csb0="00040001" w:csb1="00000000"/>
  </w:font>
  <w:font w:name="AdvOT863180fb+fb">
    <w:altName w:val="Microsoft JhengHei"/>
    <w:charset w:val="00"/>
    <w:family w:val="roman"/>
    <w:pitch w:val="default"/>
  </w:font>
  <w:font w:name="宋体">
    <w:altName w:val="SimSun"/>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dvOT863180fb">
    <w:altName w:val="Cambria"/>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DE4FA" w14:textId="77777777" w:rsidR="00397288" w:rsidRDefault="00397288">
      <w:r>
        <w:separator/>
      </w:r>
    </w:p>
  </w:footnote>
  <w:footnote w:type="continuationSeparator" w:id="0">
    <w:p w14:paraId="07F3F175" w14:textId="77777777" w:rsidR="00397288" w:rsidRDefault="003972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193505"/>
    <w:multiLevelType w:val="multilevel"/>
    <w:tmpl w:val="2E193505"/>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75911CC9"/>
    <w:multiLevelType w:val="multilevel"/>
    <w:tmpl w:val="75911C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791091048">
    <w:abstractNumId w:val="0"/>
  </w:num>
  <w:num w:numId="2" w16cid:durableId="13216968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UyNjEwMDQ2MDIwMzVQ0lEKTi0uzszPAykwNKwFAAc7EnMtAAAA"/>
    <w:docVar w:name="EN.InstantFormat" w:val="&lt;ENInstantFormat&gt;&lt;Enabled&gt;1&lt;/Enabled&gt;&lt;ScanUnformatted&gt;1&lt;/ScanUnformatted&gt;&lt;ScanChanges&gt;1&lt;/ScanChanges&gt;&lt;Suspended&gt;1&lt;/Suspended&gt;&lt;/ENInstantFormat&gt;"/>
  </w:docVars>
  <w:rsids>
    <w:rsidRoot w:val="00437D0C"/>
    <w:rsid w:val="000008AB"/>
    <w:rsid w:val="00010DFC"/>
    <w:rsid w:val="00012369"/>
    <w:rsid w:val="0001483F"/>
    <w:rsid w:val="00017244"/>
    <w:rsid w:val="00020336"/>
    <w:rsid w:val="000251E6"/>
    <w:rsid w:val="00031ACA"/>
    <w:rsid w:val="00037CD2"/>
    <w:rsid w:val="000576BF"/>
    <w:rsid w:val="00062317"/>
    <w:rsid w:val="0007118C"/>
    <w:rsid w:val="00080061"/>
    <w:rsid w:val="000811B1"/>
    <w:rsid w:val="00082B54"/>
    <w:rsid w:val="0009054B"/>
    <w:rsid w:val="00093B12"/>
    <w:rsid w:val="00095A45"/>
    <w:rsid w:val="00097A10"/>
    <w:rsid w:val="000A0515"/>
    <w:rsid w:val="000A6F90"/>
    <w:rsid w:val="000B2E2A"/>
    <w:rsid w:val="000B602F"/>
    <w:rsid w:val="000B798F"/>
    <w:rsid w:val="000B7F81"/>
    <w:rsid w:val="000C6F30"/>
    <w:rsid w:val="000D507A"/>
    <w:rsid w:val="000D6906"/>
    <w:rsid w:val="000D7FD5"/>
    <w:rsid w:val="000E4D91"/>
    <w:rsid w:val="000F073B"/>
    <w:rsid w:val="000F0BF9"/>
    <w:rsid w:val="000F595A"/>
    <w:rsid w:val="000F6697"/>
    <w:rsid w:val="000F7BB9"/>
    <w:rsid w:val="001008D7"/>
    <w:rsid w:val="001077BD"/>
    <w:rsid w:val="00107ADE"/>
    <w:rsid w:val="00112B2B"/>
    <w:rsid w:val="00120E7A"/>
    <w:rsid w:val="00121998"/>
    <w:rsid w:val="0012577B"/>
    <w:rsid w:val="00130A05"/>
    <w:rsid w:val="00133FB3"/>
    <w:rsid w:val="00145AD8"/>
    <w:rsid w:val="001464B2"/>
    <w:rsid w:val="0015327C"/>
    <w:rsid w:val="001538C5"/>
    <w:rsid w:val="001556DC"/>
    <w:rsid w:val="0016016E"/>
    <w:rsid w:val="00162B30"/>
    <w:rsid w:val="00171485"/>
    <w:rsid w:val="001720BD"/>
    <w:rsid w:val="001758C9"/>
    <w:rsid w:val="00177D87"/>
    <w:rsid w:val="00187179"/>
    <w:rsid w:val="001908BC"/>
    <w:rsid w:val="001925CB"/>
    <w:rsid w:val="001928CD"/>
    <w:rsid w:val="001A0F8B"/>
    <w:rsid w:val="001A1F52"/>
    <w:rsid w:val="001A323E"/>
    <w:rsid w:val="001A6332"/>
    <w:rsid w:val="001A6AB9"/>
    <w:rsid w:val="001B2BA4"/>
    <w:rsid w:val="001B5530"/>
    <w:rsid w:val="001B7D19"/>
    <w:rsid w:val="001C5016"/>
    <w:rsid w:val="001D34B1"/>
    <w:rsid w:val="001D3B34"/>
    <w:rsid w:val="001D6648"/>
    <w:rsid w:val="001E449D"/>
    <w:rsid w:val="001F698E"/>
    <w:rsid w:val="00201D43"/>
    <w:rsid w:val="002036D6"/>
    <w:rsid w:val="00204269"/>
    <w:rsid w:val="00207311"/>
    <w:rsid w:val="0021631F"/>
    <w:rsid w:val="00222100"/>
    <w:rsid w:val="002222F7"/>
    <w:rsid w:val="00223725"/>
    <w:rsid w:val="0022707B"/>
    <w:rsid w:val="00231BD3"/>
    <w:rsid w:val="00232B4F"/>
    <w:rsid w:val="00234BA8"/>
    <w:rsid w:val="0023641F"/>
    <w:rsid w:val="00243797"/>
    <w:rsid w:val="00244646"/>
    <w:rsid w:val="00260680"/>
    <w:rsid w:val="00261FAA"/>
    <w:rsid w:val="00276E2C"/>
    <w:rsid w:val="00284628"/>
    <w:rsid w:val="002856E2"/>
    <w:rsid w:val="00286D5C"/>
    <w:rsid w:val="00292349"/>
    <w:rsid w:val="00295D10"/>
    <w:rsid w:val="00296448"/>
    <w:rsid w:val="002A664E"/>
    <w:rsid w:val="002A7EA2"/>
    <w:rsid w:val="002B104A"/>
    <w:rsid w:val="002B4AF1"/>
    <w:rsid w:val="002B4BC5"/>
    <w:rsid w:val="002C2477"/>
    <w:rsid w:val="002C405D"/>
    <w:rsid w:val="002D34B6"/>
    <w:rsid w:val="002D5564"/>
    <w:rsid w:val="002D62A6"/>
    <w:rsid w:val="002E17C1"/>
    <w:rsid w:val="002E562E"/>
    <w:rsid w:val="002F132F"/>
    <w:rsid w:val="002F16A8"/>
    <w:rsid w:val="002F3219"/>
    <w:rsid w:val="003004D8"/>
    <w:rsid w:val="00300699"/>
    <w:rsid w:val="00306FD1"/>
    <w:rsid w:val="00307B4F"/>
    <w:rsid w:val="0031224A"/>
    <w:rsid w:val="00313C28"/>
    <w:rsid w:val="003141F8"/>
    <w:rsid w:val="00335190"/>
    <w:rsid w:val="00337E8D"/>
    <w:rsid w:val="00340957"/>
    <w:rsid w:val="003457FF"/>
    <w:rsid w:val="00347875"/>
    <w:rsid w:val="00365887"/>
    <w:rsid w:val="00366E67"/>
    <w:rsid w:val="00371EC0"/>
    <w:rsid w:val="0037607B"/>
    <w:rsid w:val="00376C8D"/>
    <w:rsid w:val="00380BD7"/>
    <w:rsid w:val="003821B6"/>
    <w:rsid w:val="003827BB"/>
    <w:rsid w:val="00383191"/>
    <w:rsid w:val="00386F5B"/>
    <w:rsid w:val="0039325D"/>
    <w:rsid w:val="00394723"/>
    <w:rsid w:val="00394DE5"/>
    <w:rsid w:val="00394E07"/>
    <w:rsid w:val="00397288"/>
    <w:rsid w:val="003A24AC"/>
    <w:rsid w:val="003A526B"/>
    <w:rsid w:val="003B39CC"/>
    <w:rsid w:val="003D1991"/>
    <w:rsid w:val="003D3A6F"/>
    <w:rsid w:val="003D5105"/>
    <w:rsid w:val="003D662E"/>
    <w:rsid w:val="003D6728"/>
    <w:rsid w:val="003E3914"/>
    <w:rsid w:val="003E6BC8"/>
    <w:rsid w:val="003F1E51"/>
    <w:rsid w:val="003F55C2"/>
    <w:rsid w:val="00404624"/>
    <w:rsid w:val="00407B10"/>
    <w:rsid w:val="004105B4"/>
    <w:rsid w:val="00411ABC"/>
    <w:rsid w:val="00416E02"/>
    <w:rsid w:val="00422887"/>
    <w:rsid w:val="00424D92"/>
    <w:rsid w:val="00424E1B"/>
    <w:rsid w:val="00437D0C"/>
    <w:rsid w:val="00453F42"/>
    <w:rsid w:val="00460D7D"/>
    <w:rsid w:val="00462E66"/>
    <w:rsid w:val="004678F2"/>
    <w:rsid w:val="004763E8"/>
    <w:rsid w:val="004767F3"/>
    <w:rsid w:val="004806ED"/>
    <w:rsid w:val="00480F62"/>
    <w:rsid w:val="00496183"/>
    <w:rsid w:val="004962CE"/>
    <w:rsid w:val="004A147A"/>
    <w:rsid w:val="004A350E"/>
    <w:rsid w:val="004A4034"/>
    <w:rsid w:val="004C133F"/>
    <w:rsid w:val="004C53CB"/>
    <w:rsid w:val="004D4DD3"/>
    <w:rsid w:val="004D4F3A"/>
    <w:rsid w:val="004F460F"/>
    <w:rsid w:val="00500B01"/>
    <w:rsid w:val="005133AB"/>
    <w:rsid w:val="005143FA"/>
    <w:rsid w:val="005147A9"/>
    <w:rsid w:val="00515E9C"/>
    <w:rsid w:val="00521AC9"/>
    <w:rsid w:val="00535080"/>
    <w:rsid w:val="005400DD"/>
    <w:rsid w:val="00540FF6"/>
    <w:rsid w:val="00542D74"/>
    <w:rsid w:val="0054621F"/>
    <w:rsid w:val="00547083"/>
    <w:rsid w:val="005517BD"/>
    <w:rsid w:val="005565ED"/>
    <w:rsid w:val="00566371"/>
    <w:rsid w:val="0057082B"/>
    <w:rsid w:val="0057181D"/>
    <w:rsid w:val="0057230A"/>
    <w:rsid w:val="00573D61"/>
    <w:rsid w:val="00576E44"/>
    <w:rsid w:val="00581F2F"/>
    <w:rsid w:val="0058540E"/>
    <w:rsid w:val="0058564E"/>
    <w:rsid w:val="00585CD1"/>
    <w:rsid w:val="00590D02"/>
    <w:rsid w:val="00591A7E"/>
    <w:rsid w:val="00592D29"/>
    <w:rsid w:val="005A2094"/>
    <w:rsid w:val="005A53ED"/>
    <w:rsid w:val="005A7106"/>
    <w:rsid w:val="005C32A5"/>
    <w:rsid w:val="005C4359"/>
    <w:rsid w:val="005D020F"/>
    <w:rsid w:val="005D0DDD"/>
    <w:rsid w:val="005D64FA"/>
    <w:rsid w:val="0060543A"/>
    <w:rsid w:val="00605A21"/>
    <w:rsid w:val="00606657"/>
    <w:rsid w:val="0060711A"/>
    <w:rsid w:val="0061156C"/>
    <w:rsid w:val="00611A13"/>
    <w:rsid w:val="006131E5"/>
    <w:rsid w:val="00616B2B"/>
    <w:rsid w:val="0062369A"/>
    <w:rsid w:val="00631DA2"/>
    <w:rsid w:val="006321C6"/>
    <w:rsid w:val="006427D0"/>
    <w:rsid w:val="0064433F"/>
    <w:rsid w:val="00651476"/>
    <w:rsid w:val="0065157B"/>
    <w:rsid w:val="00654EB0"/>
    <w:rsid w:val="00663D80"/>
    <w:rsid w:val="00666CD6"/>
    <w:rsid w:val="006720E5"/>
    <w:rsid w:val="00683F63"/>
    <w:rsid w:val="0068467E"/>
    <w:rsid w:val="0068585B"/>
    <w:rsid w:val="00695091"/>
    <w:rsid w:val="006954D4"/>
    <w:rsid w:val="00697389"/>
    <w:rsid w:val="006976F7"/>
    <w:rsid w:val="006A3E11"/>
    <w:rsid w:val="006A4C45"/>
    <w:rsid w:val="006A6D19"/>
    <w:rsid w:val="006B0367"/>
    <w:rsid w:val="006B1568"/>
    <w:rsid w:val="006B3B27"/>
    <w:rsid w:val="006E6A29"/>
    <w:rsid w:val="006F129F"/>
    <w:rsid w:val="006F16ED"/>
    <w:rsid w:val="006F42BE"/>
    <w:rsid w:val="006F4714"/>
    <w:rsid w:val="006F4F98"/>
    <w:rsid w:val="00705108"/>
    <w:rsid w:val="00707C95"/>
    <w:rsid w:val="00731886"/>
    <w:rsid w:val="007430D8"/>
    <w:rsid w:val="00747F72"/>
    <w:rsid w:val="00752D5B"/>
    <w:rsid w:val="00753B12"/>
    <w:rsid w:val="00755E56"/>
    <w:rsid w:val="0075675B"/>
    <w:rsid w:val="0076506D"/>
    <w:rsid w:val="00766970"/>
    <w:rsid w:val="00770DE6"/>
    <w:rsid w:val="00783B53"/>
    <w:rsid w:val="007B144E"/>
    <w:rsid w:val="007B53C0"/>
    <w:rsid w:val="007C25AE"/>
    <w:rsid w:val="007C37BD"/>
    <w:rsid w:val="007C41CC"/>
    <w:rsid w:val="007D0912"/>
    <w:rsid w:val="007D3EDC"/>
    <w:rsid w:val="007E3797"/>
    <w:rsid w:val="007E5294"/>
    <w:rsid w:val="007E661B"/>
    <w:rsid w:val="007F26F3"/>
    <w:rsid w:val="007F5B7D"/>
    <w:rsid w:val="007F5C33"/>
    <w:rsid w:val="007F7161"/>
    <w:rsid w:val="00801047"/>
    <w:rsid w:val="008027AF"/>
    <w:rsid w:val="008044C7"/>
    <w:rsid w:val="008051B3"/>
    <w:rsid w:val="00812102"/>
    <w:rsid w:val="00814574"/>
    <w:rsid w:val="008232D5"/>
    <w:rsid w:val="00836A83"/>
    <w:rsid w:val="00837D33"/>
    <w:rsid w:val="00841A9C"/>
    <w:rsid w:val="00845516"/>
    <w:rsid w:val="008459C2"/>
    <w:rsid w:val="00846AE6"/>
    <w:rsid w:val="00850438"/>
    <w:rsid w:val="00867071"/>
    <w:rsid w:val="00867F83"/>
    <w:rsid w:val="00870B17"/>
    <w:rsid w:val="0087789B"/>
    <w:rsid w:val="00877D3A"/>
    <w:rsid w:val="0089005B"/>
    <w:rsid w:val="0089292A"/>
    <w:rsid w:val="0089372F"/>
    <w:rsid w:val="0089536B"/>
    <w:rsid w:val="008A1476"/>
    <w:rsid w:val="008A3BAB"/>
    <w:rsid w:val="008A4D93"/>
    <w:rsid w:val="008A52B4"/>
    <w:rsid w:val="008A7116"/>
    <w:rsid w:val="008C13B9"/>
    <w:rsid w:val="008C1F7F"/>
    <w:rsid w:val="008C2422"/>
    <w:rsid w:val="008D24DB"/>
    <w:rsid w:val="008D7A99"/>
    <w:rsid w:val="008E16D6"/>
    <w:rsid w:val="008E237A"/>
    <w:rsid w:val="008E24F0"/>
    <w:rsid w:val="008E34A7"/>
    <w:rsid w:val="008E3936"/>
    <w:rsid w:val="008E4F92"/>
    <w:rsid w:val="008E5020"/>
    <w:rsid w:val="008E60B0"/>
    <w:rsid w:val="008F380B"/>
    <w:rsid w:val="008F7411"/>
    <w:rsid w:val="009017ED"/>
    <w:rsid w:val="00902367"/>
    <w:rsid w:val="009044BD"/>
    <w:rsid w:val="00905748"/>
    <w:rsid w:val="009118BF"/>
    <w:rsid w:val="00912AA2"/>
    <w:rsid w:val="00915845"/>
    <w:rsid w:val="00916300"/>
    <w:rsid w:val="00922801"/>
    <w:rsid w:val="009312B9"/>
    <w:rsid w:val="00943992"/>
    <w:rsid w:val="00953603"/>
    <w:rsid w:val="00954AF3"/>
    <w:rsid w:val="00954EDD"/>
    <w:rsid w:val="00960229"/>
    <w:rsid w:val="0097161C"/>
    <w:rsid w:val="00972CEB"/>
    <w:rsid w:val="00976521"/>
    <w:rsid w:val="0098406D"/>
    <w:rsid w:val="00985AB9"/>
    <w:rsid w:val="009A0004"/>
    <w:rsid w:val="009A1892"/>
    <w:rsid w:val="009B1F23"/>
    <w:rsid w:val="009C0654"/>
    <w:rsid w:val="009C0837"/>
    <w:rsid w:val="009C19ED"/>
    <w:rsid w:val="009D2C4B"/>
    <w:rsid w:val="009D3420"/>
    <w:rsid w:val="009E0F3C"/>
    <w:rsid w:val="009E741D"/>
    <w:rsid w:val="009E757A"/>
    <w:rsid w:val="009E7E09"/>
    <w:rsid w:val="009F1533"/>
    <w:rsid w:val="00A0057C"/>
    <w:rsid w:val="00A02B6B"/>
    <w:rsid w:val="00A156C8"/>
    <w:rsid w:val="00A201E8"/>
    <w:rsid w:val="00A222E5"/>
    <w:rsid w:val="00A25682"/>
    <w:rsid w:val="00A27511"/>
    <w:rsid w:val="00A37FB4"/>
    <w:rsid w:val="00A41657"/>
    <w:rsid w:val="00A43B73"/>
    <w:rsid w:val="00A4485C"/>
    <w:rsid w:val="00A46564"/>
    <w:rsid w:val="00A522AE"/>
    <w:rsid w:val="00A7049A"/>
    <w:rsid w:val="00A76EA6"/>
    <w:rsid w:val="00A801D7"/>
    <w:rsid w:val="00A9065D"/>
    <w:rsid w:val="00A97CB0"/>
    <w:rsid w:val="00AA4521"/>
    <w:rsid w:val="00AB6AA5"/>
    <w:rsid w:val="00AB7FA2"/>
    <w:rsid w:val="00AC0684"/>
    <w:rsid w:val="00AC3339"/>
    <w:rsid w:val="00AC4C17"/>
    <w:rsid w:val="00AC6518"/>
    <w:rsid w:val="00AD753A"/>
    <w:rsid w:val="00AD7FAD"/>
    <w:rsid w:val="00AE1A6C"/>
    <w:rsid w:val="00B023BC"/>
    <w:rsid w:val="00B02DB2"/>
    <w:rsid w:val="00B05F07"/>
    <w:rsid w:val="00B135CD"/>
    <w:rsid w:val="00B140A5"/>
    <w:rsid w:val="00B16F4F"/>
    <w:rsid w:val="00B25E7E"/>
    <w:rsid w:val="00B32A37"/>
    <w:rsid w:val="00B3758C"/>
    <w:rsid w:val="00B42940"/>
    <w:rsid w:val="00B575AB"/>
    <w:rsid w:val="00B651CD"/>
    <w:rsid w:val="00B857FE"/>
    <w:rsid w:val="00B85E05"/>
    <w:rsid w:val="00BA0B24"/>
    <w:rsid w:val="00BA2A36"/>
    <w:rsid w:val="00BA59B2"/>
    <w:rsid w:val="00BB6C9D"/>
    <w:rsid w:val="00BC23DF"/>
    <w:rsid w:val="00BC30A7"/>
    <w:rsid w:val="00BC46B1"/>
    <w:rsid w:val="00BD2D3A"/>
    <w:rsid w:val="00BD3F06"/>
    <w:rsid w:val="00BD7056"/>
    <w:rsid w:val="00BE1178"/>
    <w:rsid w:val="00BE24CC"/>
    <w:rsid w:val="00BE5407"/>
    <w:rsid w:val="00BF05C1"/>
    <w:rsid w:val="00BF3DF6"/>
    <w:rsid w:val="00BF4BDB"/>
    <w:rsid w:val="00C074C7"/>
    <w:rsid w:val="00C07917"/>
    <w:rsid w:val="00C145A2"/>
    <w:rsid w:val="00C245F5"/>
    <w:rsid w:val="00C30E69"/>
    <w:rsid w:val="00C34877"/>
    <w:rsid w:val="00C34B06"/>
    <w:rsid w:val="00C34D2F"/>
    <w:rsid w:val="00C40B8E"/>
    <w:rsid w:val="00C4230B"/>
    <w:rsid w:val="00C506BA"/>
    <w:rsid w:val="00C50776"/>
    <w:rsid w:val="00C572AE"/>
    <w:rsid w:val="00C6622E"/>
    <w:rsid w:val="00C71C3F"/>
    <w:rsid w:val="00C7569C"/>
    <w:rsid w:val="00C776EF"/>
    <w:rsid w:val="00C84D71"/>
    <w:rsid w:val="00C9370A"/>
    <w:rsid w:val="00CA4F52"/>
    <w:rsid w:val="00CA5448"/>
    <w:rsid w:val="00CB0D06"/>
    <w:rsid w:val="00CB3201"/>
    <w:rsid w:val="00CB34DF"/>
    <w:rsid w:val="00CC153E"/>
    <w:rsid w:val="00CC242F"/>
    <w:rsid w:val="00CC28BA"/>
    <w:rsid w:val="00CE2051"/>
    <w:rsid w:val="00D0074C"/>
    <w:rsid w:val="00D02D4E"/>
    <w:rsid w:val="00D0481A"/>
    <w:rsid w:val="00D04D92"/>
    <w:rsid w:val="00D05705"/>
    <w:rsid w:val="00D11313"/>
    <w:rsid w:val="00D11418"/>
    <w:rsid w:val="00D2029A"/>
    <w:rsid w:val="00D2202E"/>
    <w:rsid w:val="00D23D25"/>
    <w:rsid w:val="00D32027"/>
    <w:rsid w:val="00D35111"/>
    <w:rsid w:val="00D3668D"/>
    <w:rsid w:val="00D372F3"/>
    <w:rsid w:val="00D40334"/>
    <w:rsid w:val="00D40F08"/>
    <w:rsid w:val="00D54165"/>
    <w:rsid w:val="00D57984"/>
    <w:rsid w:val="00D67DF1"/>
    <w:rsid w:val="00D70F6B"/>
    <w:rsid w:val="00D733B5"/>
    <w:rsid w:val="00D7605D"/>
    <w:rsid w:val="00D8207C"/>
    <w:rsid w:val="00D83C15"/>
    <w:rsid w:val="00D84E75"/>
    <w:rsid w:val="00D911CE"/>
    <w:rsid w:val="00DA64E9"/>
    <w:rsid w:val="00DB45ED"/>
    <w:rsid w:val="00DC5DF3"/>
    <w:rsid w:val="00DC6EE7"/>
    <w:rsid w:val="00DC7A65"/>
    <w:rsid w:val="00DD2379"/>
    <w:rsid w:val="00DD5F88"/>
    <w:rsid w:val="00DF191B"/>
    <w:rsid w:val="00DF1CB3"/>
    <w:rsid w:val="00DF2D2D"/>
    <w:rsid w:val="00DF6DD5"/>
    <w:rsid w:val="00E0153B"/>
    <w:rsid w:val="00E05810"/>
    <w:rsid w:val="00E0585D"/>
    <w:rsid w:val="00E12CD0"/>
    <w:rsid w:val="00E12EC9"/>
    <w:rsid w:val="00E17FA1"/>
    <w:rsid w:val="00E2056B"/>
    <w:rsid w:val="00E21FD6"/>
    <w:rsid w:val="00E221C3"/>
    <w:rsid w:val="00E34F97"/>
    <w:rsid w:val="00E377EB"/>
    <w:rsid w:val="00E50814"/>
    <w:rsid w:val="00E55149"/>
    <w:rsid w:val="00E6095D"/>
    <w:rsid w:val="00E60A4C"/>
    <w:rsid w:val="00E638CC"/>
    <w:rsid w:val="00E66C36"/>
    <w:rsid w:val="00E70B0A"/>
    <w:rsid w:val="00E73025"/>
    <w:rsid w:val="00E80EE3"/>
    <w:rsid w:val="00E82792"/>
    <w:rsid w:val="00E8433A"/>
    <w:rsid w:val="00E87406"/>
    <w:rsid w:val="00E915BD"/>
    <w:rsid w:val="00E92012"/>
    <w:rsid w:val="00E95945"/>
    <w:rsid w:val="00E97DCA"/>
    <w:rsid w:val="00EA3D1A"/>
    <w:rsid w:val="00EB13B7"/>
    <w:rsid w:val="00ED1E9E"/>
    <w:rsid w:val="00ED3963"/>
    <w:rsid w:val="00ED71F7"/>
    <w:rsid w:val="00EE1BAC"/>
    <w:rsid w:val="00EE3D65"/>
    <w:rsid w:val="00EF0207"/>
    <w:rsid w:val="00EF2516"/>
    <w:rsid w:val="00F11624"/>
    <w:rsid w:val="00F11E68"/>
    <w:rsid w:val="00F158C6"/>
    <w:rsid w:val="00F20B51"/>
    <w:rsid w:val="00F24C13"/>
    <w:rsid w:val="00F4034C"/>
    <w:rsid w:val="00F42F8B"/>
    <w:rsid w:val="00F4385E"/>
    <w:rsid w:val="00F52890"/>
    <w:rsid w:val="00F62C0E"/>
    <w:rsid w:val="00F63748"/>
    <w:rsid w:val="00F637F2"/>
    <w:rsid w:val="00F65FBE"/>
    <w:rsid w:val="00F67A3C"/>
    <w:rsid w:val="00F74AA4"/>
    <w:rsid w:val="00F75ADB"/>
    <w:rsid w:val="00F75E86"/>
    <w:rsid w:val="00F81137"/>
    <w:rsid w:val="00F9404B"/>
    <w:rsid w:val="00FA1E7D"/>
    <w:rsid w:val="00FA2FF1"/>
    <w:rsid w:val="00FA71A0"/>
    <w:rsid w:val="00FD19CC"/>
    <w:rsid w:val="00FD24A1"/>
    <w:rsid w:val="00FD7C8D"/>
    <w:rsid w:val="00FE25FA"/>
    <w:rsid w:val="00FE4A87"/>
    <w:rsid w:val="00FE7DDF"/>
    <w:rsid w:val="00FF2860"/>
    <w:rsid w:val="00FF3A0C"/>
    <w:rsid w:val="00FF460E"/>
    <w:rsid w:val="7C230981"/>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35A762"/>
  <w15:docId w15:val="{48C298F9-0568-4649-B065-2DBDD2867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HK"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Times New Roman" w:hAnsi="Times New Roman" w:cs="Times New Roman"/>
      <w:kern w:val="2"/>
      <w:sz w:val="24"/>
      <w:szCs w:val="24"/>
      <w:lang w:val="en-US"/>
    </w:rPr>
  </w:style>
  <w:style w:type="paragraph" w:styleId="1">
    <w:name w:val="heading 1"/>
    <w:basedOn w:val="a"/>
    <w:next w:val="a"/>
    <w:link w:val="10"/>
    <w:uiPriority w:val="9"/>
    <w:qFormat/>
    <w:pPr>
      <w:keepNext/>
      <w:keepLines/>
      <w:spacing w:before="180" w:after="180"/>
      <w:outlineLvl w:val="0"/>
    </w:pPr>
    <w:rPr>
      <w:b/>
      <w:bCs/>
      <w:kern w:val="44"/>
      <w:sz w:val="32"/>
      <w:szCs w:val="32"/>
    </w:rPr>
  </w:style>
  <w:style w:type="paragraph" w:styleId="2">
    <w:name w:val="heading 2"/>
    <w:basedOn w:val="a"/>
    <w:next w:val="a"/>
    <w:link w:val="20"/>
    <w:uiPriority w:val="9"/>
    <w:unhideWhenUsed/>
    <w:qFormat/>
    <w:pPr>
      <w:keepNext/>
      <w:keepLines/>
      <w:spacing w:before="240" w:after="240"/>
      <w:outlineLvl w:val="1"/>
    </w:pPr>
    <w:rPr>
      <w:bCs/>
      <w:sz w:val="28"/>
      <w:szCs w:val="28"/>
    </w:rPr>
  </w:style>
  <w:style w:type="paragraph" w:styleId="3">
    <w:name w:val="heading 3"/>
    <w:basedOn w:val="a"/>
    <w:next w:val="a"/>
    <w:link w:val="30"/>
    <w:uiPriority w:val="9"/>
    <w:unhideWhenUsed/>
    <w:qFormat/>
    <w:pPr>
      <w:keepNext/>
      <w:keepLines/>
      <w:spacing w:before="40"/>
      <w:outlineLvl w:val="2"/>
    </w:pPr>
    <w:rPr>
      <w:rFonts w:asciiTheme="majorHAnsi" w:eastAsiaTheme="majorEastAsia" w:hAnsiTheme="majorHAnsi" w:cstheme="majorBidi"/>
      <w:color w:val="1F3864" w:themeColor="accent1" w:themeShade="80"/>
    </w:rPr>
  </w:style>
  <w:style w:type="paragraph" w:styleId="4">
    <w:name w:val="heading 4"/>
    <w:basedOn w:val="a"/>
    <w:next w:val="a"/>
    <w:link w:val="40"/>
    <w:uiPriority w:val="9"/>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rFonts w:ascii="Segoe UI" w:hAnsi="Segoe UI" w:cs="Segoe UI"/>
      <w:sz w:val="18"/>
      <w:szCs w:val="18"/>
    </w:rPr>
  </w:style>
  <w:style w:type="character" w:styleId="a5">
    <w:name w:val="annotation reference"/>
    <w:basedOn w:val="a0"/>
    <w:uiPriority w:val="99"/>
    <w:semiHidden/>
    <w:unhideWhenUsed/>
    <w:qFormat/>
    <w:rPr>
      <w:sz w:val="16"/>
      <w:szCs w:val="16"/>
    </w:rPr>
  </w:style>
  <w:style w:type="paragraph" w:styleId="a6">
    <w:name w:val="annotation text"/>
    <w:basedOn w:val="a"/>
    <w:link w:val="a7"/>
    <w:uiPriority w:val="99"/>
    <w:semiHidden/>
    <w:unhideWhenUsed/>
    <w:qFormat/>
    <w:rPr>
      <w:sz w:val="20"/>
      <w:szCs w:val="20"/>
    </w:rPr>
  </w:style>
  <w:style w:type="paragraph" w:styleId="a8">
    <w:name w:val="annotation subject"/>
    <w:basedOn w:val="a6"/>
    <w:next w:val="a6"/>
    <w:link w:val="a9"/>
    <w:uiPriority w:val="99"/>
    <w:semiHidden/>
    <w:unhideWhenUsed/>
    <w:qFormat/>
    <w:rPr>
      <w:b/>
      <w:bCs/>
    </w:rPr>
  </w:style>
  <w:style w:type="paragraph" w:styleId="aa">
    <w:name w:val="footer"/>
    <w:basedOn w:val="a"/>
    <w:link w:val="ab"/>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c">
    <w:name w:val="header"/>
    <w:basedOn w:val="a"/>
    <w:link w:val="ad"/>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styleId="ae">
    <w:name w:val="Hyperlink"/>
    <w:basedOn w:val="a0"/>
    <w:uiPriority w:val="99"/>
    <w:unhideWhenUsed/>
    <w:qFormat/>
    <w:rPr>
      <w:color w:val="0563C1" w:themeColor="hyperlink"/>
      <w:u w:val="single"/>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Pr>
      <w:rFonts w:ascii="Times New Roman" w:eastAsia="Times New Roman" w:hAnsi="Times New Roman" w:cs="Times New Roman"/>
      <w:b/>
      <w:bCs/>
      <w:kern w:val="44"/>
      <w:sz w:val="32"/>
      <w:szCs w:val="32"/>
      <w:lang w:val="en-US"/>
    </w:rPr>
  </w:style>
  <w:style w:type="character" w:customStyle="1" w:styleId="20">
    <w:name w:val="标题 2 字符"/>
    <w:basedOn w:val="a0"/>
    <w:link w:val="2"/>
    <w:uiPriority w:val="9"/>
    <w:qFormat/>
    <w:rPr>
      <w:rFonts w:ascii="Times New Roman" w:eastAsia="Times New Roman" w:hAnsi="Times New Roman" w:cs="Times New Roman"/>
      <w:bCs/>
      <w:kern w:val="2"/>
      <w:sz w:val="28"/>
      <w:szCs w:val="28"/>
      <w:lang w:val="en-US"/>
    </w:rPr>
  </w:style>
  <w:style w:type="character" w:customStyle="1" w:styleId="30">
    <w:name w:val="标题 3 字符"/>
    <w:basedOn w:val="a0"/>
    <w:link w:val="3"/>
    <w:uiPriority w:val="9"/>
    <w:qFormat/>
    <w:rPr>
      <w:rFonts w:asciiTheme="majorHAnsi" w:eastAsiaTheme="majorEastAsia" w:hAnsiTheme="majorHAnsi" w:cstheme="majorBidi"/>
      <w:color w:val="1F3864" w:themeColor="accent1" w:themeShade="80"/>
      <w:kern w:val="2"/>
      <w:sz w:val="24"/>
      <w:szCs w:val="24"/>
      <w:lang w:val="en-US"/>
    </w:rPr>
  </w:style>
  <w:style w:type="character" w:customStyle="1" w:styleId="40">
    <w:name w:val="标题 4 字符"/>
    <w:basedOn w:val="a0"/>
    <w:link w:val="4"/>
    <w:uiPriority w:val="9"/>
    <w:qFormat/>
    <w:rPr>
      <w:rFonts w:asciiTheme="majorHAnsi" w:eastAsiaTheme="majorEastAsia" w:hAnsiTheme="majorHAnsi" w:cstheme="majorBidi"/>
      <w:i/>
      <w:iCs/>
      <w:color w:val="2F5496" w:themeColor="accent1" w:themeShade="BF"/>
      <w:kern w:val="2"/>
      <w:sz w:val="24"/>
      <w:szCs w:val="24"/>
      <w:lang w:val="en-US"/>
    </w:rPr>
  </w:style>
  <w:style w:type="character" w:customStyle="1" w:styleId="a4">
    <w:name w:val="批注框文本 字符"/>
    <w:basedOn w:val="a0"/>
    <w:link w:val="a3"/>
    <w:uiPriority w:val="99"/>
    <w:semiHidden/>
    <w:qFormat/>
    <w:rPr>
      <w:rFonts w:ascii="Segoe UI" w:eastAsia="Times New Roman" w:hAnsi="Segoe UI" w:cs="Segoe UI"/>
      <w:kern w:val="2"/>
      <w:sz w:val="18"/>
      <w:szCs w:val="18"/>
      <w:lang w:val="en-US"/>
    </w:rPr>
  </w:style>
  <w:style w:type="character" w:customStyle="1" w:styleId="a7">
    <w:name w:val="批注文字 字符"/>
    <w:basedOn w:val="a0"/>
    <w:link w:val="a6"/>
    <w:uiPriority w:val="99"/>
    <w:semiHidden/>
    <w:qFormat/>
    <w:rPr>
      <w:rFonts w:ascii="Times New Roman" w:eastAsia="Times New Roman" w:hAnsi="Times New Roman" w:cs="Times New Roman"/>
      <w:kern w:val="2"/>
      <w:sz w:val="20"/>
      <w:szCs w:val="20"/>
      <w:lang w:val="en-US"/>
    </w:rPr>
  </w:style>
  <w:style w:type="character" w:customStyle="1" w:styleId="a9">
    <w:name w:val="批注主题 字符"/>
    <w:basedOn w:val="a7"/>
    <w:link w:val="a8"/>
    <w:uiPriority w:val="99"/>
    <w:semiHidden/>
    <w:qFormat/>
    <w:rPr>
      <w:rFonts w:ascii="Times New Roman" w:eastAsia="Times New Roman" w:hAnsi="Times New Roman" w:cs="Times New Roman"/>
      <w:b/>
      <w:bCs/>
      <w:kern w:val="2"/>
      <w:sz w:val="20"/>
      <w:szCs w:val="20"/>
      <w:lang w:val="en-US"/>
    </w:rPr>
  </w:style>
  <w:style w:type="character" w:customStyle="1" w:styleId="ab">
    <w:name w:val="页脚 字符"/>
    <w:basedOn w:val="a0"/>
    <w:link w:val="aa"/>
    <w:uiPriority w:val="99"/>
    <w:qFormat/>
    <w:rPr>
      <w:kern w:val="2"/>
      <w:sz w:val="18"/>
      <w:szCs w:val="18"/>
      <w:lang w:val="en-US"/>
    </w:rPr>
  </w:style>
  <w:style w:type="character" w:customStyle="1" w:styleId="ad">
    <w:name w:val="页眉 字符"/>
    <w:basedOn w:val="a0"/>
    <w:link w:val="ac"/>
    <w:uiPriority w:val="99"/>
    <w:qFormat/>
    <w:rPr>
      <w:kern w:val="2"/>
      <w:sz w:val="18"/>
      <w:szCs w:val="18"/>
      <w:lang w:val="en-US"/>
    </w:rPr>
  </w:style>
  <w:style w:type="paragraph" w:styleId="af0">
    <w:name w:val="List Paragraph"/>
    <w:basedOn w:val="a"/>
    <w:uiPriority w:val="34"/>
    <w:qFormat/>
    <w:pPr>
      <w:ind w:firstLineChars="200" w:firstLine="420"/>
    </w:pPr>
  </w:style>
  <w:style w:type="paragraph" w:customStyle="1" w:styleId="EndNoteBibliographyTitle">
    <w:name w:val="EndNote Bibliography Title"/>
    <w:basedOn w:val="a"/>
    <w:link w:val="EndNoteBibliographyTitle0"/>
    <w:qFormat/>
    <w:pPr>
      <w:jc w:val="center"/>
    </w:pPr>
  </w:style>
  <w:style w:type="character" w:customStyle="1" w:styleId="EndNoteBibliographyTitle0">
    <w:name w:val="EndNote Bibliography Title 字符"/>
    <w:basedOn w:val="a0"/>
    <w:link w:val="EndNoteBibliographyTitle"/>
    <w:qFormat/>
    <w:rPr>
      <w:rFonts w:ascii="Times New Roman" w:eastAsia="Times New Roman" w:hAnsi="Times New Roman" w:cs="Times New Roman"/>
      <w:kern w:val="2"/>
      <w:sz w:val="24"/>
      <w:szCs w:val="24"/>
      <w:lang w:val="en-US"/>
    </w:rPr>
  </w:style>
  <w:style w:type="paragraph" w:customStyle="1" w:styleId="EndNoteBibliography">
    <w:name w:val="EndNote Bibliography"/>
    <w:basedOn w:val="a"/>
    <w:link w:val="EndNoteBibliography0"/>
    <w:qFormat/>
  </w:style>
  <w:style w:type="character" w:customStyle="1" w:styleId="EndNoteBibliography0">
    <w:name w:val="EndNote Bibliography 字符"/>
    <w:basedOn w:val="a0"/>
    <w:link w:val="EndNoteBibliography"/>
    <w:qFormat/>
    <w:rPr>
      <w:rFonts w:ascii="Times New Roman" w:eastAsia="Times New Roman" w:hAnsi="Times New Roman" w:cs="Times New Roman"/>
      <w:kern w:val="2"/>
      <w:sz w:val="24"/>
      <w:szCs w:val="24"/>
      <w:lang w:val="en-US"/>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hithilite">
    <w:name w:val="hithilite"/>
    <w:basedOn w:val="a0"/>
    <w:qFormat/>
  </w:style>
  <w:style w:type="character" w:customStyle="1" w:styleId="fontstyle01">
    <w:name w:val="fontstyle01"/>
    <w:basedOn w:val="a0"/>
    <w:qFormat/>
    <w:rPr>
      <w:rFonts w:ascii="GulliverRM" w:hAnsi="GulliverRM" w:hint="default"/>
      <w:color w:val="000000"/>
      <w:sz w:val="14"/>
      <w:szCs w:val="14"/>
    </w:rPr>
  </w:style>
  <w:style w:type="paragraph" w:customStyle="1" w:styleId="11">
    <w:name w:val="1号标题"/>
    <w:basedOn w:val="1"/>
    <w:link w:val="1Char"/>
    <w:qFormat/>
    <w:pPr>
      <w:widowControl/>
      <w:snapToGrid w:val="0"/>
      <w:spacing w:before="0" w:after="0" w:line="480" w:lineRule="auto"/>
    </w:pPr>
    <w:rPr>
      <w:rFonts w:eastAsiaTheme="majorEastAsia"/>
      <w:bCs w:val="0"/>
      <w:color w:val="000000" w:themeColor="text1"/>
      <w:spacing w:val="-2"/>
      <w:kern w:val="52"/>
      <w:sz w:val="28"/>
      <w:szCs w:val="24"/>
      <w:lang w:eastAsia="zh-HK"/>
    </w:rPr>
  </w:style>
  <w:style w:type="character" w:customStyle="1" w:styleId="1Char">
    <w:name w:val="1号标题 Char"/>
    <w:basedOn w:val="10"/>
    <w:link w:val="11"/>
    <w:qFormat/>
    <w:rPr>
      <w:rFonts w:ascii="Times New Roman" w:eastAsiaTheme="majorEastAsia" w:hAnsi="Times New Roman" w:cs="Times New Roman"/>
      <w:b/>
      <w:bCs w:val="0"/>
      <w:color w:val="000000" w:themeColor="text1"/>
      <w:spacing w:val="-2"/>
      <w:kern w:val="52"/>
      <w:sz w:val="28"/>
      <w:szCs w:val="24"/>
      <w:lang w:val="en-US" w:eastAsia="zh-HK"/>
    </w:rPr>
  </w:style>
  <w:style w:type="paragraph" w:customStyle="1" w:styleId="Default">
    <w:name w:val="Default"/>
    <w:qFormat/>
    <w:pPr>
      <w:widowControl w:val="0"/>
      <w:autoSpaceDE w:val="0"/>
      <w:autoSpaceDN w:val="0"/>
      <w:adjustRightInd w:val="0"/>
    </w:pPr>
    <w:rPr>
      <w:rFonts w:ascii="Charis SIL" w:eastAsia="Charis SIL" w:cs="Charis SIL"/>
      <w:color w:val="000000"/>
      <w:sz w:val="24"/>
      <w:szCs w:val="24"/>
      <w:lang w:val="en-US"/>
    </w:rPr>
  </w:style>
  <w:style w:type="paragraph" w:customStyle="1" w:styleId="m-6503629456755393014msolistparagraph">
    <w:name w:val="m_-6503629456755393014msolistparagraph"/>
    <w:basedOn w:val="a"/>
    <w:qFormat/>
    <w:pPr>
      <w:widowControl/>
      <w:spacing w:before="100" w:beforeAutospacing="1" w:after="100" w:afterAutospacing="1"/>
      <w:jc w:val="left"/>
    </w:pPr>
    <w:rPr>
      <w:kern w:val="0"/>
      <w:lang w:val="zh-CN"/>
    </w:rPr>
  </w:style>
  <w:style w:type="character" w:customStyle="1" w:styleId="fontstyle11">
    <w:name w:val="fontstyle11"/>
    <w:basedOn w:val="a0"/>
    <w:qFormat/>
    <w:rPr>
      <w:rFonts w:ascii="AdvOT863180fb+fb" w:hAnsi="AdvOT863180fb+fb" w:hint="default"/>
      <w:color w:val="000000"/>
      <w:sz w:val="16"/>
      <w:szCs w:val="16"/>
    </w:rPr>
  </w:style>
  <w:style w:type="paragraph" w:customStyle="1" w:styleId="Revision1">
    <w:name w:val="Revision1"/>
    <w:hidden/>
    <w:uiPriority w:val="99"/>
    <w:semiHidden/>
    <w:rPr>
      <w:rFonts w:ascii="Times New Roman" w:eastAsia="Times New Roman" w:hAnsi="Times New Roman" w:cs="Times New Roman"/>
      <w:kern w:val="2"/>
      <w:sz w:val="24"/>
      <w:szCs w:val="24"/>
      <w:lang w:val="en-US"/>
    </w:rPr>
  </w:style>
  <w:style w:type="character" w:customStyle="1" w:styleId="UnresolvedMention2">
    <w:name w:val="Unresolved Mention2"/>
    <w:basedOn w:val="a0"/>
    <w:uiPriority w:val="99"/>
    <w:semiHidden/>
    <w:unhideWhenUsed/>
    <w:qFormat/>
    <w:rPr>
      <w:color w:val="605E5C"/>
      <w:shd w:val="clear" w:color="auto" w:fill="E1DFDD"/>
    </w:rPr>
  </w:style>
  <w:style w:type="paragraph" w:customStyle="1" w:styleId="content-text">
    <w:name w:val="content-text"/>
    <w:basedOn w:val="a"/>
    <w:qFormat/>
    <w:pPr>
      <w:widowControl/>
      <w:spacing w:before="100" w:beforeAutospacing="1" w:after="100" w:afterAutospacing="1"/>
      <w:jc w:val="left"/>
    </w:pPr>
    <w:rPr>
      <w:kern w:val="0"/>
      <w:lang w:val="zh-CN"/>
    </w:rPr>
  </w:style>
  <w:style w:type="paragraph" w:styleId="af1">
    <w:name w:val="Revision"/>
    <w:hidden/>
    <w:uiPriority w:val="99"/>
    <w:semiHidden/>
    <w:rsid w:val="00D05705"/>
    <w:rPr>
      <w:rFonts w:ascii="Times New Roman" w:eastAsia="Times New Roman" w:hAnsi="Times New Roman" w:cs="Times New Roman"/>
      <w:kern w:val="2"/>
      <w:sz w:val="24"/>
      <w:szCs w:val="24"/>
      <w:lang w:val="en-US"/>
    </w:rPr>
  </w:style>
  <w:style w:type="character" w:styleId="af2">
    <w:name w:val="Unresolved Mention"/>
    <w:basedOn w:val="a0"/>
    <w:uiPriority w:val="99"/>
    <w:semiHidden/>
    <w:unhideWhenUsed/>
    <w:rsid w:val="000E4D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wpan@hku.hk"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customXml" Target="../customXml/item4.xml"/></Relationships>
</file>

<file path=word/charts/_rels/chart1.xml.rels><?xml version="1.0" encoding="UTF-8" standalone="yes"?>
<Relationships xmlns="http://schemas.openxmlformats.org/package/2006/relationships"><Relationship Id="rId3" Type="http://schemas.openxmlformats.org/officeDocument/2006/relationships/oleObject" Target="file:///G:\case%20analysis%20of%20selected%20papers-2022.01.18(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case%20analysis%20of%20selected%20papers-2022.01.18(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case%20analysis%20of%20selected%20papers-2022.01.18(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Sheet1!$C$123</c:f>
              <c:strCache>
                <c:ptCount val="1"/>
                <c:pt idx="0">
                  <c:v>Publication number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Sheet1!$B$124:$B$133</c:f>
              <c:numCache>
                <c:formatCode>General</c:formatCode>
                <c:ptCount val="10"/>
                <c:pt idx="0">
                  <c:v>2011</c:v>
                </c:pt>
                <c:pt idx="1">
                  <c:v>2013</c:v>
                </c:pt>
                <c:pt idx="2">
                  <c:v>2014</c:v>
                </c:pt>
                <c:pt idx="3">
                  <c:v>2015</c:v>
                </c:pt>
                <c:pt idx="4">
                  <c:v>2016</c:v>
                </c:pt>
                <c:pt idx="5">
                  <c:v>2017</c:v>
                </c:pt>
                <c:pt idx="6">
                  <c:v>2018</c:v>
                </c:pt>
                <c:pt idx="7">
                  <c:v>2019</c:v>
                </c:pt>
                <c:pt idx="8">
                  <c:v>2020</c:v>
                </c:pt>
                <c:pt idx="9">
                  <c:v>2021</c:v>
                </c:pt>
              </c:numCache>
            </c:numRef>
          </c:cat>
          <c:val>
            <c:numRef>
              <c:f>Sheet1!$C$124:$C$133</c:f>
              <c:numCache>
                <c:formatCode>General</c:formatCode>
                <c:ptCount val="10"/>
                <c:pt idx="0">
                  <c:v>1</c:v>
                </c:pt>
                <c:pt idx="1">
                  <c:v>3</c:v>
                </c:pt>
                <c:pt idx="2">
                  <c:v>3</c:v>
                </c:pt>
                <c:pt idx="3">
                  <c:v>6</c:v>
                </c:pt>
                <c:pt idx="4">
                  <c:v>2</c:v>
                </c:pt>
                <c:pt idx="5">
                  <c:v>4</c:v>
                </c:pt>
                <c:pt idx="6">
                  <c:v>13</c:v>
                </c:pt>
                <c:pt idx="7">
                  <c:v>12</c:v>
                </c:pt>
                <c:pt idx="8">
                  <c:v>21</c:v>
                </c:pt>
                <c:pt idx="9">
                  <c:v>17</c:v>
                </c:pt>
              </c:numCache>
            </c:numRef>
          </c:val>
          <c:extLst>
            <c:ext xmlns:c16="http://schemas.microsoft.com/office/drawing/2014/chart" uri="{C3380CC4-5D6E-409C-BE32-E72D297353CC}">
              <c16:uniqueId val="{00000000-4D38-4F2E-A8D7-5345C946B5EF}"/>
            </c:ext>
          </c:extLst>
        </c:ser>
        <c:dLbls>
          <c:showLegendKey val="0"/>
          <c:showVal val="1"/>
          <c:showCatName val="0"/>
          <c:showSerName val="0"/>
          <c:showPercent val="0"/>
          <c:showBubbleSize val="0"/>
        </c:dLbls>
        <c:gapWidth val="150"/>
        <c:axId val="568023024"/>
        <c:axId val="568023680"/>
      </c:barChart>
      <c:catAx>
        <c:axId val="568023024"/>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a:t>Published year</a:t>
                </a:r>
              </a:p>
            </c:rich>
          </c:tx>
          <c:layout>
            <c:manualLayout>
              <c:xMode val="edge"/>
              <c:yMode val="edge"/>
              <c:x val="0.47368796794962098"/>
              <c:y val="0.91079885247777304"/>
            </c:manualLayout>
          </c:layout>
          <c:overlay val="0"/>
          <c:spPr>
            <a:noFill/>
            <a:ln>
              <a:noFill/>
            </a:ln>
            <a:effectLst/>
          </c:spPr>
          <c:txPr>
            <a:bodyPr rot="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568023680"/>
        <c:crosses val="autoZero"/>
        <c:auto val="1"/>
        <c:lblAlgn val="ctr"/>
        <c:lblOffset val="100"/>
        <c:noMultiLvlLbl val="0"/>
      </c:catAx>
      <c:valAx>
        <c:axId val="568023680"/>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a:t>Publication number</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56802302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en-US">
          <a:solidFill>
            <a:sysClr val="windowText" lastClr="000000"/>
          </a:solidFill>
          <a:latin typeface="Times New Roman" panose="02020603050405020304" charset="0"/>
          <a:cs typeface="Times New Roman" panose="0202060305040502030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464993762779495E-2"/>
          <c:y val="5.5972222222222201E-2"/>
          <c:w val="0.84765205208976802"/>
          <c:h val="0.85550449636418402"/>
        </c:manualLayout>
      </c:layout>
      <c:scatterChart>
        <c:scatterStyle val="lineMarker"/>
        <c:varyColors val="0"/>
        <c:ser>
          <c:idx val="0"/>
          <c:order val="0"/>
          <c:tx>
            <c:strRef>
              <c:f>'embodied carbon and operational'!$B$1</c:f>
              <c:strCache>
                <c:ptCount val="1"/>
                <c:pt idx="0">
                  <c:v>Embodied carbon</c:v>
                </c:pt>
              </c:strCache>
            </c:strRef>
          </c:tx>
          <c:spPr>
            <a:ln w="19050" cap="rnd">
              <a:noFill/>
              <a:round/>
            </a:ln>
            <a:effectLst/>
          </c:spPr>
          <c:marker>
            <c:symbol val="circle"/>
            <c:size val="5"/>
            <c:spPr>
              <a:solidFill>
                <a:schemeClr val="accent1"/>
              </a:solidFill>
              <a:ln w="9525">
                <a:solidFill>
                  <a:schemeClr val="accent1"/>
                </a:solidFill>
              </a:ln>
              <a:effectLst/>
            </c:spPr>
          </c:marker>
          <c:xVal>
            <c:numRef>
              <c:f>'embodied carbon and operational'!$A$2:$A$83</c:f>
              <c:numCache>
                <c:formatCode>General</c:formatCode>
                <c:ptCount val="8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numCache>
            </c:numRef>
          </c:xVal>
          <c:yVal>
            <c:numRef>
              <c:f>'embodied carbon and operational'!$B$2:$B$83</c:f>
              <c:numCache>
                <c:formatCode>General</c:formatCode>
                <c:ptCount val="82"/>
                <c:pt idx="2" formatCode="0.00;[Red]0.00">
                  <c:v>296.22000000000003</c:v>
                </c:pt>
                <c:pt idx="3" formatCode="0.00;[Red]0.00">
                  <c:v>222.86</c:v>
                </c:pt>
                <c:pt idx="4" formatCode="0.00;[Red]0.00">
                  <c:v>471.94</c:v>
                </c:pt>
                <c:pt idx="6" formatCode="0.00;[Red]0.00">
                  <c:v>348.23</c:v>
                </c:pt>
                <c:pt idx="7" formatCode="0.00;[Red]0.00">
                  <c:v>1073.4100000000001</c:v>
                </c:pt>
                <c:pt idx="8" formatCode="0.00;[Red]0.00">
                  <c:v>118.27</c:v>
                </c:pt>
                <c:pt idx="9" formatCode="0.00;[Red]0.00">
                  <c:v>740.3</c:v>
                </c:pt>
                <c:pt idx="11" formatCode="0.00;[Red]0.00">
                  <c:v>403.32</c:v>
                </c:pt>
                <c:pt idx="13" formatCode="0.00;[Red]0.00">
                  <c:v>462.37</c:v>
                </c:pt>
                <c:pt idx="14" formatCode="0.00;[Red]0.00">
                  <c:v>749.91</c:v>
                </c:pt>
                <c:pt idx="17" formatCode="0.00;[Red]0.00">
                  <c:v>230.31</c:v>
                </c:pt>
                <c:pt idx="18" formatCode="0.00;[Red]0.00">
                  <c:v>406</c:v>
                </c:pt>
                <c:pt idx="22" formatCode="0.00;[Red]0.00">
                  <c:v>140</c:v>
                </c:pt>
                <c:pt idx="25" formatCode="0.00;[Red]0.00">
                  <c:v>348.23</c:v>
                </c:pt>
                <c:pt idx="26" formatCode="0.00;[Red]0.00">
                  <c:v>-486.41</c:v>
                </c:pt>
                <c:pt idx="27" formatCode="0.00;[Red]0.00">
                  <c:v>930.42</c:v>
                </c:pt>
                <c:pt idx="28" formatCode="0.00;[Red]0.00">
                  <c:v>593.4</c:v>
                </c:pt>
                <c:pt idx="30" formatCode="0.00;[Red]0.00">
                  <c:v>852.32</c:v>
                </c:pt>
                <c:pt idx="31" formatCode="0.00;[Red]0.00">
                  <c:v>348.17</c:v>
                </c:pt>
                <c:pt idx="32" formatCode="0.00;[Red]0.00">
                  <c:v>1048.45</c:v>
                </c:pt>
                <c:pt idx="34" formatCode="0.00;[Red]0.00">
                  <c:v>66</c:v>
                </c:pt>
                <c:pt idx="37" formatCode="0.00;[Red]0.00">
                  <c:v>776.73</c:v>
                </c:pt>
                <c:pt idx="38" formatCode="0.00;[Red]0.00">
                  <c:v>294.68</c:v>
                </c:pt>
                <c:pt idx="41" formatCode="0.00;[Red]0.00">
                  <c:v>504.86</c:v>
                </c:pt>
                <c:pt idx="42" formatCode="0.00;[Red]0.00">
                  <c:v>620.33000000000004</c:v>
                </c:pt>
                <c:pt idx="43" formatCode="0.00;[Red]0.00">
                  <c:v>1075</c:v>
                </c:pt>
                <c:pt idx="44" formatCode="0.00;[Red]0.00">
                  <c:v>308</c:v>
                </c:pt>
                <c:pt idx="45" formatCode="0.00;[Red]0.00">
                  <c:v>364.32</c:v>
                </c:pt>
                <c:pt idx="46" formatCode="0.00;[Red]0.00">
                  <c:v>453.82</c:v>
                </c:pt>
                <c:pt idx="48" formatCode="0.00;[Red]0.00">
                  <c:v>536.5</c:v>
                </c:pt>
                <c:pt idx="49" formatCode="0.00;[Red]0.00">
                  <c:v>183</c:v>
                </c:pt>
                <c:pt idx="53" formatCode="0.00;[Red]0.00">
                  <c:v>1384.21052631579</c:v>
                </c:pt>
                <c:pt idx="54" formatCode="0.00;[Red]0.00">
                  <c:v>392.07</c:v>
                </c:pt>
                <c:pt idx="55" formatCode="0.00;[Red]0.00">
                  <c:v>651.75</c:v>
                </c:pt>
                <c:pt idx="56" formatCode="0.00;[Red]0.00">
                  <c:v>328.5</c:v>
                </c:pt>
                <c:pt idx="57" formatCode="0.00;[Red]0.00">
                  <c:v>523.5</c:v>
                </c:pt>
                <c:pt idx="59" formatCode="0.00;[Red]0.00">
                  <c:v>1087.5</c:v>
                </c:pt>
                <c:pt idx="62" formatCode="0.00;[Red]0.00">
                  <c:v>316.27</c:v>
                </c:pt>
                <c:pt idx="63" formatCode="0.00;[Red]0.00">
                  <c:v>384.17</c:v>
                </c:pt>
                <c:pt idx="64" formatCode="0.00;[Red]0.00">
                  <c:v>797.94</c:v>
                </c:pt>
                <c:pt idx="65" formatCode="0.00;[Red]0.00">
                  <c:v>356.33</c:v>
                </c:pt>
                <c:pt idx="66" formatCode="0.00;[Red]0.00">
                  <c:v>432</c:v>
                </c:pt>
                <c:pt idx="67" formatCode="0.00;[Red]0.00">
                  <c:v>498</c:v>
                </c:pt>
                <c:pt idx="70" formatCode="0.00;[Red]0.00">
                  <c:v>642.4</c:v>
                </c:pt>
                <c:pt idx="71" formatCode="0.00;[Red]0.00">
                  <c:v>544.15</c:v>
                </c:pt>
                <c:pt idx="72" formatCode="0.00;[Red]0.00">
                  <c:v>291.88617886178901</c:v>
                </c:pt>
                <c:pt idx="74" formatCode="0.00;[Red]0.00">
                  <c:v>323.35000000000002</c:v>
                </c:pt>
                <c:pt idx="76" formatCode="0.00;[Red]0.00">
                  <c:v>543.88</c:v>
                </c:pt>
                <c:pt idx="78" formatCode="0.00;[Red]0.00">
                  <c:v>332.08372222222198</c:v>
                </c:pt>
                <c:pt idx="80" formatCode="0.00;[Red]0.00">
                  <c:v>466.78628248188102</c:v>
                </c:pt>
              </c:numCache>
            </c:numRef>
          </c:yVal>
          <c:smooth val="0"/>
          <c:extLst>
            <c:ext xmlns:c16="http://schemas.microsoft.com/office/drawing/2014/chart" uri="{C3380CC4-5D6E-409C-BE32-E72D297353CC}">
              <c16:uniqueId val="{00000000-9578-48C0-B258-D0078FEB1E0F}"/>
            </c:ext>
          </c:extLst>
        </c:ser>
        <c:dLbls>
          <c:showLegendKey val="0"/>
          <c:showVal val="0"/>
          <c:showCatName val="0"/>
          <c:showSerName val="0"/>
          <c:showPercent val="0"/>
          <c:showBubbleSize val="0"/>
        </c:dLbls>
        <c:axId val="567212767"/>
        <c:axId val="567214431"/>
      </c:scatterChart>
      <c:scatterChart>
        <c:scatterStyle val="lineMarker"/>
        <c:varyColors val="0"/>
        <c:ser>
          <c:idx val="1"/>
          <c:order val="1"/>
          <c:tx>
            <c:strRef>
              <c:f>'embodied carbon and operational'!$C$1</c:f>
              <c:strCache>
                <c:ptCount val="1"/>
                <c:pt idx="0">
                  <c:v>Operational carbon</c:v>
                </c:pt>
              </c:strCache>
            </c:strRef>
          </c:tx>
          <c:spPr>
            <a:ln w="19050" cap="rnd">
              <a:noFill/>
              <a:round/>
            </a:ln>
            <a:effectLst/>
          </c:spPr>
          <c:marker>
            <c:symbol val="square"/>
            <c:size val="5"/>
            <c:spPr>
              <a:solidFill>
                <a:schemeClr val="accent2"/>
              </a:solidFill>
              <a:ln w="9525">
                <a:solidFill>
                  <a:schemeClr val="accent2"/>
                </a:solidFill>
              </a:ln>
              <a:effectLst/>
            </c:spPr>
          </c:marker>
          <c:xVal>
            <c:numRef>
              <c:f>'embodied carbon and operational'!$A$2:$A$83</c:f>
              <c:numCache>
                <c:formatCode>General</c:formatCode>
                <c:ptCount val="8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numCache>
            </c:numRef>
          </c:xVal>
          <c:yVal>
            <c:numRef>
              <c:f>'embodied carbon and operational'!$C$2:$C$83</c:f>
              <c:numCache>
                <c:formatCode>General</c:formatCode>
                <c:ptCount val="82"/>
                <c:pt idx="2" formatCode="0.00;[Red]0.00">
                  <c:v>17.2</c:v>
                </c:pt>
                <c:pt idx="6" formatCode="0.00;[Red]0.00">
                  <c:v>11.33</c:v>
                </c:pt>
                <c:pt idx="8" formatCode="0.00;[Red]0.00">
                  <c:v>94.05</c:v>
                </c:pt>
                <c:pt idx="9" formatCode="0.00;[Red]0.00">
                  <c:v>86.8</c:v>
                </c:pt>
                <c:pt idx="18" formatCode="0.00;[Red]0.00">
                  <c:v>25.46</c:v>
                </c:pt>
                <c:pt idx="25" formatCode="0.00;[Red]0.00">
                  <c:v>11.33</c:v>
                </c:pt>
                <c:pt idx="27" formatCode="0.00;[Red]0.00">
                  <c:v>41.26</c:v>
                </c:pt>
                <c:pt idx="29" formatCode="0.00;[Red]0.00">
                  <c:v>17.3</c:v>
                </c:pt>
                <c:pt idx="31" formatCode="0.00;[Red]0.00">
                  <c:v>114.97</c:v>
                </c:pt>
                <c:pt idx="32" formatCode="0.00;[Red]0.00">
                  <c:v>62.13</c:v>
                </c:pt>
                <c:pt idx="42" formatCode="0.00;[Red]0.00">
                  <c:v>19.63</c:v>
                </c:pt>
                <c:pt idx="43" formatCode="0.00;[Red]0.00">
                  <c:v>106</c:v>
                </c:pt>
                <c:pt idx="45" formatCode="0.00;[Red]0.00">
                  <c:v>16.22</c:v>
                </c:pt>
                <c:pt idx="48" formatCode="0.00;[Red]0.00">
                  <c:v>80.48</c:v>
                </c:pt>
                <c:pt idx="53" formatCode="0.00;[Red]0.00">
                  <c:v>26.11</c:v>
                </c:pt>
                <c:pt idx="55" formatCode="0.00;[Red]0.00">
                  <c:v>13.75</c:v>
                </c:pt>
                <c:pt idx="56" formatCode="0.00;[Red]0.00">
                  <c:v>7.14</c:v>
                </c:pt>
                <c:pt idx="57" formatCode="0.00;[Red]0.00">
                  <c:v>24.43</c:v>
                </c:pt>
                <c:pt idx="59" formatCode="0.00;[Red]0.00">
                  <c:v>94</c:v>
                </c:pt>
                <c:pt idx="63" formatCode="0.00;[Red]0.00">
                  <c:v>39.979999999999997</c:v>
                </c:pt>
                <c:pt idx="65" formatCode="0.00;[Red]0.00">
                  <c:v>64.69</c:v>
                </c:pt>
                <c:pt idx="66" formatCode="0.00;[Red]0.00">
                  <c:v>14.4</c:v>
                </c:pt>
                <c:pt idx="67" formatCode="0.00;[Red]0.00">
                  <c:v>11.3</c:v>
                </c:pt>
                <c:pt idx="70" formatCode="0.00;[Red]0.00">
                  <c:v>69.986000000000004</c:v>
                </c:pt>
                <c:pt idx="72" formatCode="0.00;[Red]0.00">
                  <c:v>49.456910569105702</c:v>
                </c:pt>
                <c:pt idx="73" formatCode="0.00;[Red]0.00">
                  <c:v>32.06</c:v>
                </c:pt>
                <c:pt idx="74" formatCode="0.00;[Red]0.00">
                  <c:v>25.03</c:v>
                </c:pt>
                <c:pt idx="75" formatCode="0.00;[Red]0.00">
                  <c:v>132.20045540939799</c:v>
                </c:pt>
              </c:numCache>
            </c:numRef>
          </c:yVal>
          <c:smooth val="0"/>
          <c:extLst>
            <c:ext xmlns:c16="http://schemas.microsoft.com/office/drawing/2014/chart" uri="{C3380CC4-5D6E-409C-BE32-E72D297353CC}">
              <c16:uniqueId val="{00000001-9578-48C0-B258-D0078FEB1E0F}"/>
            </c:ext>
          </c:extLst>
        </c:ser>
        <c:dLbls>
          <c:showLegendKey val="0"/>
          <c:showVal val="0"/>
          <c:showCatName val="0"/>
          <c:showSerName val="0"/>
          <c:showPercent val="0"/>
          <c:showBubbleSize val="0"/>
        </c:dLbls>
        <c:axId val="610212767"/>
        <c:axId val="610197791"/>
      </c:scatterChart>
      <c:valAx>
        <c:axId val="567212767"/>
        <c:scaling>
          <c:orientation val="minMax"/>
          <c:max val="82"/>
          <c:min val="0"/>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7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567214431"/>
        <c:crosses val="autoZero"/>
        <c:crossBetween val="midCat"/>
        <c:majorUnit val="2"/>
        <c:minorUnit val="1"/>
      </c:valAx>
      <c:valAx>
        <c:axId val="567214431"/>
        <c:scaling>
          <c:orientation val="minMax"/>
          <c:max val="1400"/>
          <c:min val="-500"/>
        </c:scaling>
        <c:delete val="0"/>
        <c:axPos val="l"/>
        <c:title>
          <c:tx>
            <c:rich>
              <a:bodyPr rot="-54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sz="800" b="0" i="0" baseline="0">
                    <a:effectLst/>
                  </a:rPr>
                  <a:t>kg CO</a:t>
                </a:r>
                <a:r>
                  <a:rPr lang="en-US" sz="800" b="0" i="0" baseline="-25000">
                    <a:effectLst/>
                  </a:rPr>
                  <a:t>2e</a:t>
                </a:r>
                <a:r>
                  <a:rPr lang="en-US" sz="800" b="0" i="0" baseline="0">
                    <a:effectLst/>
                  </a:rPr>
                  <a:t>/m</a:t>
                </a:r>
                <a:r>
                  <a:rPr lang="en-US" sz="800" b="0" i="0" baseline="30000">
                    <a:effectLst/>
                  </a:rPr>
                  <a:t>2</a:t>
                </a:r>
                <a:endParaRPr lang="en-US" sz="800">
                  <a:effectLst/>
                </a:endParaRP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0_ ;[Red]\-0\ "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567212767"/>
        <c:crosses val="autoZero"/>
        <c:crossBetween val="midCat"/>
      </c:valAx>
      <c:valAx>
        <c:axId val="610212767"/>
        <c:scaling>
          <c:orientation val="minMax"/>
        </c:scaling>
        <c:delete val="1"/>
        <c:axPos val="b"/>
        <c:numFmt formatCode="General" sourceLinked="1"/>
        <c:majorTickMark val="out"/>
        <c:minorTickMark val="none"/>
        <c:tickLblPos val="nextTo"/>
        <c:crossAx val="610197791"/>
        <c:crosses val="autoZero"/>
        <c:crossBetween val="midCat"/>
      </c:valAx>
      <c:valAx>
        <c:axId val="610197791"/>
        <c:scaling>
          <c:orientation val="minMax"/>
          <c:min val="-50"/>
        </c:scaling>
        <c:delete val="0"/>
        <c:axPos val="r"/>
        <c:title>
          <c:tx>
            <c:rich>
              <a:bodyPr rot="-540000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sz="800" b="0" i="0" baseline="0">
                    <a:effectLst/>
                  </a:rPr>
                  <a:t>kg CO</a:t>
                </a:r>
                <a:r>
                  <a:rPr lang="en-US" sz="800" b="0" i="0" baseline="-25000">
                    <a:effectLst/>
                  </a:rPr>
                  <a:t>2e</a:t>
                </a:r>
                <a:r>
                  <a:rPr lang="en-US" sz="800" b="0" i="0" baseline="0">
                    <a:effectLst/>
                  </a:rPr>
                  <a:t>/m</a:t>
                </a:r>
                <a:r>
                  <a:rPr lang="en-US" sz="800" b="0" i="0" baseline="30000">
                    <a:effectLst/>
                  </a:rPr>
                  <a:t>2</a:t>
                </a:r>
                <a:r>
                  <a:rPr lang="en-US" sz="800" b="0" i="0" baseline="0">
                    <a:effectLst/>
                  </a:rPr>
                  <a:t>/yr</a:t>
                </a:r>
                <a:endParaRPr lang="en-US" sz="800">
                  <a:effectLst/>
                </a:endParaRPr>
              </a:p>
            </c:rich>
          </c:tx>
          <c:overlay val="0"/>
          <c:spPr>
            <a:noFill/>
            <a:ln>
              <a:noFill/>
            </a:ln>
            <a:effectLst/>
          </c:spPr>
          <c:txPr>
            <a:bodyPr rot="-540000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0_ ;[Red]\-0\ "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610212767"/>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noFill/>
    <a:ln w="9525" cap="flat" cmpd="sng" algn="ctr">
      <a:noFill/>
      <a:round/>
    </a:ln>
    <a:effectLst/>
  </c:spPr>
  <c:txPr>
    <a:bodyPr/>
    <a:lstStyle/>
    <a:p>
      <a:pPr>
        <a:defRPr lang="en-US">
          <a:solidFill>
            <a:sysClr val="windowText" lastClr="000000"/>
          </a:solidFill>
          <a:latin typeface="Times New Roman" panose="02020603050405020304" charset="0"/>
          <a:cs typeface="Times New Roman" panose="0202060305040502030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935872303806594E-2"/>
          <c:y val="5.0925925925925902E-2"/>
          <c:w val="0.84412825539238701"/>
          <c:h val="0.75979403616214602"/>
        </c:manualLayout>
      </c:layout>
      <c:scatterChart>
        <c:scatterStyle val="lineMarker"/>
        <c:varyColors val="0"/>
        <c:ser>
          <c:idx val="0"/>
          <c:order val="0"/>
          <c:tx>
            <c:strRef>
              <c:f>'energy consumption'!$C$1</c:f>
              <c:strCache>
                <c:ptCount val="1"/>
                <c:pt idx="0">
                  <c:v>embodied energy</c:v>
                </c:pt>
              </c:strCache>
            </c:strRef>
          </c:tx>
          <c:spPr>
            <a:ln w="19050" cap="rnd">
              <a:noFill/>
              <a:round/>
            </a:ln>
            <a:effectLst/>
          </c:spPr>
          <c:marker>
            <c:symbol val="circle"/>
            <c:size val="5"/>
            <c:spPr>
              <a:solidFill>
                <a:schemeClr val="accent1"/>
              </a:solidFill>
              <a:ln w="9525">
                <a:solidFill>
                  <a:schemeClr val="accent1"/>
                </a:solidFill>
              </a:ln>
              <a:effectLst/>
            </c:spPr>
          </c:marker>
          <c:xVal>
            <c:numRef>
              <c:f>'energy consumption'!$B$2:$B$26</c:f>
              <c:numCache>
                <c:formatCode>General</c:formatCode>
                <c:ptCount val="25"/>
                <c:pt idx="0">
                  <c:v>1</c:v>
                </c:pt>
                <c:pt idx="1">
                  <c:v>5</c:v>
                </c:pt>
                <c:pt idx="2">
                  <c:v>12</c:v>
                </c:pt>
                <c:pt idx="3">
                  <c:v>25</c:v>
                </c:pt>
                <c:pt idx="4">
                  <c:v>34</c:v>
                </c:pt>
                <c:pt idx="5">
                  <c:v>53</c:v>
                </c:pt>
                <c:pt idx="6">
                  <c:v>60</c:v>
                </c:pt>
                <c:pt idx="7">
                  <c:v>63</c:v>
                </c:pt>
                <c:pt idx="8">
                  <c:v>64</c:v>
                </c:pt>
                <c:pt idx="9">
                  <c:v>65</c:v>
                </c:pt>
                <c:pt idx="10">
                  <c:v>66</c:v>
                </c:pt>
                <c:pt idx="11">
                  <c:v>67</c:v>
                </c:pt>
                <c:pt idx="12">
                  <c:v>68</c:v>
                </c:pt>
                <c:pt idx="13">
                  <c:v>69</c:v>
                </c:pt>
                <c:pt idx="14">
                  <c:v>70</c:v>
                </c:pt>
                <c:pt idx="15">
                  <c:v>71</c:v>
                </c:pt>
                <c:pt idx="16">
                  <c:v>72</c:v>
                </c:pt>
                <c:pt idx="17">
                  <c:v>73</c:v>
                </c:pt>
                <c:pt idx="18">
                  <c:v>74</c:v>
                </c:pt>
                <c:pt idx="19">
                  <c:v>75</c:v>
                </c:pt>
                <c:pt idx="20">
                  <c:v>76</c:v>
                </c:pt>
                <c:pt idx="21">
                  <c:v>77</c:v>
                </c:pt>
                <c:pt idx="22">
                  <c:v>78</c:v>
                </c:pt>
                <c:pt idx="23">
                  <c:v>79</c:v>
                </c:pt>
                <c:pt idx="24">
                  <c:v>80</c:v>
                </c:pt>
              </c:numCache>
            </c:numRef>
          </c:xVal>
          <c:yVal>
            <c:numRef>
              <c:f>'energy consumption'!$C$2:$C$26</c:f>
              <c:numCache>
                <c:formatCode>0.00_);[Red]\(0.00\)</c:formatCode>
                <c:ptCount val="25"/>
                <c:pt idx="1">
                  <c:v>1194.5254300291499</c:v>
                </c:pt>
                <c:pt idx="2">
                  <c:v>2008.68119891008</c:v>
                </c:pt>
                <c:pt idx="3">
                  <c:v>1535.5158571428601</c:v>
                </c:pt>
                <c:pt idx="7">
                  <c:v>809.27</c:v>
                </c:pt>
                <c:pt idx="8">
                  <c:v>1297.42985658409</c:v>
                </c:pt>
                <c:pt idx="9">
                  <c:v>2378.2856258338002</c:v>
                </c:pt>
                <c:pt idx="13">
                  <c:v>1302.78</c:v>
                </c:pt>
                <c:pt idx="14">
                  <c:v>424.17</c:v>
                </c:pt>
                <c:pt idx="15">
                  <c:v>2219.17</c:v>
                </c:pt>
                <c:pt idx="23">
                  <c:v>1159.99</c:v>
                </c:pt>
              </c:numCache>
            </c:numRef>
          </c:yVal>
          <c:smooth val="0"/>
          <c:extLst>
            <c:ext xmlns:c16="http://schemas.microsoft.com/office/drawing/2014/chart" uri="{C3380CC4-5D6E-409C-BE32-E72D297353CC}">
              <c16:uniqueId val="{00000000-98DF-4789-AE72-3D2FD2DA738F}"/>
            </c:ext>
          </c:extLst>
        </c:ser>
        <c:dLbls>
          <c:showLegendKey val="0"/>
          <c:showVal val="0"/>
          <c:showCatName val="0"/>
          <c:showSerName val="0"/>
          <c:showPercent val="0"/>
          <c:showBubbleSize val="0"/>
        </c:dLbls>
        <c:axId val="586625608"/>
        <c:axId val="586629216"/>
      </c:scatterChart>
      <c:scatterChart>
        <c:scatterStyle val="lineMarker"/>
        <c:varyColors val="0"/>
        <c:ser>
          <c:idx val="1"/>
          <c:order val="1"/>
          <c:tx>
            <c:strRef>
              <c:f>'energy consumption'!$D$1</c:f>
              <c:strCache>
                <c:ptCount val="1"/>
                <c:pt idx="0">
                  <c:v>operational energy</c:v>
                </c:pt>
              </c:strCache>
            </c:strRef>
          </c:tx>
          <c:spPr>
            <a:ln w="19050" cap="rnd">
              <a:noFill/>
              <a:round/>
            </a:ln>
            <a:effectLst/>
          </c:spPr>
          <c:marker>
            <c:symbol val="square"/>
            <c:size val="5"/>
            <c:spPr>
              <a:solidFill>
                <a:schemeClr val="accent2"/>
              </a:solidFill>
              <a:ln w="9525">
                <a:solidFill>
                  <a:schemeClr val="accent2"/>
                </a:solidFill>
              </a:ln>
              <a:effectLst/>
            </c:spPr>
          </c:marker>
          <c:xVal>
            <c:numRef>
              <c:f>'energy consumption'!$B$2:$B$26</c:f>
              <c:numCache>
                <c:formatCode>General</c:formatCode>
                <c:ptCount val="25"/>
                <c:pt idx="0">
                  <c:v>1</c:v>
                </c:pt>
                <c:pt idx="1">
                  <c:v>5</c:v>
                </c:pt>
                <c:pt idx="2">
                  <c:v>12</c:v>
                </c:pt>
                <c:pt idx="3">
                  <c:v>25</c:v>
                </c:pt>
                <c:pt idx="4">
                  <c:v>34</c:v>
                </c:pt>
                <c:pt idx="5">
                  <c:v>53</c:v>
                </c:pt>
                <c:pt idx="6">
                  <c:v>60</c:v>
                </c:pt>
                <c:pt idx="7">
                  <c:v>63</c:v>
                </c:pt>
                <c:pt idx="8">
                  <c:v>64</c:v>
                </c:pt>
                <c:pt idx="9">
                  <c:v>65</c:v>
                </c:pt>
                <c:pt idx="10">
                  <c:v>66</c:v>
                </c:pt>
                <c:pt idx="11">
                  <c:v>67</c:v>
                </c:pt>
                <c:pt idx="12">
                  <c:v>68</c:v>
                </c:pt>
                <c:pt idx="13">
                  <c:v>69</c:v>
                </c:pt>
                <c:pt idx="14">
                  <c:v>70</c:v>
                </c:pt>
                <c:pt idx="15">
                  <c:v>71</c:v>
                </c:pt>
                <c:pt idx="16">
                  <c:v>72</c:v>
                </c:pt>
                <c:pt idx="17">
                  <c:v>73</c:v>
                </c:pt>
                <c:pt idx="18">
                  <c:v>74</c:v>
                </c:pt>
                <c:pt idx="19">
                  <c:v>75</c:v>
                </c:pt>
                <c:pt idx="20">
                  <c:v>76</c:v>
                </c:pt>
                <c:pt idx="21">
                  <c:v>77</c:v>
                </c:pt>
                <c:pt idx="22">
                  <c:v>78</c:v>
                </c:pt>
                <c:pt idx="23">
                  <c:v>79</c:v>
                </c:pt>
                <c:pt idx="24">
                  <c:v>80</c:v>
                </c:pt>
              </c:numCache>
            </c:numRef>
          </c:xVal>
          <c:yVal>
            <c:numRef>
              <c:f>'energy consumption'!$D$2:$D$26</c:f>
              <c:numCache>
                <c:formatCode>General</c:formatCode>
                <c:ptCount val="25"/>
                <c:pt idx="0" formatCode="0.00_);[Red]\(0.00\)">
                  <c:v>1.99764453348351</c:v>
                </c:pt>
                <c:pt idx="3" formatCode="0.00_);[Red]\(0.00\)">
                  <c:v>54.115079999999999</c:v>
                </c:pt>
                <c:pt idx="4" formatCode="0.00_);[Red]\(0.00\)">
                  <c:v>137.91999999999999</c:v>
                </c:pt>
                <c:pt idx="5" formatCode="0.00_);[Red]\(0.00\)">
                  <c:v>103.09592801586101</c:v>
                </c:pt>
                <c:pt idx="6" formatCode="0.00_);[Red]\(0.00\)">
                  <c:v>81.5</c:v>
                </c:pt>
                <c:pt idx="7" formatCode="0.00_);[Red]\(0.00\)">
                  <c:v>175.56</c:v>
                </c:pt>
                <c:pt idx="8" formatCode="0.00_);[Red]\(0.00\)">
                  <c:v>141.406252354049</c:v>
                </c:pt>
                <c:pt idx="9" formatCode="0.00_);[Red]\(0.00\)">
                  <c:v>59.908270512714097</c:v>
                </c:pt>
                <c:pt idx="13" formatCode="0.00_);[Red]\(0.00\)">
                  <c:v>210</c:v>
                </c:pt>
                <c:pt idx="14" formatCode="0.00_);[Red]\(0.00\)">
                  <c:v>91</c:v>
                </c:pt>
                <c:pt idx="15" formatCode="0.00_);[Red]\(0.00\)">
                  <c:v>102.95</c:v>
                </c:pt>
                <c:pt idx="18" formatCode="0.00_);[Red]\(0.00\)">
                  <c:v>296.5</c:v>
                </c:pt>
                <c:pt idx="20" formatCode="0.00_);[Red]\(0.00\)">
                  <c:v>270.62700653004401</c:v>
                </c:pt>
              </c:numCache>
            </c:numRef>
          </c:yVal>
          <c:smooth val="0"/>
          <c:extLst>
            <c:ext xmlns:c16="http://schemas.microsoft.com/office/drawing/2014/chart" uri="{C3380CC4-5D6E-409C-BE32-E72D297353CC}">
              <c16:uniqueId val="{00000001-98DF-4789-AE72-3D2FD2DA738F}"/>
            </c:ext>
          </c:extLst>
        </c:ser>
        <c:dLbls>
          <c:showLegendKey val="0"/>
          <c:showVal val="0"/>
          <c:showCatName val="0"/>
          <c:showSerName val="0"/>
          <c:showPercent val="0"/>
          <c:showBubbleSize val="0"/>
        </c:dLbls>
        <c:axId val="669324528"/>
        <c:axId val="586332304"/>
      </c:scatterChart>
      <c:valAx>
        <c:axId val="586625608"/>
        <c:scaling>
          <c:orientation val="minMax"/>
          <c:max val="82"/>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586629216"/>
        <c:crosses val="autoZero"/>
        <c:crossBetween val="midCat"/>
        <c:majorUnit val="2"/>
        <c:minorUnit val="1"/>
      </c:valAx>
      <c:valAx>
        <c:axId val="586629216"/>
        <c:scaling>
          <c:orientation val="minMax"/>
          <c:max val="2500"/>
          <c:min val="0"/>
        </c:scaling>
        <c:delete val="0"/>
        <c:axPos val="l"/>
        <c:title>
          <c:tx>
            <c:rich>
              <a:bodyPr rot="-540000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sz="800" b="0" i="0" u="none" strike="noStrike" baseline="0">
                    <a:effectLst/>
                  </a:rPr>
                  <a:t>kWh/m</a:t>
                </a:r>
                <a:r>
                  <a:rPr lang="en-US" sz="800" b="0" i="0" u="none" strike="noStrike" baseline="30000">
                    <a:effectLst/>
                  </a:rPr>
                  <a:t>2</a:t>
                </a:r>
                <a:endParaRPr lang="en-US"/>
              </a:p>
            </c:rich>
          </c:tx>
          <c:layout>
            <c:manualLayout>
              <c:xMode val="edge"/>
              <c:yMode val="edge"/>
              <c:x val="0"/>
              <c:y val="0.36322019809926298"/>
            </c:manualLayout>
          </c:layout>
          <c:overlay val="0"/>
          <c:spPr>
            <a:noFill/>
            <a:ln>
              <a:noFill/>
            </a:ln>
            <a:effectLst/>
          </c:spPr>
          <c:txPr>
            <a:bodyPr rot="-540000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586625608"/>
        <c:crossesAt val="0"/>
        <c:crossBetween val="midCat"/>
      </c:valAx>
      <c:valAx>
        <c:axId val="669324528"/>
        <c:scaling>
          <c:orientation val="minMax"/>
        </c:scaling>
        <c:delete val="1"/>
        <c:axPos val="b"/>
        <c:numFmt formatCode="General" sourceLinked="1"/>
        <c:majorTickMark val="out"/>
        <c:minorTickMark val="none"/>
        <c:tickLblPos val="nextTo"/>
        <c:crossAx val="586332304"/>
        <c:crosses val="autoZero"/>
        <c:crossBetween val="midCat"/>
      </c:valAx>
      <c:valAx>
        <c:axId val="586332304"/>
        <c:scaling>
          <c:orientation val="minMax"/>
          <c:max val="200"/>
        </c:scaling>
        <c:delete val="0"/>
        <c:axPos val="r"/>
        <c:title>
          <c:tx>
            <c:rich>
              <a:bodyPr rot="-540000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sz="800" b="0" i="0" u="none" strike="noStrike" baseline="0">
                    <a:effectLst/>
                  </a:rPr>
                  <a:t>kWh/m</a:t>
                </a:r>
                <a:r>
                  <a:rPr lang="en-US" sz="800" b="0" i="0" u="none" strike="noStrike" baseline="30000">
                    <a:effectLst/>
                  </a:rPr>
                  <a:t>2</a:t>
                </a:r>
                <a:r>
                  <a:rPr lang="en-US" sz="800" b="0" i="0" u="none" strike="noStrike" baseline="0">
                    <a:effectLst/>
                  </a:rPr>
                  <a:t>/yr</a:t>
                </a:r>
                <a:endParaRPr lang="en-US"/>
              </a:p>
            </c:rich>
          </c:tx>
          <c:overlay val="0"/>
          <c:spPr>
            <a:noFill/>
            <a:ln>
              <a:noFill/>
            </a:ln>
            <a:effectLst/>
          </c:spPr>
          <c:txPr>
            <a:bodyPr rot="-540000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669324528"/>
        <c:crosses val="max"/>
        <c:crossBetween val="midCat"/>
        <c:majorUnit val="20"/>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noFill/>
    <a:ln w="9525" cap="flat" cmpd="sng" algn="ctr">
      <a:noFill/>
      <a:round/>
    </a:ln>
    <a:effectLst/>
  </c:spPr>
  <c:txPr>
    <a:bodyPr/>
    <a:lstStyle/>
    <a:p>
      <a:pPr>
        <a:defRPr lang="en-US" sz="800">
          <a:solidFill>
            <a:sysClr val="windowText" lastClr="000000"/>
          </a:solidFill>
          <a:latin typeface="Times New Roman" panose="02020603050405020304" charset="0"/>
          <a:cs typeface="Times New Roman" panose="0202060305040502030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FA644A-5DF0-4B09-B7FA-7C50FE754104}">
  <ds:schemaRefs>
    <ds:schemaRef ds:uri="http://schemas.openxmlformats.org/officeDocument/2006/bibliography"/>
  </ds:schemaRefs>
</ds:datastoreItem>
</file>

<file path=customXml/itemProps2.xml><?xml version="1.0" encoding="utf-8"?>
<ds:datastoreItem xmlns:ds="http://schemas.openxmlformats.org/officeDocument/2006/customXml" ds:itemID="{C766D2F6-189E-45AD-BEFD-46066338B2F4}"/>
</file>

<file path=customXml/itemProps3.xml><?xml version="1.0" encoding="utf-8"?>
<ds:datastoreItem xmlns:ds="http://schemas.openxmlformats.org/officeDocument/2006/customXml" ds:itemID="{2EC92573-8140-4A0E-ABC8-5F7C2A02BBD5}"/>
</file>

<file path=customXml/itemProps4.xml><?xml version="1.0" encoding="utf-8"?>
<ds:datastoreItem xmlns:ds="http://schemas.openxmlformats.org/officeDocument/2006/customXml" ds:itemID="{8AC6D8D3-CAC9-493B-A7FA-8D246FD9F6C9}"/>
</file>

<file path=docProps/app.xml><?xml version="1.0" encoding="utf-8"?>
<Properties xmlns="http://schemas.openxmlformats.org/officeDocument/2006/extended-properties" xmlns:vt="http://schemas.openxmlformats.org/officeDocument/2006/docPropsVTypes">
  <Template>Normal.dotm</Template>
  <TotalTime>3559</TotalTime>
  <Pages>30</Pages>
  <Words>8711</Words>
  <Characters>52795</Characters>
  <Application>Microsoft Office Word</Application>
  <DocSecurity>0</DocSecurity>
  <Lines>977</Lines>
  <Paragraphs>415</Paragraphs>
  <ScaleCrop>false</ScaleCrop>
  <Company/>
  <LinksUpToDate>false</LinksUpToDate>
  <CharactersWithSpaces>61091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Yue Teng</dc:creator>
  <cp:lastModifiedBy>Yang Zhang</cp:lastModifiedBy>
  <cp:revision>494</cp:revision>
  <dcterms:created xsi:type="dcterms:W3CDTF">2021-12-26T16:22:00Z</dcterms:created>
  <dcterms:modified xsi:type="dcterms:W3CDTF">2025-12-04T06:30:00Z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AECE33EDB765422A93284BDC4B2C3F4B</vt:lpwstr>
  </property>
  <property fmtid="{D5CDD505-2E9C-101B-9397-08002B2CF9AE}" pid="4" name="ContentTypeId">
    <vt:lpwstr>0x0101001A0E3DAEA65ABA4696FB57E9DC05F090</vt:lpwstr>
  </property>
</Properties>
</file>